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5B47" w14:textId="106AEA00" w:rsidR="00E36466" w:rsidRPr="00B13CD2" w:rsidRDefault="00981496">
      <w:pPr>
        <w:rPr>
          <w:rFonts w:ascii="Arial" w:hAnsi="Arial" w:cs="Arial"/>
          <w:b/>
          <w:bCs/>
        </w:rPr>
      </w:pPr>
      <w:r w:rsidRPr="00B13CD2">
        <w:rPr>
          <w:rFonts w:ascii="Arial" w:hAnsi="Arial" w:cs="Arial"/>
          <w:b/>
          <w:bCs/>
        </w:rPr>
        <w:t xml:space="preserve">Grant </w:t>
      </w:r>
      <w:r>
        <w:rPr>
          <w:rFonts w:ascii="Arial" w:hAnsi="Arial" w:cs="Arial"/>
          <w:b/>
          <w:bCs/>
        </w:rPr>
        <w:t>o</w:t>
      </w:r>
      <w:r w:rsidRPr="00B13CD2">
        <w:rPr>
          <w:rFonts w:ascii="Arial" w:hAnsi="Arial" w:cs="Arial"/>
          <w:b/>
          <w:bCs/>
        </w:rPr>
        <w:t xml:space="preserve">pportunity </w:t>
      </w:r>
    </w:p>
    <w:p w14:paraId="266D5E5A" w14:textId="77777777" w:rsidR="003628B1" w:rsidRPr="003628B1" w:rsidRDefault="003628B1" w:rsidP="003628B1">
      <w:pPr>
        <w:rPr>
          <w:rFonts w:ascii="Arial" w:hAnsi="Arial" w:cs="Arial"/>
          <w:b/>
          <w:bCs/>
        </w:rPr>
      </w:pPr>
      <w:r w:rsidRPr="003628B1">
        <w:rPr>
          <w:rFonts w:ascii="Arial" w:hAnsi="Arial" w:cs="Arial"/>
          <w:b/>
          <w:bCs/>
        </w:rPr>
        <w:t xml:space="preserve">Bradford Drive Project </w:t>
      </w:r>
    </w:p>
    <w:p w14:paraId="7DD9EC51" w14:textId="4CC96CF3" w:rsidR="00316A61" w:rsidRPr="00B13CD2" w:rsidRDefault="003628B1" w:rsidP="003628B1">
      <w:pPr>
        <w:rPr>
          <w:rFonts w:ascii="Arial" w:hAnsi="Arial" w:cs="Arial"/>
          <w:b/>
          <w:bCs/>
        </w:rPr>
      </w:pPr>
      <w:r w:rsidRPr="003628B1">
        <w:rPr>
          <w:rFonts w:ascii="Arial" w:hAnsi="Arial" w:cs="Arial"/>
          <w:b/>
          <w:bCs/>
        </w:rPr>
        <w:t>High-harm high-risk Perpetrator Programme and Independent Domestic Violence Adviser (IDVA) Grant 2025/26-2026/27</w:t>
      </w:r>
    </w:p>
    <w:p w14:paraId="3D3DB5BF" w14:textId="59819470" w:rsidR="00981496" w:rsidRDefault="00132680" w:rsidP="00981496">
      <w:pPr>
        <w:pBdr>
          <w:bottom w:val="single" w:sz="4" w:space="1" w:color="auto"/>
        </w:pBdr>
        <w:rPr>
          <w:rFonts w:ascii="Arial" w:hAnsi="Arial" w:cs="Arial"/>
          <w:b/>
          <w:bCs/>
        </w:rPr>
      </w:pPr>
      <w:r>
        <w:rPr>
          <w:rFonts w:ascii="Arial" w:hAnsi="Arial" w:cs="Arial"/>
          <w:b/>
          <w:bCs/>
        </w:rPr>
        <w:t>Outline</w:t>
      </w:r>
      <w:r w:rsidR="00C724A2">
        <w:rPr>
          <w:rFonts w:ascii="Arial" w:hAnsi="Arial" w:cs="Arial"/>
          <w:b/>
          <w:bCs/>
        </w:rPr>
        <w:t xml:space="preserve"> </w:t>
      </w:r>
      <w:r>
        <w:rPr>
          <w:rFonts w:ascii="Arial" w:hAnsi="Arial" w:cs="Arial"/>
          <w:b/>
          <w:bCs/>
        </w:rPr>
        <w:t xml:space="preserve">of the </w:t>
      </w:r>
      <w:r w:rsidR="00F62B74">
        <w:rPr>
          <w:rFonts w:ascii="Arial" w:hAnsi="Arial" w:cs="Arial"/>
          <w:b/>
          <w:bCs/>
        </w:rPr>
        <w:t xml:space="preserve">Service </w:t>
      </w:r>
      <w:r w:rsidR="00981496" w:rsidRPr="00B13CD2">
        <w:rPr>
          <w:rFonts w:ascii="Arial" w:hAnsi="Arial" w:cs="Arial"/>
          <w:b/>
          <w:bCs/>
        </w:rPr>
        <w:t xml:space="preserve">Specification </w:t>
      </w:r>
    </w:p>
    <w:p w14:paraId="17D98BD9" w14:textId="77777777" w:rsidR="008B1D09" w:rsidRPr="00B13CD2" w:rsidRDefault="00E36466">
      <w:pPr>
        <w:rPr>
          <w:rFonts w:ascii="Arial" w:hAnsi="Arial" w:cs="Arial"/>
        </w:rPr>
      </w:pPr>
      <w:r w:rsidRPr="00B13CD2">
        <w:rPr>
          <w:rFonts w:ascii="Arial" w:hAnsi="Arial" w:cs="Arial"/>
        </w:rPr>
        <w:t xml:space="preserve">This document sets out the requirements that the grant holder will be expected to deliver. Organisations are encouraged to set out how they would meet the requirements in response to the areas below and to demonstrate innovative and creative practices they would employ to exceed the minimum requirements outlined. </w:t>
      </w:r>
    </w:p>
    <w:p w14:paraId="6E2AC81E" w14:textId="564474C7" w:rsidR="00E36466" w:rsidRPr="00B13CD2" w:rsidRDefault="00E36466">
      <w:pPr>
        <w:rPr>
          <w:rFonts w:ascii="Arial" w:hAnsi="Arial" w:cs="Arial"/>
        </w:rPr>
      </w:pPr>
      <w:r w:rsidRPr="00B13CD2">
        <w:rPr>
          <w:rFonts w:ascii="Arial" w:hAnsi="Arial" w:cs="Arial"/>
        </w:rPr>
        <w:t xml:space="preserve">To apply for this grant, service providers will need to complete the </w:t>
      </w:r>
      <w:r w:rsidR="008B1D09" w:rsidRPr="00B13CD2">
        <w:rPr>
          <w:rFonts w:ascii="Arial" w:hAnsi="Arial" w:cs="Arial"/>
        </w:rPr>
        <w:t>accompanying Expression of Interest</w:t>
      </w:r>
      <w:r w:rsidR="00C03FBC">
        <w:rPr>
          <w:rFonts w:ascii="Arial" w:hAnsi="Arial" w:cs="Arial"/>
        </w:rPr>
        <w:t xml:space="preserve"> and submit no later than </w:t>
      </w:r>
      <w:r w:rsidR="00BA7AD6" w:rsidRPr="00BA7AD6">
        <w:rPr>
          <w:rFonts w:ascii="Arial" w:hAnsi="Arial" w:cs="Arial"/>
        </w:rPr>
        <w:t>17:00 (5pm) Wednesday 5 November 2025</w:t>
      </w:r>
      <w:r w:rsidR="00BA7AD6">
        <w:rPr>
          <w:rFonts w:ascii="Arial" w:hAnsi="Arial" w:cs="Arial"/>
        </w:rPr>
        <w:t xml:space="preserve">. </w:t>
      </w:r>
    </w:p>
    <w:p w14:paraId="1C584F85" w14:textId="2F8BEEFE" w:rsidR="00E36466" w:rsidRPr="00B13CD2" w:rsidRDefault="00981496" w:rsidP="00132680">
      <w:pPr>
        <w:rPr>
          <w:rFonts w:ascii="Arial" w:hAnsi="Arial" w:cs="Arial"/>
          <w:b/>
          <w:bCs/>
        </w:rPr>
      </w:pPr>
      <w:r w:rsidRPr="00B13CD2">
        <w:rPr>
          <w:rFonts w:ascii="Arial" w:hAnsi="Arial" w:cs="Arial"/>
          <w:b/>
          <w:bCs/>
        </w:rPr>
        <w:t xml:space="preserve">Priorities, Criteria </w:t>
      </w:r>
      <w:r>
        <w:rPr>
          <w:rFonts w:ascii="Arial" w:hAnsi="Arial" w:cs="Arial"/>
          <w:b/>
          <w:bCs/>
        </w:rPr>
        <w:t>a</w:t>
      </w:r>
      <w:r w:rsidRPr="00B13CD2">
        <w:rPr>
          <w:rFonts w:ascii="Arial" w:hAnsi="Arial" w:cs="Arial"/>
          <w:b/>
          <w:bCs/>
        </w:rPr>
        <w:t>nd Assessment</w:t>
      </w:r>
    </w:p>
    <w:p w14:paraId="386CACFB" w14:textId="2251881A" w:rsidR="00D672E7" w:rsidRPr="00B13CD2" w:rsidRDefault="00E36466">
      <w:pPr>
        <w:rPr>
          <w:rFonts w:ascii="Arial" w:hAnsi="Arial" w:cs="Arial"/>
        </w:rPr>
      </w:pPr>
      <w:r w:rsidRPr="00B13CD2">
        <w:rPr>
          <w:rFonts w:ascii="Arial" w:hAnsi="Arial" w:cs="Arial"/>
        </w:rPr>
        <w:t xml:space="preserve">Within the application we would expect the following areas to be addressed. </w:t>
      </w:r>
    </w:p>
    <w:p w14:paraId="54F4AF04" w14:textId="77777777" w:rsidR="00D672E7" w:rsidRDefault="00E36466">
      <w:pPr>
        <w:rPr>
          <w:rFonts w:ascii="Arial" w:hAnsi="Arial" w:cs="Arial"/>
          <w:b/>
          <w:bCs/>
        </w:rPr>
      </w:pPr>
      <w:r w:rsidRPr="00B13CD2">
        <w:rPr>
          <w:rFonts w:ascii="Arial" w:hAnsi="Arial" w:cs="Arial"/>
          <w:b/>
          <w:bCs/>
        </w:rPr>
        <w:t xml:space="preserve">Service Aim </w:t>
      </w:r>
    </w:p>
    <w:p w14:paraId="2D779ABD" w14:textId="1AA35F86" w:rsidR="003E2394" w:rsidRPr="00EC1BA8" w:rsidRDefault="00666232">
      <w:pPr>
        <w:rPr>
          <w:rFonts w:ascii="Arial" w:hAnsi="Arial" w:cs="Arial"/>
          <w:b/>
          <w:bCs/>
          <w:u w:val="single"/>
        </w:rPr>
      </w:pPr>
      <w:r w:rsidRPr="00EC1BA8">
        <w:rPr>
          <w:rFonts w:ascii="Arial" w:hAnsi="Arial" w:cs="Arial"/>
          <w:b/>
          <w:bCs/>
          <w:u w:val="single"/>
        </w:rPr>
        <w:t>High-harm high-risk Perpetrator Programme</w:t>
      </w:r>
    </w:p>
    <w:p w14:paraId="298D0BBC" w14:textId="07F9EF8D" w:rsidR="00052625" w:rsidRDefault="00052625" w:rsidP="003E2394">
      <w:pPr>
        <w:rPr>
          <w:rFonts w:ascii="Arial" w:hAnsi="Arial" w:cs="Arial"/>
        </w:rPr>
      </w:pPr>
      <w:r w:rsidRPr="00052625">
        <w:rPr>
          <w:rFonts w:ascii="Arial" w:hAnsi="Arial" w:cs="Arial"/>
        </w:rPr>
        <w:t xml:space="preserve">An example of the Drive </w:t>
      </w:r>
      <w:r>
        <w:rPr>
          <w:rFonts w:ascii="Arial" w:hAnsi="Arial" w:cs="Arial"/>
        </w:rPr>
        <w:t xml:space="preserve">Service Manager and Case Manager </w:t>
      </w:r>
      <w:r w:rsidRPr="00052625">
        <w:rPr>
          <w:rFonts w:ascii="Arial" w:hAnsi="Arial" w:cs="Arial"/>
        </w:rPr>
        <w:t>Job Description</w:t>
      </w:r>
      <w:r>
        <w:rPr>
          <w:rFonts w:ascii="Arial" w:hAnsi="Arial" w:cs="Arial"/>
        </w:rPr>
        <w:t>s</w:t>
      </w:r>
      <w:r w:rsidRPr="00052625">
        <w:rPr>
          <w:rFonts w:ascii="Arial" w:hAnsi="Arial" w:cs="Arial"/>
        </w:rPr>
        <w:t xml:space="preserve"> </w:t>
      </w:r>
      <w:r>
        <w:rPr>
          <w:rFonts w:ascii="Arial" w:hAnsi="Arial" w:cs="Arial"/>
        </w:rPr>
        <w:t>are</w:t>
      </w:r>
      <w:r w:rsidRPr="00052625">
        <w:rPr>
          <w:rFonts w:ascii="Arial" w:hAnsi="Arial" w:cs="Arial"/>
        </w:rPr>
        <w:t xml:space="preserve"> included in the EOI pack information.</w:t>
      </w:r>
    </w:p>
    <w:p w14:paraId="78833BB4" w14:textId="23951681" w:rsidR="00316A61" w:rsidRDefault="003E2394" w:rsidP="003E2394">
      <w:pPr>
        <w:rPr>
          <w:rFonts w:ascii="Arial" w:hAnsi="Arial" w:cs="Arial"/>
        </w:rPr>
      </w:pPr>
      <w:r w:rsidRPr="003E2394">
        <w:rPr>
          <w:rFonts w:ascii="Arial" w:hAnsi="Arial" w:cs="Arial"/>
        </w:rPr>
        <w:t>The Service will provide a multi-skilled team of at least 4 full time equivalent (FTE) Case Managers plus a full time Service Manager. Case managers will work on average with a caseload of 31 perpetrators each per year. The intervention period for each Service User will vary dependent on individual circumstances, needs and risk, but is expected to be between 3 to 12 months. This can be extended to up to 15 months in exceptional circumstances.</w:t>
      </w:r>
    </w:p>
    <w:p w14:paraId="1DD3F517" w14:textId="543983E9" w:rsidR="005B6362" w:rsidRDefault="005B6362" w:rsidP="005B6362">
      <w:pPr>
        <w:rPr>
          <w:rFonts w:ascii="Arial" w:hAnsi="Arial" w:cs="Arial"/>
        </w:rPr>
      </w:pPr>
      <w:r w:rsidRPr="005B6362">
        <w:rPr>
          <w:rFonts w:ascii="Arial" w:hAnsi="Arial" w:cs="Arial"/>
        </w:rPr>
        <w:t>Service Users including those identified as disrupt cases, will be referred to Drive as per the pre-defined local eligibility criteria and referral pathways. The Service will not be able to reject a case referred to Drive, which meets the eligibility criteria unless it can be evidenced that the Drive intervention is not safe or appropriate. At minimum, background research must be undertaken on every referral.</w:t>
      </w:r>
    </w:p>
    <w:p w14:paraId="66161C20" w14:textId="77777777" w:rsidR="00847933" w:rsidRPr="00847933" w:rsidRDefault="00847933" w:rsidP="00847933">
      <w:pPr>
        <w:rPr>
          <w:rFonts w:ascii="Arial" w:hAnsi="Arial" w:cs="Arial"/>
        </w:rPr>
      </w:pPr>
      <w:r w:rsidRPr="00847933">
        <w:rPr>
          <w:rFonts w:ascii="Arial" w:hAnsi="Arial" w:cs="Arial"/>
        </w:rPr>
        <w:t>The key referral principles are:</w:t>
      </w:r>
    </w:p>
    <w:p w14:paraId="75DB7DA3" w14:textId="6DC4DB2A" w:rsidR="00847933" w:rsidRDefault="00847933" w:rsidP="00847933">
      <w:pPr>
        <w:pStyle w:val="ListParagraph"/>
        <w:numPr>
          <w:ilvl w:val="0"/>
          <w:numId w:val="14"/>
        </w:numPr>
        <w:rPr>
          <w:rFonts w:ascii="Arial" w:hAnsi="Arial" w:cs="Arial"/>
        </w:rPr>
      </w:pPr>
      <w:r w:rsidRPr="00847933">
        <w:rPr>
          <w:rFonts w:ascii="Arial" w:hAnsi="Arial" w:cs="Arial"/>
        </w:rPr>
        <w:t>The victim of the Service User is identified as at high risk and the victim’s case has been</w:t>
      </w:r>
      <w:r>
        <w:rPr>
          <w:rFonts w:ascii="Arial" w:hAnsi="Arial" w:cs="Arial"/>
        </w:rPr>
        <w:t xml:space="preserve"> </w:t>
      </w:r>
      <w:r w:rsidRPr="00847933">
        <w:rPr>
          <w:rFonts w:ascii="Arial" w:hAnsi="Arial" w:cs="Arial"/>
        </w:rPr>
        <w:t xml:space="preserve">referred to </w:t>
      </w:r>
      <w:r w:rsidR="00CF1592" w:rsidRPr="00CF1592">
        <w:rPr>
          <w:rFonts w:ascii="Arial" w:hAnsi="Arial" w:cs="Arial"/>
        </w:rPr>
        <w:t>local perpetrator panel</w:t>
      </w:r>
      <w:r w:rsidR="004D2730">
        <w:rPr>
          <w:rFonts w:ascii="Arial" w:hAnsi="Arial" w:cs="Arial"/>
        </w:rPr>
        <w:t xml:space="preserve"> and/or MARAC – </w:t>
      </w:r>
      <w:r w:rsidR="004D2730" w:rsidRPr="00C901DD">
        <w:rPr>
          <w:rFonts w:ascii="Arial" w:hAnsi="Arial" w:cs="Arial"/>
          <w:i/>
          <w:iCs/>
        </w:rPr>
        <w:t xml:space="preserve">this process will be defined in line with local arrangements.  </w:t>
      </w:r>
    </w:p>
    <w:p w14:paraId="3D064743" w14:textId="59E5FB1A" w:rsidR="00847933" w:rsidRPr="00847933" w:rsidRDefault="00847933" w:rsidP="00847933">
      <w:pPr>
        <w:pStyle w:val="ListParagraph"/>
        <w:numPr>
          <w:ilvl w:val="0"/>
          <w:numId w:val="14"/>
        </w:numPr>
        <w:rPr>
          <w:rFonts w:ascii="Arial" w:hAnsi="Arial" w:cs="Arial"/>
        </w:rPr>
      </w:pPr>
      <w:r w:rsidRPr="00847933">
        <w:rPr>
          <w:rFonts w:ascii="Arial" w:hAnsi="Arial" w:cs="Arial"/>
        </w:rPr>
        <w:t>The Service User is identified as a high risk or repeat offender by a police/perpetrator panel, equivalent forum, or via the RFG-V framework);</w:t>
      </w:r>
    </w:p>
    <w:p w14:paraId="367B388B" w14:textId="77777777" w:rsidR="00784B99" w:rsidRDefault="00847933" w:rsidP="00847933">
      <w:pPr>
        <w:pStyle w:val="ListParagraph"/>
        <w:numPr>
          <w:ilvl w:val="0"/>
          <w:numId w:val="14"/>
        </w:numPr>
        <w:rPr>
          <w:rFonts w:ascii="Arial" w:hAnsi="Arial" w:cs="Arial"/>
        </w:rPr>
      </w:pPr>
      <w:r w:rsidRPr="00784B99">
        <w:rPr>
          <w:rFonts w:ascii="Arial" w:hAnsi="Arial" w:cs="Arial"/>
        </w:rPr>
        <w:lastRenderedPageBreak/>
        <w:t>The Service User and victim are ‘personally connected’ as per the statutory definition of domestic abuse (intimate partners, ex-partners, family members or individuals who share parental responsibility for a child);</w:t>
      </w:r>
    </w:p>
    <w:p w14:paraId="0C5FED80" w14:textId="77777777" w:rsidR="004B367B" w:rsidRDefault="00847933" w:rsidP="00847933">
      <w:pPr>
        <w:pStyle w:val="ListParagraph"/>
        <w:numPr>
          <w:ilvl w:val="0"/>
          <w:numId w:val="14"/>
        </w:numPr>
        <w:rPr>
          <w:rFonts w:ascii="Arial" w:hAnsi="Arial" w:cs="Arial"/>
        </w:rPr>
      </w:pPr>
      <w:r w:rsidRPr="00784B99">
        <w:rPr>
          <w:rFonts w:ascii="Arial" w:hAnsi="Arial" w:cs="Arial"/>
        </w:rPr>
        <w:t>The Service User and victim are over the age of 16.</w:t>
      </w:r>
    </w:p>
    <w:p w14:paraId="710B48AF" w14:textId="77777777" w:rsidR="004B367B" w:rsidRPr="004B367B" w:rsidRDefault="004B367B" w:rsidP="004B367B">
      <w:pPr>
        <w:spacing w:after="0"/>
        <w:rPr>
          <w:rFonts w:ascii="Arial" w:hAnsi="Arial" w:cs="Arial"/>
        </w:rPr>
      </w:pPr>
      <w:r w:rsidRPr="004B367B">
        <w:rPr>
          <w:rFonts w:ascii="Arial" w:hAnsi="Arial" w:cs="Arial"/>
        </w:rPr>
        <w:t>NB: The intervention planning through Drive for both the victim and the Service User</w:t>
      </w:r>
    </w:p>
    <w:p w14:paraId="16ADBCAC" w14:textId="1C9259C4" w:rsidR="00EC1BA8" w:rsidRDefault="004B367B" w:rsidP="004B367B">
      <w:pPr>
        <w:spacing w:after="0"/>
        <w:rPr>
          <w:rFonts w:ascii="Arial" w:hAnsi="Arial" w:cs="Arial"/>
        </w:rPr>
      </w:pPr>
      <w:r w:rsidRPr="004B367B">
        <w:rPr>
          <w:rFonts w:ascii="Arial" w:hAnsi="Arial" w:cs="Arial"/>
        </w:rPr>
        <w:t xml:space="preserve">should be aligned via both the </w:t>
      </w:r>
      <w:r w:rsidR="002E33D3" w:rsidRPr="002E33D3">
        <w:rPr>
          <w:rFonts w:ascii="Arial" w:hAnsi="Arial" w:cs="Arial"/>
        </w:rPr>
        <w:t xml:space="preserve">local perpetrator panel </w:t>
      </w:r>
      <w:r w:rsidR="002E33D3">
        <w:rPr>
          <w:rFonts w:ascii="Arial" w:hAnsi="Arial" w:cs="Arial"/>
        </w:rPr>
        <w:t xml:space="preserve">and /or </w:t>
      </w:r>
      <w:r w:rsidRPr="004B367B">
        <w:rPr>
          <w:rFonts w:ascii="Arial" w:hAnsi="Arial" w:cs="Arial"/>
        </w:rPr>
        <w:t>M</w:t>
      </w:r>
      <w:r w:rsidR="00C901DD">
        <w:rPr>
          <w:rFonts w:ascii="Arial" w:hAnsi="Arial" w:cs="Arial"/>
        </w:rPr>
        <w:t>ARAC</w:t>
      </w:r>
      <w:r w:rsidRPr="004B367B">
        <w:rPr>
          <w:rFonts w:ascii="Arial" w:hAnsi="Arial" w:cs="Arial"/>
        </w:rPr>
        <w:t xml:space="preserve"> and perpetrator/police forums.</w:t>
      </w:r>
      <w:r w:rsidR="0050365F" w:rsidRPr="0050365F">
        <w:t xml:space="preserve"> </w:t>
      </w:r>
      <w:r w:rsidRPr="004B367B">
        <w:rPr>
          <w:rFonts w:ascii="Arial" w:hAnsi="Arial" w:cs="Arial"/>
        </w:rPr>
        <w:cr/>
      </w:r>
    </w:p>
    <w:p w14:paraId="2A9F515E" w14:textId="77777777" w:rsidR="0051524B" w:rsidRPr="0051524B" w:rsidRDefault="0051524B" w:rsidP="0051524B">
      <w:pPr>
        <w:spacing w:after="0"/>
        <w:rPr>
          <w:rFonts w:ascii="Arial" w:hAnsi="Arial" w:cs="Arial"/>
        </w:rPr>
      </w:pPr>
      <w:r w:rsidRPr="0051524B">
        <w:rPr>
          <w:rFonts w:ascii="Arial" w:hAnsi="Arial" w:cs="Arial"/>
        </w:rPr>
        <w:t>Where appropriate and available, ensure Service Users are offered or referred to</w:t>
      </w:r>
    </w:p>
    <w:p w14:paraId="06E8826D" w14:textId="24D0E308" w:rsidR="00EC1BA8" w:rsidRDefault="0051524B" w:rsidP="0051524B">
      <w:pPr>
        <w:spacing w:after="0"/>
        <w:rPr>
          <w:rFonts w:ascii="Arial" w:hAnsi="Arial" w:cs="Arial"/>
        </w:rPr>
      </w:pPr>
      <w:r w:rsidRPr="0051524B">
        <w:rPr>
          <w:rFonts w:ascii="Arial" w:hAnsi="Arial" w:cs="Arial"/>
        </w:rPr>
        <w:t>additional/supplementary accredited behavioural change interventions suitable to them</w:t>
      </w:r>
      <w:r w:rsidR="554D68D1" w:rsidRPr="417B4FEE">
        <w:rPr>
          <w:rFonts w:ascii="Arial" w:hAnsi="Arial" w:cs="Arial"/>
        </w:rPr>
        <w:t>.</w:t>
      </w:r>
    </w:p>
    <w:p w14:paraId="3BC61BF0" w14:textId="77777777" w:rsidR="0051524B" w:rsidRDefault="0051524B" w:rsidP="0051524B">
      <w:pPr>
        <w:spacing w:after="0"/>
        <w:rPr>
          <w:rFonts w:ascii="Arial" w:hAnsi="Arial" w:cs="Arial"/>
        </w:rPr>
      </w:pPr>
    </w:p>
    <w:p w14:paraId="2FA40421" w14:textId="0221F57C" w:rsidR="00EC1BA8" w:rsidRDefault="005D7E06" w:rsidP="004B367B">
      <w:pPr>
        <w:spacing w:after="0"/>
        <w:rPr>
          <w:rFonts w:ascii="Arial" w:hAnsi="Arial" w:cs="Arial"/>
          <w:b/>
          <w:bCs/>
          <w:u w:val="single"/>
        </w:rPr>
      </w:pPr>
      <w:r w:rsidRPr="005D7E06">
        <w:rPr>
          <w:rFonts w:ascii="Arial" w:hAnsi="Arial" w:cs="Arial"/>
          <w:b/>
          <w:bCs/>
          <w:u w:val="single"/>
        </w:rPr>
        <w:t>Independent Domestic Violence Adviser (IDVA)</w:t>
      </w:r>
    </w:p>
    <w:p w14:paraId="6DFD0841" w14:textId="77777777" w:rsidR="003761C0" w:rsidRDefault="003761C0" w:rsidP="004B367B">
      <w:pPr>
        <w:spacing w:after="0"/>
        <w:rPr>
          <w:rFonts w:ascii="Arial" w:hAnsi="Arial" w:cs="Arial"/>
        </w:rPr>
      </w:pPr>
    </w:p>
    <w:p w14:paraId="77713AB0" w14:textId="77777777" w:rsidR="005E5F2D" w:rsidRPr="003761C0" w:rsidRDefault="005D7E06" w:rsidP="004B367B">
      <w:pPr>
        <w:spacing w:after="0"/>
        <w:rPr>
          <w:rFonts w:ascii="Arial" w:hAnsi="Arial" w:cs="Arial"/>
          <w:b/>
          <w:bCs/>
        </w:rPr>
      </w:pPr>
      <w:r w:rsidRPr="003761C0">
        <w:rPr>
          <w:rFonts w:ascii="Arial" w:hAnsi="Arial" w:cs="Arial"/>
          <w:b/>
          <w:bCs/>
        </w:rPr>
        <w:t>It is required the ID</w:t>
      </w:r>
      <w:r w:rsidR="00C80C4E" w:rsidRPr="003761C0">
        <w:rPr>
          <w:rFonts w:ascii="Arial" w:hAnsi="Arial" w:cs="Arial"/>
          <w:b/>
          <w:bCs/>
        </w:rPr>
        <w:t>VA</w:t>
      </w:r>
      <w:r w:rsidRPr="003761C0">
        <w:rPr>
          <w:rFonts w:ascii="Arial" w:hAnsi="Arial" w:cs="Arial"/>
          <w:b/>
          <w:bCs/>
        </w:rPr>
        <w:t xml:space="preserve"> </w:t>
      </w:r>
      <w:r w:rsidR="00C80C4E" w:rsidRPr="003761C0">
        <w:rPr>
          <w:rFonts w:ascii="Arial" w:hAnsi="Arial" w:cs="Arial"/>
          <w:b/>
          <w:bCs/>
        </w:rPr>
        <w:t>provision</w:t>
      </w:r>
      <w:r w:rsidRPr="003761C0">
        <w:rPr>
          <w:rFonts w:ascii="Arial" w:hAnsi="Arial" w:cs="Arial"/>
          <w:b/>
          <w:bCs/>
        </w:rPr>
        <w:t xml:space="preserve"> sits within a </w:t>
      </w:r>
      <w:r w:rsidR="00C80C4E" w:rsidRPr="003761C0">
        <w:rPr>
          <w:rFonts w:ascii="Arial" w:hAnsi="Arial" w:cs="Arial"/>
          <w:b/>
          <w:bCs/>
        </w:rPr>
        <w:t>currently</w:t>
      </w:r>
      <w:r w:rsidRPr="003761C0">
        <w:rPr>
          <w:rFonts w:ascii="Arial" w:hAnsi="Arial" w:cs="Arial"/>
          <w:b/>
          <w:bCs/>
        </w:rPr>
        <w:t xml:space="preserve"> operating and </w:t>
      </w:r>
      <w:r w:rsidR="00C80C4E" w:rsidRPr="003761C0">
        <w:rPr>
          <w:rFonts w:ascii="Arial" w:hAnsi="Arial" w:cs="Arial"/>
          <w:b/>
          <w:bCs/>
        </w:rPr>
        <w:t>experience</w:t>
      </w:r>
      <w:r w:rsidRPr="003761C0">
        <w:rPr>
          <w:rFonts w:ascii="Arial" w:hAnsi="Arial" w:cs="Arial"/>
          <w:b/>
          <w:bCs/>
        </w:rPr>
        <w:t xml:space="preserve"> IDVA </w:t>
      </w:r>
      <w:r w:rsidR="00C80C4E" w:rsidRPr="003761C0">
        <w:rPr>
          <w:rFonts w:ascii="Arial" w:hAnsi="Arial" w:cs="Arial"/>
          <w:b/>
          <w:bCs/>
        </w:rPr>
        <w:t>service</w:t>
      </w:r>
      <w:r w:rsidRPr="003761C0">
        <w:rPr>
          <w:rFonts w:ascii="Arial" w:hAnsi="Arial" w:cs="Arial"/>
          <w:b/>
          <w:bCs/>
        </w:rPr>
        <w:t xml:space="preserve"> provider and is managed </w:t>
      </w:r>
      <w:r w:rsidR="00C80C4E" w:rsidRPr="003761C0">
        <w:rPr>
          <w:rFonts w:ascii="Arial" w:hAnsi="Arial" w:cs="Arial"/>
          <w:b/>
          <w:bCs/>
        </w:rPr>
        <w:t>separately to the High-harm high-risk Perpetrator Programme.</w:t>
      </w:r>
    </w:p>
    <w:p w14:paraId="3A7A422E" w14:textId="77777777" w:rsidR="008C1150" w:rsidRDefault="008C1150" w:rsidP="004B367B">
      <w:pPr>
        <w:spacing w:after="0"/>
        <w:rPr>
          <w:rFonts w:ascii="Arial" w:hAnsi="Arial" w:cs="Arial"/>
        </w:rPr>
      </w:pPr>
    </w:p>
    <w:p w14:paraId="4981D32C" w14:textId="360EAA05" w:rsidR="008C1150" w:rsidRDefault="008C1150" w:rsidP="004B367B">
      <w:pPr>
        <w:spacing w:after="0"/>
        <w:rPr>
          <w:rFonts w:ascii="Arial" w:hAnsi="Arial" w:cs="Arial"/>
        </w:rPr>
      </w:pPr>
      <w:r>
        <w:rPr>
          <w:rFonts w:ascii="Arial" w:hAnsi="Arial" w:cs="Arial"/>
        </w:rPr>
        <w:t xml:space="preserve">The </w:t>
      </w:r>
      <w:r w:rsidR="00025274">
        <w:rPr>
          <w:rFonts w:ascii="Arial" w:hAnsi="Arial" w:cs="Arial"/>
        </w:rPr>
        <w:t>service</w:t>
      </w:r>
      <w:r>
        <w:rPr>
          <w:rFonts w:ascii="Arial" w:hAnsi="Arial" w:cs="Arial"/>
        </w:rPr>
        <w:t xml:space="preserve"> will </w:t>
      </w:r>
      <w:r w:rsidR="00483C30">
        <w:rPr>
          <w:rFonts w:ascii="Arial" w:hAnsi="Arial" w:cs="Arial"/>
        </w:rPr>
        <w:t>provide</w:t>
      </w:r>
      <w:r>
        <w:rPr>
          <w:rFonts w:ascii="Arial" w:hAnsi="Arial" w:cs="Arial"/>
        </w:rPr>
        <w:t xml:space="preserve"> 2 </w:t>
      </w:r>
      <w:r w:rsidR="00025274">
        <w:rPr>
          <w:rFonts w:ascii="Arial" w:hAnsi="Arial" w:cs="Arial"/>
        </w:rPr>
        <w:t>IDVAs.</w:t>
      </w:r>
    </w:p>
    <w:p w14:paraId="761963AB" w14:textId="77777777" w:rsidR="005E5F2D" w:rsidRDefault="005E5F2D" w:rsidP="004B367B">
      <w:pPr>
        <w:spacing w:after="0"/>
        <w:rPr>
          <w:rFonts w:ascii="Arial" w:hAnsi="Arial" w:cs="Arial"/>
        </w:rPr>
      </w:pPr>
    </w:p>
    <w:p w14:paraId="47EDF2B4" w14:textId="50DC6458" w:rsidR="005E5F2D" w:rsidRPr="005E5F2D" w:rsidRDefault="005E5F2D" w:rsidP="005E5F2D">
      <w:pPr>
        <w:spacing w:after="0"/>
        <w:rPr>
          <w:rFonts w:ascii="Arial" w:hAnsi="Arial" w:cs="Arial"/>
        </w:rPr>
      </w:pPr>
      <w:r>
        <w:rPr>
          <w:rFonts w:ascii="Arial" w:hAnsi="Arial" w:cs="Arial"/>
        </w:rPr>
        <w:t xml:space="preserve">The </w:t>
      </w:r>
      <w:r w:rsidR="00907C9E">
        <w:rPr>
          <w:rFonts w:ascii="Arial" w:hAnsi="Arial" w:cs="Arial"/>
        </w:rPr>
        <w:t>provision</w:t>
      </w:r>
      <w:r>
        <w:rPr>
          <w:rFonts w:ascii="Arial" w:hAnsi="Arial" w:cs="Arial"/>
        </w:rPr>
        <w:t xml:space="preserve"> must </w:t>
      </w:r>
      <w:r w:rsidR="00907C9E">
        <w:rPr>
          <w:rFonts w:ascii="Arial" w:hAnsi="Arial" w:cs="Arial"/>
        </w:rPr>
        <w:t>adhere</w:t>
      </w:r>
      <w:r>
        <w:rPr>
          <w:rFonts w:ascii="Arial" w:hAnsi="Arial" w:cs="Arial"/>
        </w:rPr>
        <w:t xml:space="preserve"> to </w:t>
      </w:r>
      <w:r w:rsidR="00C80C4E">
        <w:rPr>
          <w:rFonts w:ascii="Arial" w:hAnsi="Arial" w:cs="Arial"/>
        </w:rPr>
        <w:t xml:space="preserve"> </w:t>
      </w:r>
      <w:r w:rsidRPr="005E5F2D">
        <w:rPr>
          <w:rFonts w:ascii="Arial" w:hAnsi="Arial" w:cs="Arial"/>
        </w:rPr>
        <w:t>Independent Domestic</w:t>
      </w:r>
      <w:r>
        <w:rPr>
          <w:rFonts w:ascii="Arial" w:hAnsi="Arial" w:cs="Arial"/>
        </w:rPr>
        <w:t xml:space="preserve"> </w:t>
      </w:r>
      <w:r w:rsidRPr="005E5F2D">
        <w:rPr>
          <w:rFonts w:ascii="Arial" w:hAnsi="Arial" w:cs="Arial"/>
        </w:rPr>
        <w:t>Violence Adviser Guidance</w:t>
      </w:r>
    </w:p>
    <w:p w14:paraId="0759FAFF" w14:textId="319513AC" w:rsidR="00C54C68" w:rsidRDefault="005E5F2D" w:rsidP="005E5F2D">
      <w:pPr>
        <w:spacing w:after="0"/>
        <w:rPr>
          <w:rFonts w:ascii="Arial" w:hAnsi="Arial" w:cs="Arial"/>
        </w:rPr>
      </w:pPr>
      <w:r w:rsidRPr="005E5F2D">
        <w:rPr>
          <w:rFonts w:ascii="Arial" w:hAnsi="Arial" w:cs="Arial"/>
        </w:rPr>
        <w:t>Statutory Guidance</w:t>
      </w:r>
      <w:r w:rsidR="00907C9E">
        <w:rPr>
          <w:rFonts w:ascii="Arial" w:hAnsi="Arial" w:cs="Arial"/>
        </w:rPr>
        <w:t xml:space="preserve"> May 2025</w:t>
      </w:r>
      <w:r w:rsidR="00907C9E">
        <w:rPr>
          <w:rStyle w:val="FootnoteReference"/>
          <w:rFonts w:ascii="Arial" w:hAnsi="Arial" w:cs="Arial"/>
        </w:rPr>
        <w:footnoteReference w:id="2"/>
      </w:r>
      <w:r w:rsidR="006B4883">
        <w:rPr>
          <w:rFonts w:ascii="Arial" w:hAnsi="Arial" w:cs="Arial"/>
        </w:rPr>
        <w:t xml:space="preserve"> including;</w:t>
      </w:r>
    </w:p>
    <w:p w14:paraId="5BC0E62C" w14:textId="1CDD970D" w:rsidR="006B4883" w:rsidRDefault="006B4883" w:rsidP="006B4883">
      <w:pPr>
        <w:pStyle w:val="ListParagraph"/>
        <w:numPr>
          <w:ilvl w:val="0"/>
          <w:numId w:val="27"/>
        </w:numPr>
        <w:spacing w:after="0"/>
        <w:rPr>
          <w:rFonts w:ascii="Arial" w:hAnsi="Arial" w:cs="Arial"/>
        </w:rPr>
      </w:pPr>
      <w:r w:rsidRPr="006B4883">
        <w:rPr>
          <w:rFonts w:ascii="Arial" w:hAnsi="Arial" w:cs="Arial"/>
        </w:rPr>
        <w:t>The role, functions and principles of an IDVA</w:t>
      </w:r>
    </w:p>
    <w:p w14:paraId="02D0B9F2" w14:textId="55FF7FFF" w:rsidR="006B4883" w:rsidRDefault="003D46CC" w:rsidP="006B4883">
      <w:pPr>
        <w:pStyle w:val="ListParagraph"/>
        <w:numPr>
          <w:ilvl w:val="0"/>
          <w:numId w:val="27"/>
        </w:numPr>
        <w:spacing w:after="0"/>
        <w:rPr>
          <w:rFonts w:ascii="Arial" w:hAnsi="Arial" w:cs="Arial"/>
        </w:rPr>
      </w:pPr>
      <w:r w:rsidRPr="003D46CC">
        <w:rPr>
          <w:rFonts w:ascii="Arial" w:hAnsi="Arial" w:cs="Arial"/>
        </w:rPr>
        <w:t>Supporting specific needs of victims</w:t>
      </w:r>
    </w:p>
    <w:p w14:paraId="7C889187" w14:textId="7BC01E9A" w:rsidR="003D46CC" w:rsidRPr="006B4883" w:rsidRDefault="003D46CC" w:rsidP="006B4883">
      <w:pPr>
        <w:pStyle w:val="ListParagraph"/>
        <w:numPr>
          <w:ilvl w:val="0"/>
          <w:numId w:val="27"/>
        </w:numPr>
        <w:spacing w:after="0"/>
        <w:rPr>
          <w:rFonts w:ascii="Arial" w:hAnsi="Arial" w:cs="Arial"/>
        </w:rPr>
      </w:pPr>
      <w:r w:rsidRPr="003D46CC">
        <w:rPr>
          <w:rFonts w:ascii="Arial" w:hAnsi="Arial" w:cs="Arial"/>
        </w:rPr>
        <w:t>Effective working between IDVAs and relevant professionals</w:t>
      </w:r>
    </w:p>
    <w:p w14:paraId="63CFB881" w14:textId="77777777" w:rsidR="001809F3" w:rsidRDefault="001809F3" w:rsidP="005E5F2D">
      <w:pPr>
        <w:spacing w:after="0"/>
        <w:rPr>
          <w:rFonts w:ascii="Arial" w:hAnsi="Arial" w:cs="Arial"/>
        </w:rPr>
      </w:pPr>
    </w:p>
    <w:p w14:paraId="485DD595" w14:textId="25F97C85" w:rsidR="001809F3" w:rsidRPr="001809F3" w:rsidRDefault="001809F3" w:rsidP="001809F3">
      <w:pPr>
        <w:spacing w:after="0"/>
        <w:rPr>
          <w:rFonts w:ascii="Arial" w:hAnsi="Arial" w:cs="Arial"/>
        </w:rPr>
      </w:pPr>
      <w:r w:rsidRPr="001809F3">
        <w:rPr>
          <w:rFonts w:ascii="Arial" w:hAnsi="Arial" w:cs="Arial"/>
        </w:rPr>
        <w:t>The Victims and Prisoners Act 2024 (“the Act”) requires guidance to be issued about</w:t>
      </w:r>
      <w:r w:rsidR="78033EA0" w:rsidRPr="17D23FC9">
        <w:rPr>
          <w:rFonts w:ascii="Arial" w:hAnsi="Arial" w:cs="Arial"/>
        </w:rPr>
        <w:t xml:space="preserve"> </w:t>
      </w:r>
      <w:r w:rsidRPr="001809F3">
        <w:rPr>
          <w:rFonts w:ascii="Arial" w:hAnsi="Arial" w:cs="Arial"/>
        </w:rPr>
        <w:t>victim support roles that are specified in regulations. This guidance is issued</w:t>
      </w:r>
      <w:r>
        <w:rPr>
          <w:rFonts w:ascii="Arial" w:hAnsi="Arial" w:cs="Arial"/>
        </w:rPr>
        <w:t xml:space="preserve"> </w:t>
      </w:r>
      <w:r w:rsidRPr="001809F3">
        <w:rPr>
          <w:rFonts w:ascii="Arial" w:hAnsi="Arial" w:cs="Arial"/>
        </w:rPr>
        <w:t>pursuant</w:t>
      </w:r>
      <w:r>
        <w:rPr>
          <w:rFonts w:ascii="Arial" w:hAnsi="Arial" w:cs="Arial"/>
        </w:rPr>
        <w:t xml:space="preserve"> </w:t>
      </w:r>
      <w:r w:rsidRPr="001809F3">
        <w:rPr>
          <w:rFonts w:ascii="Arial" w:hAnsi="Arial" w:cs="Arial"/>
        </w:rPr>
        <w:t>to Section 16 of the Act and the Victim Support (Specified Roles) Regulations 2025 which specify Independent Domestic Violence Advisers (IDVAs). It is intended to:</w:t>
      </w:r>
    </w:p>
    <w:p w14:paraId="3AA32FD7" w14:textId="77777777" w:rsidR="005B3089" w:rsidRDefault="001809F3" w:rsidP="001809F3">
      <w:pPr>
        <w:pStyle w:val="ListParagraph"/>
        <w:numPr>
          <w:ilvl w:val="0"/>
          <w:numId w:val="25"/>
        </w:numPr>
        <w:spacing w:after="0"/>
        <w:rPr>
          <w:rFonts w:ascii="Arial" w:hAnsi="Arial" w:cs="Arial"/>
        </w:rPr>
      </w:pPr>
      <w:r w:rsidRPr="005B3089">
        <w:rPr>
          <w:rFonts w:ascii="Arial" w:hAnsi="Arial" w:cs="Arial"/>
        </w:rPr>
        <w:t>set out the role, functions and principles of IDVAs; the support they can offer</w:t>
      </w:r>
      <w:r w:rsidR="005B3089">
        <w:rPr>
          <w:rFonts w:ascii="Arial" w:hAnsi="Arial" w:cs="Arial"/>
        </w:rPr>
        <w:t xml:space="preserve"> </w:t>
      </w:r>
      <w:r w:rsidRPr="005B3089">
        <w:rPr>
          <w:rFonts w:ascii="Arial" w:hAnsi="Arial" w:cs="Arial"/>
        </w:rPr>
        <w:t>victims through the criminal justice system; and expectations for the training that is</w:t>
      </w:r>
      <w:r w:rsidR="005B3089">
        <w:rPr>
          <w:rFonts w:ascii="Arial" w:hAnsi="Arial" w:cs="Arial"/>
        </w:rPr>
        <w:t xml:space="preserve"> </w:t>
      </w:r>
      <w:r w:rsidRPr="005B3089">
        <w:rPr>
          <w:rFonts w:ascii="Arial" w:hAnsi="Arial" w:cs="Arial"/>
        </w:rPr>
        <w:t>necessary;</w:t>
      </w:r>
    </w:p>
    <w:p w14:paraId="262B31E7" w14:textId="77777777" w:rsidR="005B3089" w:rsidRDefault="001809F3" w:rsidP="001809F3">
      <w:pPr>
        <w:pStyle w:val="ListParagraph"/>
        <w:numPr>
          <w:ilvl w:val="0"/>
          <w:numId w:val="25"/>
        </w:numPr>
        <w:spacing w:after="0"/>
        <w:rPr>
          <w:rFonts w:ascii="Arial" w:hAnsi="Arial" w:cs="Arial"/>
        </w:rPr>
      </w:pPr>
      <w:r w:rsidRPr="005B3089">
        <w:rPr>
          <w:rFonts w:ascii="Arial" w:hAnsi="Arial" w:cs="Arial"/>
        </w:rPr>
        <w:t>provide guidance on how IDVAs should tailor their service according to victims’</w:t>
      </w:r>
      <w:r w:rsidR="005B3089">
        <w:rPr>
          <w:rFonts w:ascii="Arial" w:hAnsi="Arial" w:cs="Arial"/>
        </w:rPr>
        <w:t xml:space="preserve"> </w:t>
      </w:r>
      <w:r w:rsidRPr="005B3089">
        <w:rPr>
          <w:rFonts w:ascii="Arial" w:hAnsi="Arial" w:cs="Arial"/>
        </w:rPr>
        <w:t>different needs; and</w:t>
      </w:r>
    </w:p>
    <w:p w14:paraId="40DAB3B0" w14:textId="315F0AB9" w:rsidR="001809F3" w:rsidRPr="005B3089" w:rsidRDefault="001809F3" w:rsidP="001809F3">
      <w:pPr>
        <w:pStyle w:val="ListParagraph"/>
        <w:numPr>
          <w:ilvl w:val="0"/>
          <w:numId w:val="25"/>
        </w:numPr>
        <w:spacing w:after="0"/>
        <w:rPr>
          <w:rFonts w:ascii="Arial" w:hAnsi="Arial" w:cs="Arial"/>
        </w:rPr>
      </w:pPr>
      <w:r w:rsidRPr="005B3089">
        <w:rPr>
          <w:rFonts w:ascii="Arial" w:hAnsi="Arial" w:cs="Arial"/>
        </w:rPr>
        <w:t>provide guidance on effective working between IDVAs and relevant professionals.</w:t>
      </w:r>
      <w:r w:rsidRPr="005B3089">
        <w:rPr>
          <w:rFonts w:ascii="Arial" w:hAnsi="Arial" w:cs="Arial"/>
        </w:rPr>
        <w:cr/>
      </w:r>
    </w:p>
    <w:p w14:paraId="44DF7212" w14:textId="77777777" w:rsidR="00C54C68" w:rsidRDefault="00C54C68" w:rsidP="004B367B">
      <w:pPr>
        <w:spacing w:after="0"/>
        <w:rPr>
          <w:rFonts w:ascii="Arial" w:hAnsi="Arial" w:cs="Arial"/>
        </w:rPr>
      </w:pPr>
    </w:p>
    <w:p w14:paraId="6DB65829" w14:textId="77777777" w:rsidR="00334F39" w:rsidRDefault="00334F39" w:rsidP="004B367B">
      <w:pPr>
        <w:spacing w:after="0"/>
        <w:rPr>
          <w:rFonts w:ascii="Arial" w:hAnsi="Arial" w:cs="Arial"/>
        </w:rPr>
      </w:pPr>
    </w:p>
    <w:p w14:paraId="33B19950" w14:textId="77777777" w:rsidR="00334F39" w:rsidRDefault="00334F39" w:rsidP="004B367B">
      <w:pPr>
        <w:spacing w:after="0"/>
        <w:rPr>
          <w:rFonts w:ascii="Arial" w:hAnsi="Arial" w:cs="Arial"/>
        </w:rPr>
      </w:pPr>
    </w:p>
    <w:p w14:paraId="49A6168C" w14:textId="77777777" w:rsidR="00C54C68" w:rsidRDefault="00C54C68" w:rsidP="004B367B">
      <w:pPr>
        <w:spacing w:after="0"/>
        <w:rPr>
          <w:rFonts w:ascii="Arial" w:hAnsi="Arial" w:cs="Arial"/>
          <w:b/>
          <w:bCs/>
          <w:u w:val="single"/>
        </w:rPr>
      </w:pPr>
      <w:r w:rsidRPr="00C54C68">
        <w:rPr>
          <w:rFonts w:ascii="Arial" w:hAnsi="Arial" w:cs="Arial"/>
          <w:b/>
          <w:bCs/>
          <w:u w:val="single"/>
        </w:rPr>
        <w:lastRenderedPageBreak/>
        <w:t xml:space="preserve">Panel coordinator </w:t>
      </w:r>
    </w:p>
    <w:p w14:paraId="639E4722" w14:textId="77777777" w:rsidR="00C54C68" w:rsidRDefault="00C54C68" w:rsidP="00C54C68">
      <w:pPr>
        <w:spacing w:after="0"/>
        <w:rPr>
          <w:rFonts w:ascii="Arial" w:hAnsi="Arial" w:cs="Arial"/>
        </w:rPr>
      </w:pPr>
    </w:p>
    <w:p w14:paraId="2EFFB51B" w14:textId="7CF302EC" w:rsidR="009B29A5" w:rsidRDefault="00255659" w:rsidP="00C54C68">
      <w:pPr>
        <w:spacing w:after="0"/>
        <w:rPr>
          <w:rFonts w:ascii="Arial" w:hAnsi="Arial" w:cs="Arial"/>
        </w:rPr>
      </w:pPr>
      <w:r>
        <w:rPr>
          <w:rFonts w:ascii="Arial" w:hAnsi="Arial" w:cs="Arial"/>
        </w:rPr>
        <w:t>An example of the</w:t>
      </w:r>
      <w:r w:rsidR="009B29A5">
        <w:rPr>
          <w:rFonts w:ascii="Arial" w:hAnsi="Arial" w:cs="Arial"/>
        </w:rPr>
        <w:t xml:space="preserve"> Drive </w:t>
      </w:r>
      <w:r>
        <w:rPr>
          <w:rFonts w:ascii="Arial" w:hAnsi="Arial" w:cs="Arial"/>
        </w:rPr>
        <w:t xml:space="preserve">DA </w:t>
      </w:r>
      <w:r w:rsidR="009B29A5">
        <w:rPr>
          <w:rFonts w:ascii="Arial" w:hAnsi="Arial" w:cs="Arial"/>
        </w:rPr>
        <w:t xml:space="preserve">Partnership Panel Coordinator </w:t>
      </w:r>
      <w:r w:rsidRPr="00255659">
        <w:rPr>
          <w:rFonts w:ascii="Arial" w:hAnsi="Arial" w:cs="Arial"/>
        </w:rPr>
        <w:t>Job Description</w:t>
      </w:r>
      <w:r>
        <w:rPr>
          <w:rFonts w:ascii="Arial" w:hAnsi="Arial" w:cs="Arial"/>
        </w:rPr>
        <w:t xml:space="preserve"> is included in the EOI pack information.</w:t>
      </w:r>
    </w:p>
    <w:p w14:paraId="51C4CF6B" w14:textId="77777777" w:rsidR="00025274" w:rsidRDefault="00025274" w:rsidP="00C54C68">
      <w:pPr>
        <w:spacing w:after="0"/>
        <w:rPr>
          <w:rFonts w:ascii="Arial" w:hAnsi="Arial" w:cs="Arial"/>
        </w:rPr>
      </w:pPr>
    </w:p>
    <w:p w14:paraId="30AB2BDC" w14:textId="4EFAF9AA" w:rsidR="00025274" w:rsidRDefault="00025274" w:rsidP="00C54C68">
      <w:pPr>
        <w:spacing w:after="0"/>
        <w:rPr>
          <w:rFonts w:ascii="Arial" w:hAnsi="Arial" w:cs="Arial"/>
        </w:rPr>
      </w:pPr>
      <w:r>
        <w:rPr>
          <w:rFonts w:ascii="Arial" w:hAnsi="Arial" w:cs="Arial"/>
        </w:rPr>
        <w:t xml:space="preserve">The service will provide 1 </w:t>
      </w:r>
      <w:r w:rsidRPr="00025274">
        <w:rPr>
          <w:rFonts w:ascii="Arial" w:hAnsi="Arial" w:cs="Arial"/>
        </w:rPr>
        <w:t>DA Partnership Panel Coordinator</w:t>
      </w:r>
    </w:p>
    <w:p w14:paraId="69104849" w14:textId="77777777" w:rsidR="00255659" w:rsidRDefault="00255659" w:rsidP="00C54C68">
      <w:pPr>
        <w:spacing w:after="0"/>
        <w:rPr>
          <w:rFonts w:ascii="Arial" w:hAnsi="Arial" w:cs="Arial"/>
        </w:rPr>
      </w:pPr>
    </w:p>
    <w:p w14:paraId="2F77F6A7" w14:textId="0ADADC71" w:rsidR="00193AF6" w:rsidRDefault="00C54C68" w:rsidP="00C54C68">
      <w:pPr>
        <w:spacing w:after="0"/>
        <w:rPr>
          <w:rFonts w:ascii="Arial" w:hAnsi="Arial" w:cs="Arial"/>
        </w:rPr>
      </w:pPr>
      <w:r>
        <w:rPr>
          <w:rFonts w:ascii="Arial" w:hAnsi="Arial" w:cs="Arial"/>
        </w:rPr>
        <w:t>C</w:t>
      </w:r>
      <w:r w:rsidRPr="00C54C68">
        <w:rPr>
          <w:rFonts w:ascii="Arial" w:hAnsi="Arial" w:cs="Arial"/>
        </w:rPr>
        <w:t xml:space="preserve">oordination of the local perpetrator panel </w:t>
      </w:r>
      <w:r w:rsidR="00325DAA" w:rsidRPr="00325DAA">
        <w:rPr>
          <w:rFonts w:ascii="Arial" w:hAnsi="Arial" w:cs="Arial"/>
        </w:rPr>
        <w:t>and /or MARAC and perpetrator/police forums</w:t>
      </w:r>
      <w:r w:rsidR="007B1866">
        <w:rPr>
          <w:rFonts w:ascii="Arial" w:hAnsi="Arial" w:cs="Arial"/>
        </w:rPr>
        <w:t xml:space="preserve"> </w:t>
      </w:r>
      <w:r w:rsidRPr="00C54C68">
        <w:rPr>
          <w:rFonts w:ascii="Arial" w:hAnsi="Arial" w:cs="Arial"/>
        </w:rPr>
        <w:t xml:space="preserve">at which </w:t>
      </w:r>
      <w:r w:rsidR="009B0EC7" w:rsidRPr="00C54C68">
        <w:rPr>
          <w:rFonts w:ascii="Arial" w:hAnsi="Arial" w:cs="Arial"/>
        </w:rPr>
        <w:t>Drive,</w:t>
      </w:r>
      <w:r w:rsidRPr="00C54C68">
        <w:rPr>
          <w:rFonts w:ascii="Arial" w:hAnsi="Arial" w:cs="Arial"/>
        </w:rPr>
        <w:t xml:space="preserve"> and other cases will be heard and actioned</w:t>
      </w:r>
      <w:r w:rsidR="007B1866">
        <w:rPr>
          <w:rFonts w:ascii="Arial" w:hAnsi="Arial" w:cs="Arial"/>
        </w:rPr>
        <w:t xml:space="preserve"> </w:t>
      </w:r>
      <w:r w:rsidR="0094386B" w:rsidRPr="0094386B">
        <w:rPr>
          <w:rFonts w:ascii="Arial" w:hAnsi="Arial" w:cs="Arial"/>
        </w:rPr>
        <w:t xml:space="preserve">– this process will be defined in line with local arrangements.  </w:t>
      </w:r>
    </w:p>
    <w:p w14:paraId="73955990" w14:textId="77777777" w:rsidR="00193AF6" w:rsidRDefault="00193AF6" w:rsidP="00C54C68">
      <w:pPr>
        <w:spacing w:after="0"/>
        <w:rPr>
          <w:rFonts w:ascii="Arial" w:hAnsi="Arial" w:cs="Arial"/>
        </w:rPr>
      </w:pPr>
    </w:p>
    <w:p w14:paraId="4EECEF3D" w14:textId="604C43F0" w:rsidR="00847933" w:rsidRDefault="00193AF6" w:rsidP="004B367B">
      <w:pPr>
        <w:spacing w:after="0"/>
        <w:rPr>
          <w:rFonts w:ascii="Arial" w:hAnsi="Arial" w:cs="Arial"/>
        </w:rPr>
      </w:pPr>
      <w:r>
        <w:rPr>
          <w:rFonts w:ascii="Arial" w:hAnsi="Arial" w:cs="Arial"/>
        </w:rPr>
        <w:t>Ensure the Case Mangers and IDVA, as required, a</w:t>
      </w:r>
      <w:r w:rsidRPr="00193AF6">
        <w:rPr>
          <w:rFonts w:ascii="Arial" w:hAnsi="Arial" w:cs="Arial"/>
        </w:rPr>
        <w:t xml:space="preserve">ttend and provide information to the </w:t>
      </w:r>
      <w:r w:rsidR="001A7A52">
        <w:rPr>
          <w:rFonts w:ascii="Arial" w:hAnsi="Arial" w:cs="Arial"/>
        </w:rPr>
        <w:t>required</w:t>
      </w:r>
      <w:r w:rsidRPr="00193AF6">
        <w:rPr>
          <w:rFonts w:ascii="Arial" w:hAnsi="Arial" w:cs="Arial"/>
        </w:rPr>
        <w:t xml:space="preserve"> panel</w:t>
      </w:r>
      <w:r w:rsidR="001A7A52">
        <w:rPr>
          <w:rFonts w:ascii="Arial" w:hAnsi="Arial" w:cs="Arial"/>
        </w:rPr>
        <w:t>s</w:t>
      </w:r>
      <w:r w:rsidRPr="00193AF6">
        <w:rPr>
          <w:rFonts w:ascii="Arial" w:hAnsi="Arial" w:cs="Arial"/>
        </w:rPr>
        <w:t xml:space="preserve"> on the Service User’s risk, engagement, progress and abusive behaviour, and where required, proposed intervention strategies for actioning through the forum. </w:t>
      </w:r>
      <w:r w:rsidR="000A10FD">
        <w:rPr>
          <w:rFonts w:ascii="Arial" w:hAnsi="Arial" w:cs="Arial"/>
        </w:rPr>
        <w:t>To be done</w:t>
      </w:r>
      <w:r w:rsidRPr="00193AF6">
        <w:rPr>
          <w:rFonts w:ascii="Arial" w:hAnsi="Arial" w:cs="Arial"/>
        </w:rPr>
        <w:t xml:space="preserve"> whilst ensuring the victim’s voice is also heard and </w:t>
      </w:r>
      <w:proofErr w:type="gramStart"/>
      <w:r w:rsidRPr="00193AF6">
        <w:rPr>
          <w:rFonts w:ascii="Arial" w:hAnsi="Arial" w:cs="Arial"/>
        </w:rPr>
        <w:t>taken into account</w:t>
      </w:r>
      <w:proofErr w:type="gramEnd"/>
      <w:r w:rsidR="000A10FD">
        <w:rPr>
          <w:rFonts w:ascii="Arial" w:hAnsi="Arial" w:cs="Arial"/>
        </w:rPr>
        <w:t>.</w:t>
      </w:r>
      <w:r w:rsidR="00C54C68" w:rsidRPr="00C54C68">
        <w:rPr>
          <w:rFonts w:ascii="Arial" w:hAnsi="Arial" w:cs="Arial"/>
        </w:rPr>
        <w:cr/>
      </w:r>
    </w:p>
    <w:p w14:paraId="0A9489F1" w14:textId="77777777" w:rsidR="00B93199" w:rsidRPr="00E05C5D" w:rsidRDefault="00B93199" w:rsidP="004B367B">
      <w:pPr>
        <w:spacing w:after="0"/>
        <w:rPr>
          <w:rFonts w:ascii="Arial" w:hAnsi="Arial" w:cs="Arial"/>
        </w:rPr>
      </w:pPr>
    </w:p>
    <w:p w14:paraId="2F35D4CE" w14:textId="77777777" w:rsidR="00B87C7A" w:rsidRPr="00B13CD2" w:rsidRDefault="00E36466" w:rsidP="00316A61">
      <w:pPr>
        <w:pBdr>
          <w:bottom w:val="single" w:sz="4" w:space="1" w:color="auto"/>
        </w:pBdr>
        <w:rPr>
          <w:rFonts w:ascii="Arial" w:hAnsi="Arial" w:cs="Arial"/>
          <w:b/>
          <w:bCs/>
        </w:rPr>
      </w:pPr>
      <w:r w:rsidRPr="00B13CD2">
        <w:rPr>
          <w:rFonts w:ascii="Arial" w:hAnsi="Arial" w:cs="Arial"/>
          <w:b/>
          <w:bCs/>
        </w:rPr>
        <w:t>Service Principles</w:t>
      </w:r>
    </w:p>
    <w:p w14:paraId="42DBBF50" w14:textId="77777777" w:rsidR="00B3428C" w:rsidRDefault="00E36466" w:rsidP="00C915BD">
      <w:pPr>
        <w:rPr>
          <w:rFonts w:ascii="Arial" w:hAnsi="Arial" w:cs="Arial"/>
        </w:rPr>
      </w:pPr>
      <w:r w:rsidRPr="00B13CD2">
        <w:rPr>
          <w:rFonts w:ascii="Arial" w:hAnsi="Arial" w:cs="Arial"/>
        </w:rPr>
        <w:t xml:space="preserve"> Applicants must demonstrate how the service shall be delivered in a way that adheres to the following principles: </w:t>
      </w:r>
    </w:p>
    <w:p w14:paraId="31BC6F6B" w14:textId="2734811E" w:rsidR="002C44E4" w:rsidRDefault="002C44E4" w:rsidP="002C44E4">
      <w:pPr>
        <w:pStyle w:val="ListParagraph"/>
        <w:numPr>
          <w:ilvl w:val="0"/>
          <w:numId w:val="15"/>
        </w:numPr>
        <w:rPr>
          <w:rFonts w:ascii="Arial" w:hAnsi="Arial" w:cs="Arial"/>
        </w:rPr>
      </w:pPr>
      <w:r w:rsidRPr="002C44E4">
        <w:rPr>
          <w:rFonts w:ascii="Arial" w:hAnsi="Arial" w:cs="Arial"/>
        </w:rPr>
        <w:t>Have a clear and accessible referral pathway into the Service for all eligible Service Users</w:t>
      </w:r>
    </w:p>
    <w:p w14:paraId="4B619A57" w14:textId="14E0DB48" w:rsidR="00A115DD" w:rsidRDefault="00A115DD" w:rsidP="00B52621">
      <w:pPr>
        <w:pStyle w:val="ListParagraph"/>
        <w:numPr>
          <w:ilvl w:val="0"/>
          <w:numId w:val="15"/>
        </w:numPr>
        <w:rPr>
          <w:rFonts w:ascii="Arial" w:hAnsi="Arial" w:cs="Arial"/>
        </w:rPr>
      </w:pPr>
      <w:r w:rsidRPr="00A115DD">
        <w:rPr>
          <w:rFonts w:ascii="Arial" w:hAnsi="Arial" w:cs="Arial"/>
        </w:rPr>
        <w:t>Be responsive to the diverse needs of different groups and communities</w:t>
      </w:r>
      <w:r w:rsidR="00B52621">
        <w:rPr>
          <w:rFonts w:ascii="Arial" w:hAnsi="Arial" w:cs="Arial"/>
        </w:rPr>
        <w:t xml:space="preserve"> and</w:t>
      </w:r>
      <w:r w:rsidRPr="00A115DD">
        <w:rPr>
          <w:rFonts w:ascii="Arial" w:hAnsi="Arial" w:cs="Arial"/>
        </w:rPr>
        <w:t xml:space="preserve"> work </w:t>
      </w:r>
      <w:r w:rsidRPr="00B52621">
        <w:rPr>
          <w:rFonts w:ascii="Arial" w:hAnsi="Arial" w:cs="Arial"/>
        </w:rPr>
        <w:t>proactively to ensure that a non-discriminatory service is equally accessible to all eligible assigned Service Users (both those within and outside of the Criminal Justice System) and providing a service that prioritises cultural competency.</w:t>
      </w:r>
    </w:p>
    <w:p w14:paraId="1F0DBCEF" w14:textId="77777777" w:rsidR="00EB6B74" w:rsidRDefault="000746BB" w:rsidP="00EB6B74">
      <w:pPr>
        <w:pStyle w:val="ListParagraph"/>
        <w:numPr>
          <w:ilvl w:val="0"/>
          <w:numId w:val="15"/>
        </w:numPr>
        <w:rPr>
          <w:rFonts w:ascii="Arial" w:hAnsi="Arial" w:cs="Arial"/>
        </w:rPr>
      </w:pPr>
      <w:r w:rsidRPr="000746BB">
        <w:rPr>
          <w:rFonts w:ascii="Arial" w:hAnsi="Arial" w:cs="Arial"/>
        </w:rPr>
        <w:t>Maintain a service that is independent of the Criminal Justice System and other statutory services, with safeguarding at the core of service delivery, to achieve maximum engagement of all Service Users.</w:t>
      </w:r>
    </w:p>
    <w:p w14:paraId="3D16B1AB" w14:textId="77777777" w:rsidR="00EB6B74" w:rsidRDefault="00EB6B74" w:rsidP="00EB6B74">
      <w:pPr>
        <w:pStyle w:val="ListParagraph"/>
        <w:numPr>
          <w:ilvl w:val="0"/>
          <w:numId w:val="15"/>
        </w:numPr>
        <w:rPr>
          <w:rFonts w:ascii="Arial" w:hAnsi="Arial" w:cs="Arial"/>
        </w:rPr>
      </w:pPr>
      <w:r w:rsidRPr="00EB6B74">
        <w:rPr>
          <w:rFonts w:ascii="Arial" w:hAnsi="Arial" w:cs="Arial"/>
        </w:rPr>
        <w:t>D</w:t>
      </w:r>
      <w:r w:rsidR="00FE327E" w:rsidRPr="00EB6B74">
        <w:rPr>
          <w:rFonts w:ascii="Arial" w:hAnsi="Arial" w:cs="Arial"/>
        </w:rPr>
        <w:t>eliver</w:t>
      </w:r>
      <w:r>
        <w:rPr>
          <w:rFonts w:ascii="Arial" w:hAnsi="Arial" w:cs="Arial"/>
        </w:rPr>
        <w:t>y of</w:t>
      </w:r>
      <w:r w:rsidR="00FE327E" w:rsidRPr="00EB6B74">
        <w:rPr>
          <w:rFonts w:ascii="Arial" w:hAnsi="Arial" w:cs="Arial"/>
        </w:rPr>
        <w:t xml:space="preserve"> the key outcomes for the delivery partner, which are:</w:t>
      </w:r>
    </w:p>
    <w:p w14:paraId="241F21FA" w14:textId="77777777" w:rsidR="00EB6B74" w:rsidRDefault="00FE327E" w:rsidP="00EB6B74">
      <w:pPr>
        <w:pStyle w:val="ListParagraph"/>
        <w:numPr>
          <w:ilvl w:val="0"/>
          <w:numId w:val="18"/>
        </w:numPr>
        <w:rPr>
          <w:rFonts w:ascii="Arial" w:hAnsi="Arial" w:cs="Arial"/>
        </w:rPr>
      </w:pPr>
      <w:r w:rsidRPr="00EB6B74">
        <w:rPr>
          <w:rFonts w:ascii="Arial" w:hAnsi="Arial" w:cs="Arial"/>
        </w:rPr>
        <w:t>Improved multi-agency response to perpetrators</w:t>
      </w:r>
    </w:p>
    <w:p w14:paraId="6A337DF3" w14:textId="77777777" w:rsidR="00EB6B74" w:rsidRDefault="00FE327E" w:rsidP="00EB6B74">
      <w:pPr>
        <w:pStyle w:val="ListParagraph"/>
        <w:numPr>
          <w:ilvl w:val="0"/>
          <w:numId w:val="18"/>
        </w:numPr>
        <w:rPr>
          <w:rFonts w:ascii="Arial" w:hAnsi="Arial" w:cs="Arial"/>
        </w:rPr>
      </w:pPr>
      <w:r w:rsidRPr="00EB6B74">
        <w:rPr>
          <w:rFonts w:ascii="Arial" w:hAnsi="Arial" w:cs="Arial"/>
        </w:rPr>
        <w:t>Increased safety for victims</w:t>
      </w:r>
    </w:p>
    <w:p w14:paraId="3D79BBF9" w14:textId="77777777" w:rsidR="00EB6B74" w:rsidRDefault="00FE327E" w:rsidP="00EB6B74">
      <w:pPr>
        <w:pStyle w:val="ListParagraph"/>
        <w:numPr>
          <w:ilvl w:val="0"/>
          <w:numId w:val="18"/>
        </w:numPr>
        <w:rPr>
          <w:rFonts w:ascii="Arial" w:hAnsi="Arial" w:cs="Arial"/>
        </w:rPr>
      </w:pPr>
      <w:r w:rsidRPr="00EB6B74">
        <w:rPr>
          <w:rFonts w:ascii="Arial" w:hAnsi="Arial" w:cs="Arial"/>
        </w:rPr>
        <w:t>Reduction/cessation of abuse committed by perpetrators</w:t>
      </w:r>
    </w:p>
    <w:p w14:paraId="5725881D" w14:textId="0BBBC4CE" w:rsidR="008A6578" w:rsidRPr="00EB6B74" w:rsidRDefault="00FE327E" w:rsidP="00EB6B74">
      <w:pPr>
        <w:pStyle w:val="ListParagraph"/>
        <w:numPr>
          <w:ilvl w:val="0"/>
          <w:numId w:val="18"/>
        </w:numPr>
        <w:rPr>
          <w:rFonts w:ascii="Arial" w:hAnsi="Arial" w:cs="Arial"/>
        </w:rPr>
      </w:pPr>
      <w:r w:rsidRPr="00EB6B74">
        <w:rPr>
          <w:rFonts w:ascii="Arial" w:hAnsi="Arial" w:cs="Arial"/>
        </w:rPr>
        <w:t>Attitude and behaviour change by perpetrators</w:t>
      </w:r>
    </w:p>
    <w:p w14:paraId="6CC4B77C" w14:textId="77777777" w:rsidR="00B93199" w:rsidRDefault="00B93199" w:rsidP="008A6578">
      <w:pPr>
        <w:pStyle w:val="ListBullet"/>
        <w:numPr>
          <w:ilvl w:val="0"/>
          <w:numId w:val="0"/>
        </w:numPr>
        <w:ind w:left="360" w:hanging="360"/>
        <w:rPr>
          <w:rFonts w:ascii="Arial" w:hAnsi="Arial" w:cs="Arial"/>
        </w:rPr>
      </w:pPr>
    </w:p>
    <w:p w14:paraId="4D455B23" w14:textId="77777777" w:rsidR="00B93199" w:rsidRDefault="00B93199" w:rsidP="008A6578">
      <w:pPr>
        <w:pStyle w:val="ListBullet"/>
        <w:numPr>
          <w:ilvl w:val="0"/>
          <w:numId w:val="0"/>
        </w:numPr>
        <w:ind w:left="360" w:hanging="360"/>
        <w:rPr>
          <w:rFonts w:ascii="Arial" w:hAnsi="Arial" w:cs="Arial"/>
        </w:rPr>
      </w:pPr>
    </w:p>
    <w:p w14:paraId="67F34135" w14:textId="77777777" w:rsidR="00B93199" w:rsidRDefault="00B93199" w:rsidP="008A6578">
      <w:pPr>
        <w:pStyle w:val="ListBullet"/>
        <w:numPr>
          <w:ilvl w:val="0"/>
          <w:numId w:val="0"/>
        </w:numPr>
        <w:ind w:left="360" w:hanging="360"/>
        <w:rPr>
          <w:rFonts w:ascii="Arial" w:hAnsi="Arial" w:cs="Arial"/>
        </w:rPr>
      </w:pPr>
    </w:p>
    <w:p w14:paraId="40C8B832" w14:textId="77777777" w:rsidR="00B93199" w:rsidRDefault="00B93199" w:rsidP="008A6578">
      <w:pPr>
        <w:pStyle w:val="ListBullet"/>
        <w:numPr>
          <w:ilvl w:val="0"/>
          <w:numId w:val="0"/>
        </w:numPr>
        <w:ind w:left="360" w:hanging="360"/>
        <w:rPr>
          <w:rFonts w:ascii="Arial" w:hAnsi="Arial" w:cs="Arial"/>
        </w:rPr>
      </w:pPr>
    </w:p>
    <w:p w14:paraId="49EBFF50" w14:textId="77777777" w:rsidR="00B93199" w:rsidRDefault="00B93199" w:rsidP="008A6578">
      <w:pPr>
        <w:pStyle w:val="ListBullet"/>
        <w:numPr>
          <w:ilvl w:val="0"/>
          <w:numId w:val="0"/>
        </w:numPr>
        <w:ind w:left="360" w:hanging="360"/>
        <w:rPr>
          <w:rFonts w:ascii="Arial" w:hAnsi="Arial" w:cs="Arial"/>
        </w:rPr>
      </w:pPr>
    </w:p>
    <w:p w14:paraId="32D1FAFD" w14:textId="77777777" w:rsidR="00D57A4C" w:rsidRDefault="00D57A4C" w:rsidP="008A6578">
      <w:pPr>
        <w:pStyle w:val="ListBullet"/>
        <w:numPr>
          <w:ilvl w:val="0"/>
          <w:numId w:val="0"/>
        </w:numPr>
        <w:ind w:left="360" w:hanging="360"/>
        <w:rPr>
          <w:rFonts w:ascii="Arial" w:hAnsi="Arial" w:cs="Arial"/>
        </w:rPr>
      </w:pPr>
    </w:p>
    <w:p w14:paraId="2B6A4EDD" w14:textId="77777777" w:rsidR="00B93199" w:rsidRDefault="00B93199" w:rsidP="008A6578">
      <w:pPr>
        <w:pStyle w:val="ListBullet"/>
        <w:numPr>
          <w:ilvl w:val="0"/>
          <w:numId w:val="0"/>
        </w:numPr>
        <w:ind w:left="360" w:hanging="360"/>
        <w:rPr>
          <w:rFonts w:ascii="Arial" w:hAnsi="Arial" w:cs="Arial"/>
        </w:rPr>
      </w:pPr>
    </w:p>
    <w:p w14:paraId="004B799D" w14:textId="500A9824" w:rsidR="00221C4D" w:rsidRDefault="00221C4D" w:rsidP="008D4753">
      <w:pPr>
        <w:pStyle w:val="ListBullet"/>
        <w:numPr>
          <w:ilvl w:val="0"/>
          <w:numId w:val="0"/>
        </w:numPr>
        <w:rPr>
          <w:rFonts w:ascii="Arial" w:hAnsi="Arial" w:cs="Arial"/>
        </w:rPr>
      </w:pPr>
      <w:r w:rsidRPr="00221C4D">
        <w:rPr>
          <w:rFonts w:ascii="Arial" w:hAnsi="Arial" w:cs="Arial"/>
        </w:rPr>
        <w:lastRenderedPageBreak/>
        <w:t>Areas of support and disruption typically offered by the Drive Project</w:t>
      </w:r>
    </w:p>
    <w:p w14:paraId="0C60C4B2" w14:textId="77777777" w:rsidR="000D304F" w:rsidRDefault="000D304F" w:rsidP="008A6578">
      <w:pPr>
        <w:pStyle w:val="ListBullet"/>
        <w:numPr>
          <w:ilvl w:val="0"/>
          <w:numId w:val="0"/>
        </w:numPr>
        <w:ind w:left="360" w:hanging="360"/>
        <w:rPr>
          <w:rFonts w:ascii="Arial" w:hAnsi="Arial" w:cs="Arial"/>
        </w:rPr>
      </w:pPr>
    </w:p>
    <w:tbl>
      <w:tblPr>
        <w:tblStyle w:val="TableGrid"/>
        <w:tblW w:w="0" w:type="auto"/>
        <w:tblInd w:w="-5" w:type="dxa"/>
        <w:tblLook w:val="04A0" w:firstRow="1" w:lastRow="0" w:firstColumn="1" w:lastColumn="0" w:noHBand="0" w:noVBand="1"/>
      </w:tblPr>
      <w:tblGrid>
        <w:gridCol w:w="4688"/>
        <w:gridCol w:w="4333"/>
      </w:tblGrid>
      <w:tr w:rsidR="000D304F" w:rsidRPr="00E4015C" w14:paraId="52CFF94F" w14:textId="77777777" w:rsidTr="00940F76">
        <w:tc>
          <w:tcPr>
            <w:tcW w:w="4688" w:type="dxa"/>
          </w:tcPr>
          <w:p w14:paraId="72E82859" w14:textId="5DAA6696" w:rsidR="000D304F" w:rsidRPr="00E4015C" w:rsidRDefault="000D304F" w:rsidP="008A6578">
            <w:pPr>
              <w:pStyle w:val="ListBullet"/>
              <w:numPr>
                <w:ilvl w:val="0"/>
                <w:numId w:val="0"/>
              </w:numPr>
              <w:rPr>
                <w:rFonts w:ascii="Arial" w:hAnsi="Arial" w:cs="Arial"/>
                <w:b/>
                <w:bCs/>
                <w:sz w:val="22"/>
                <w:szCs w:val="22"/>
              </w:rPr>
            </w:pPr>
            <w:r w:rsidRPr="00E4015C">
              <w:rPr>
                <w:rFonts w:ascii="Arial" w:hAnsi="Arial" w:cs="Arial"/>
                <w:b/>
                <w:bCs/>
                <w:sz w:val="22"/>
                <w:szCs w:val="22"/>
              </w:rPr>
              <w:t xml:space="preserve">Areas of support: </w:t>
            </w:r>
          </w:p>
        </w:tc>
        <w:tc>
          <w:tcPr>
            <w:tcW w:w="4333" w:type="dxa"/>
          </w:tcPr>
          <w:p w14:paraId="4F60E221" w14:textId="6D2E829F" w:rsidR="000D304F" w:rsidRPr="00E4015C" w:rsidRDefault="000D304F" w:rsidP="008A6578">
            <w:pPr>
              <w:pStyle w:val="ListBullet"/>
              <w:numPr>
                <w:ilvl w:val="0"/>
                <w:numId w:val="0"/>
              </w:numPr>
              <w:rPr>
                <w:rFonts w:ascii="Arial" w:hAnsi="Arial" w:cs="Arial"/>
                <w:b/>
                <w:bCs/>
                <w:sz w:val="22"/>
                <w:szCs w:val="22"/>
              </w:rPr>
            </w:pPr>
            <w:r w:rsidRPr="00E4015C">
              <w:rPr>
                <w:rFonts w:ascii="Arial" w:hAnsi="Arial" w:cs="Arial"/>
                <w:b/>
                <w:bCs/>
                <w:sz w:val="22"/>
                <w:szCs w:val="22"/>
              </w:rPr>
              <w:t>Areas of disruption</w:t>
            </w:r>
          </w:p>
        </w:tc>
      </w:tr>
      <w:tr w:rsidR="000D304F" w:rsidRPr="00E4015C" w14:paraId="1707CD76" w14:textId="77777777" w:rsidTr="00940F76">
        <w:tc>
          <w:tcPr>
            <w:tcW w:w="4688" w:type="dxa"/>
          </w:tcPr>
          <w:p w14:paraId="0F9C2611" w14:textId="2BEA1471" w:rsidR="000D304F" w:rsidRPr="00E4015C" w:rsidRDefault="000D304F" w:rsidP="008A6578">
            <w:pPr>
              <w:pStyle w:val="ListBullet"/>
              <w:numPr>
                <w:ilvl w:val="0"/>
                <w:numId w:val="0"/>
              </w:numPr>
              <w:rPr>
                <w:rFonts w:ascii="Arial" w:hAnsi="Arial" w:cs="Arial"/>
                <w:sz w:val="22"/>
                <w:szCs w:val="22"/>
              </w:rPr>
            </w:pPr>
            <w:r w:rsidRPr="00E4015C">
              <w:rPr>
                <w:rFonts w:ascii="Arial" w:hAnsi="Arial" w:cs="Arial"/>
                <w:sz w:val="22"/>
                <w:szCs w:val="22"/>
              </w:rPr>
              <w:t>Physical Health</w:t>
            </w:r>
          </w:p>
        </w:tc>
        <w:tc>
          <w:tcPr>
            <w:tcW w:w="4333" w:type="dxa"/>
          </w:tcPr>
          <w:p w14:paraId="746D0FE6" w14:textId="0E23B530" w:rsidR="000D304F" w:rsidRPr="00E4015C" w:rsidRDefault="000D304F"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Children and Families</w:t>
            </w:r>
          </w:p>
        </w:tc>
      </w:tr>
      <w:tr w:rsidR="000D304F" w:rsidRPr="00E4015C" w14:paraId="0513E21D" w14:textId="77777777" w:rsidTr="00940F76">
        <w:tc>
          <w:tcPr>
            <w:tcW w:w="4688" w:type="dxa"/>
          </w:tcPr>
          <w:p w14:paraId="2161F8B8" w14:textId="054191DE" w:rsidR="000D304F" w:rsidRPr="00E4015C" w:rsidRDefault="00082CA4" w:rsidP="008A6578">
            <w:pPr>
              <w:pStyle w:val="ListBullet"/>
              <w:numPr>
                <w:ilvl w:val="0"/>
                <w:numId w:val="0"/>
              </w:numPr>
              <w:rPr>
                <w:rFonts w:ascii="Arial" w:hAnsi="Arial" w:cs="Arial"/>
                <w:sz w:val="22"/>
                <w:szCs w:val="22"/>
              </w:rPr>
            </w:pPr>
            <w:r w:rsidRPr="00E4015C">
              <w:rPr>
                <w:rFonts w:ascii="Arial" w:hAnsi="Arial" w:cs="Arial"/>
                <w:sz w:val="22"/>
                <w:szCs w:val="22"/>
              </w:rPr>
              <w:t>Psychological wellbeing – Mental Health</w:t>
            </w:r>
          </w:p>
        </w:tc>
        <w:tc>
          <w:tcPr>
            <w:tcW w:w="4333" w:type="dxa"/>
          </w:tcPr>
          <w:p w14:paraId="468F5DF2" w14:textId="170F9548" w:rsidR="000D304F" w:rsidRPr="00E4015C" w:rsidRDefault="00082CA4"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Evidence gathering for prosecution</w:t>
            </w:r>
          </w:p>
        </w:tc>
      </w:tr>
      <w:tr w:rsidR="000D304F" w:rsidRPr="00E4015C" w14:paraId="6C6F18CC" w14:textId="77777777" w:rsidTr="00940F76">
        <w:tc>
          <w:tcPr>
            <w:tcW w:w="4688" w:type="dxa"/>
          </w:tcPr>
          <w:p w14:paraId="66D613CD" w14:textId="06DDE507" w:rsidR="000D304F" w:rsidRPr="00E4015C" w:rsidRDefault="00082CA4" w:rsidP="008A6578">
            <w:pPr>
              <w:pStyle w:val="ListBullet"/>
              <w:numPr>
                <w:ilvl w:val="0"/>
                <w:numId w:val="0"/>
              </w:numPr>
              <w:rPr>
                <w:rFonts w:ascii="Arial" w:hAnsi="Arial" w:cs="Arial"/>
                <w:sz w:val="22"/>
                <w:szCs w:val="22"/>
              </w:rPr>
            </w:pPr>
            <w:r w:rsidRPr="00E4015C">
              <w:rPr>
                <w:rFonts w:ascii="Arial" w:hAnsi="Arial" w:cs="Arial"/>
                <w:sz w:val="22"/>
                <w:szCs w:val="22"/>
              </w:rPr>
              <w:t>Homelessness/Housing</w:t>
            </w:r>
          </w:p>
        </w:tc>
        <w:tc>
          <w:tcPr>
            <w:tcW w:w="4333" w:type="dxa"/>
          </w:tcPr>
          <w:p w14:paraId="3DC29230" w14:textId="2261F2B7" w:rsidR="000D304F" w:rsidRPr="00E4015C" w:rsidRDefault="00082CA4"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Use of breach of orders</w:t>
            </w:r>
          </w:p>
        </w:tc>
      </w:tr>
      <w:tr w:rsidR="000D304F" w:rsidRPr="00E4015C" w14:paraId="3582B777" w14:textId="77777777" w:rsidTr="00940F76">
        <w:tc>
          <w:tcPr>
            <w:tcW w:w="4688" w:type="dxa"/>
          </w:tcPr>
          <w:p w14:paraId="7D173062" w14:textId="402B6782" w:rsidR="000D304F" w:rsidRPr="00E4015C" w:rsidRDefault="00082CA4" w:rsidP="008A6578">
            <w:pPr>
              <w:pStyle w:val="ListBullet"/>
              <w:numPr>
                <w:ilvl w:val="0"/>
                <w:numId w:val="0"/>
              </w:numPr>
              <w:rPr>
                <w:rFonts w:ascii="Arial" w:hAnsi="Arial" w:cs="Arial"/>
                <w:sz w:val="22"/>
                <w:szCs w:val="22"/>
              </w:rPr>
            </w:pPr>
            <w:r w:rsidRPr="00E4015C">
              <w:rPr>
                <w:rFonts w:ascii="Arial" w:hAnsi="Arial" w:cs="Arial"/>
                <w:sz w:val="22"/>
                <w:szCs w:val="22"/>
              </w:rPr>
              <w:t>Children and Families</w:t>
            </w:r>
          </w:p>
        </w:tc>
        <w:tc>
          <w:tcPr>
            <w:tcW w:w="4333" w:type="dxa"/>
          </w:tcPr>
          <w:p w14:paraId="7DA81D8D" w14:textId="34436A01" w:rsidR="000D304F" w:rsidRPr="00E4015C" w:rsidRDefault="00082CA4"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Legal proceedings</w:t>
            </w:r>
          </w:p>
        </w:tc>
      </w:tr>
      <w:tr w:rsidR="000D304F" w:rsidRPr="00E4015C" w14:paraId="36DBA4E7" w14:textId="77777777" w:rsidTr="00940F76">
        <w:tc>
          <w:tcPr>
            <w:tcW w:w="4688" w:type="dxa"/>
          </w:tcPr>
          <w:p w14:paraId="72C512D7" w14:textId="0045C0A2" w:rsidR="000D304F" w:rsidRPr="00E4015C" w:rsidRDefault="00082CA4" w:rsidP="008A6578">
            <w:pPr>
              <w:pStyle w:val="ListBullet"/>
              <w:numPr>
                <w:ilvl w:val="0"/>
                <w:numId w:val="0"/>
              </w:numPr>
              <w:rPr>
                <w:rFonts w:ascii="Arial" w:hAnsi="Arial" w:cs="Arial"/>
                <w:sz w:val="22"/>
                <w:szCs w:val="22"/>
              </w:rPr>
            </w:pPr>
            <w:r w:rsidRPr="00E4015C">
              <w:rPr>
                <w:rFonts w:ascii="Arial" w:hAnsi="Arial" w:cs="Arial"/>
                <w:sz w:val="22"/>
                <w:szCs w:val="22"/>
              </w:rPr>
              <w:t>Substance Misuse</w:t>
            </w:r>
          </w:p>
        </w:tc>
        <w:tc>
          <w:tcPr>
            <w:tcW w:w="4333" w:type="dxa"/>
          </w:tcPr>
          <w:p w14:paraId="0D70AE4E" w14:textId="109FE181" w:rsidR="000D304F" w:rsidRPr="00E4015C" w:rsidRDefault="00082CA4"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Information sharing with police</w:t>
            </w:r>
          </w:p>
        </w:tc>
      </w:tr>
      <w:tr w:rsidR="000D304F" w:rsidRPr="00E4015C" w14:paraId="72DD6818" w14:textId="77777777" w:rsidTr="00940F76">
        <w:tc>
          <w:tcPr>
            <w:tcW w:w="4688" w:type="dxa"/>
          </w:tcPr>
          <w:p w14:paraId="003641DB" w14:textId="323CF6CE" w:rsidR="000D304F" w:rsidRPr="00E4015C" w:rsidRDefault="00082CA4" w:rsidP="008A6578">
            <w:pPr>
              <w:pStyle w:val="ListBullet"/>
              <w:numPr>
                <w:ilvl w:val="0"/>
                <w:numId w:val="0"/>
              </w:numPr>
              <w:rPr>
                <w:rFonts w:ascii="Arial" w:hAnsi="Arial" w:cs="Arial"/>
                <w:sz w:val="22"/>
                <w:szCs w:val="22"/>
              </w:rPr>
            </w:pPr>
            <w:r w:rsidRPr="00E4015C">
              <w:rPr>
                <w:rFonts w:ascii="Arial" w:hAnsi="Arial" w:cs="Arial"/>
                <w:sz w:val="22"/>
                <w:szCs w:val="22"/>
              </w:rPr>
              <w:t>Socialisation and Community</w:t>
            </w:r>
          </w:p>
        </w:tc>
        <w:tc>
          <w:tcPr>
            <w:tcW w:w="4333" w:type="dxa"/>
          </w:tcPr>
          <w:p w14:paraId="3C891AFE" w14:textId="7D2261FE" w:rsidR="000D304F" w:rsidRPr="00E4015C" w:rsidRDefault="00082CA4"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Availability of Victims</w:t>
            </w:r>
          </w:p>
        </w:tc>
      </w:tr>
      <w:tr w:rsidR="000D304F" w:rsidRPr="00E4015C" w14:paraId="1FD65D17" w14:textId="77777777" w:rsidTr="00940F76">
        <w:tc>
          <w:tcPr>
            <w:tcW w:w="4688" w:type="dxa"/>
          </w:tcPr>
          <w:p w14:paraId="558F262F" w14:textId="733E2E04" w:rsidR="000D304F" w:rsidRPr="00E4015C" w:rsidRDefault="00082CA4" w:rsidP="008A6578">
            <w:pPr>
              <w:pStyle w:val="ListBullet"/>
              <w:numPr>
                <w:ilvl w:val="0"/>
                <w:numId w:val="0"/>
              </w:numPr>
              <w:rPr>
                <w:rFonts w:ascii="Arial" w:hAnsi="Arial" w:cs="Arial"/>
                <w:sz w:val="22"/>
                <w:szCs w:val="22"/>
              </w:rPr>
            </w:pPr>
            <w:r w:rsidRPr="00E4015C">
              <w:rPr>
                <w:rFonts w:ascii="Arial" w:hAnsi="Arial" w:cs="Arial"/>
                <w:sz w:val="22"/>
                <w:szCs w:val="22"/>
              </w:rPr>
              <w:t>Purposeful Activities</w:t>
            </w:r>
          </w:p>
        </w:tc>
        <w:tc>
          <w:tcPr>
            <w:tcW w:w="4333" w:type="dxa"/>
          </w:tcPr>
          <w:p w14:paraId="6FB8CE7C" w14:textId="6C51F849" w:rsidR="000D304F" w:rsidRPr="00E4015C" w:rsidRDefault="00082CA4"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Notification</w:t>
            </w:r>
          </w:p>
        </w:tc>
      </w:tr>
      <w:tr w:rsidR="000D304F" w:rsidRPr="00E4015C" w14:paraId="69723C53" w14:textId="77777777" w:rsidTr="00940F76">
        <w:tc>
          <w:tcPr>
            <w:tcW w:w="4688" w:type="dxa"/>
          </w:tcPr>
          <w:p w14:paraId="4C1CF175" w14:textId="4F9E92FF" w:rsidR="000D304F" w:rsidRPr="00E4015C" w:rsidRDefault="002E5574" w:rsidP="008A6578">
            <w:pPr>
              <w:pStyle w:val="ListBullet"/>
              <w:numPr>
                <w:ilvl w:val="0"/>
                <w:numId w:val="0"/>
              </w:numPr>
              <w:rPr>
                <w:rFonts w:ascii="Arial" w:hAnsi="Arial" w:cs="Arial"/>
                <w:sz w:val="22"/>
                <w:szCs w:val="22"/>
              </w:rPr>
            </w:pPr>
            <w:r w:rsidRPr="00E4015C">
              <w:rPr>
                <w:rFonts w:ascii="Arial" w:hAnsi="Arial" w:cs="Arial"/>
                <w:sz w:val="22"/>
                <w:szCs w:val="22"/>
              </w:rPr>
              <w:t>Education, Employment and Training</w:t>
            </w:r>
          </w:p>
        </w:tc>
        <w:tc>
          <w:tcPr>
            <w:tcW w:w="4333" w:type="dxa"/>
          </w:tcPr>
          <w:p w14:paraId="0D67FD6F" w14:textId="03E9C69A" w:rsidR="000D304F" w:rsidRPr="00E4015C" w:rsidRDefault="002E5574"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Housing</w:t>
            </w:r>
          </w:p>
        </w:tc>
      </w:tr>
      <w:tr w:rsidR="00082CA4" w:rsidRPr="00E4015C" w14:paraId="0A4A854F" w14:textId="77777777" w:rsidTr="00940F76">
        <w:tc>
          <w:tcPr>
            <w:tcW w:w="4688" w:type="dxa"/>
          </w:tcPr>
          <w:p w14:paraId="251E97C0" w14:textId="42DC5C93" w:rsidR="00082CA4" w:rsidRPr="00E4015C" w:rsidRDefault="002E5574" w:rsidP="008A6578">
            <w:pPr>
              <w:pStyle w:val="ListBullet"/>
              <w:numPr>
                <w:ilvl w:val="0"/>
                <w:numId w:val="0"/>
              </w:numPr>
              <w:rPr>
                <w:rFonts w:ascii="Arial" w:hAnsi="Arial" w:cs="Arial"/>
                <w:sz w:val="22"/>
                <w:szCs w:val="22"/>
              </w:rPr>
            </w:pPr>
            <w:r w:rsidRPr="00E4015C">
              <w:rPr>
                <w:rFonts w:ascii="Arial" w:hAnsi="Arial" w:cs="Arial"/>
                <w:sz w:val="22"/>
                <w:szCs w:val="22"/>
              </w:rPr>
              <w:t>Benefits, Debt Management and Finances</w:t>
            </w:r>
          </w:p>
        </w:tc>
        <w:tc>
          <w:tcPr>
            <w:tcW w:w="4333" w:type="dxa"/>
          </w:tcPr>
          <w:p w14:paraId="2B524C10" w14:textId="77777777" w:rsidR="002E5574" w:rsidRPr="00E4015C" w:rsidRDefault="002E5574" w:rsidP="002E5574">
            <w:pPr>
              <w:pStyle w:val="ListBullet"/>
              <w:numPr>
                <w:ilvl w:val="0"/>
                <w:numId w:val="0"/>
              </w:numPr>
              <w:ind w:left="360" w:hanging="360"/>
              <w:rPr>
                <w:rFonts w:ascii="Arial" w:hAnsi="Arial" w:cs="Arial"/>
                <w:sz w:val="22"/>
                <w:szCs w:val="22"/>
              </w:rPr>
            </w:pPr>
            <w:r w:rsidRPr="00E4015C">
              <w:rPr>
                <w:rFonts w:ascii="Arial" w:hAnsi="Arial" w:cs="Arial"/>
                <w:sz w:val="22"/>
                <w:szCs w:val="22"/>
              </w:rPr>
              <w:t>Benefits, debt and finances</w:t>
            </w:r>
          </w:p>
          <w:p w14:paraId="21B07A24" w14:textId="77777777" w:rsidR="00082CA4" w:rsidRPr="00E4015C" w:rsidRDefault="00082CA4" w:rsidP="008A6578">
            <w:pPr>
              <w:pStyle w:val="ListBullet"/>
              <w:numPr>
                <w:ilvl w:val="0"/>
                <w:numId w:val="0"/>
              </w:numPr>
              <w:rPr>
                <w:rFonts w:ascii="Arial" w:hAnsi="Arial" w:cs="Arial"/>
                <w:sz w:val="22"/>
                <w:szCs w:val="22"/>
              </w:rPr>
            </w:pPr>
          </w:p>
        </w:tc>
      </w:tr>
      <w:tr w:rsidR="00082CA4" w:rsidRPr="00E4015C" w14:paraId="7BA03010" w14:textId="77777777" w:rsidTr="00940F76">
        <w:tc>
          <w:tcPr>
            <w:tcW w:w="4688" w:type="dxa"/>
          </w:tcPr>
          <w:p w14:paraId="415618C3" w14:textId="048F98B9" w:rsidR="00082CA4" w:rsidRPr="00E4015C" w:rsidRDefault="002E5574"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Behavioural and Attitudinal Change</w:t>
            </w:r>
          </w:p>
        </w:tc>
        <w:tc>
          <w:tcPr>
            <w:tcW w:w="4333" w:type="dxa"/>
          </w:tcPr>
          <w:p w14:paraId="1F00C55C" w14:textId="77777777" w:rsidR="00082CA4" w:rsidRPr="00E4015C" w:rsidRDefault="00082CA4" w:rsidP="008A6578">
            <w:pPr>
              <w:pStyle w:val="ListBullet"/>
              <w:numPr>
                <w:ilvl w:val="0"/>
                <w:numId w:val="0"/>
              </w:numPr>
              <w:rPr>
                <w:rFonts w:ascii="Arial" w:hAnsi="Arial" w:cs="Arial"/>
                <w:sz w:val="22"/>
                <w:szCs w:val="22"/>
              </w:rPr>
            </w:pPr>
          </w:p>
        </w:tc>
      </w:tr>
      <w:tr w:rsidR="00082CA4" w:rsidRPr="00E4015C" w14:paraId="2FD188AE" w14:textId="77777777" w:rsidTr="00940F76">
        <w:tc>
          <w:tcPr>
            <w:tcW w:w="4688" w:type="dxa"/>
          </w:tcPr>
          <w:p w14:paraId="67AFCD4B" w14:textId="3F27E933" w:rsidR="00082CA4" w:rsidRPr="00E4015C" w:rsidRDefault="00CE66C2" w:rsidP="00CE66C2">
            <w:pPr>
              <w:pStyle w:val="ListBullet"/>
              <w:numPr>
                <w:ilvl w:val="0"/>
                <w:numId w:val="0"/>
              </w:numPr>
              <w:ind w:left="360" w:hanging="360"/>
              <w:rPr>
                <w:rFonts w:ascii="Arial" w:hAnsi="Arial" w:cs="Arial"/>
                <w:sz w:val="22"/>
                <w:szCs w:val="22"/>
              </w:rPr>
            </w:pPr>
            <w:r w:rsidRPr="00E4015C">
              <w:rPr>
                <w:rFonts w:ascii="Arial" w:hAnsi="Arial" w:cs="Arial"/>
                <w:sz w:val="22"/>
                <w:szCs w:val="22"/>
              </w:rPr>
              <w:t>Identity</w:t>
            </w:r>
          </w:p>
        </w:tc>
        <w:tc>
          <w:tcPr>
            <w:tcW w:w="4333" w:type="dxa"/>
          </w:tcPr>
          <w:p w14:paraId="5E63A583" w14:textId="77777777" w:rsidR="00082CA4" w:rsidRPr="00E4015C" w:rsidRDefault="00082CA4" w:rsidP="008A6578">
            <w:pPr>
              <w:pStyle w:val="ListBullet"/>
              <w:numPr>
                <w:ilvl w:val="0"/>
                <w:numId w:val="0"/>
              </w:numPr>
              <w:rPr>
                <w:rFonts w:ascii="Arial" w:hAnsi="Arial" w:cs="Arial"/>
                <w:sz w:val="22"/>
                <w:szCs w:val="22"/>
              </w:rPr>
            </w:pPr>
          </w:p>
        </w:tc>
      </w:tr>
      <w:tr w:rsidR="00CE66C2" w:rsidRPr="00E4015C" w14:paraId="496604E1" w14:textId="77777777" w:rsidTr="00940F76">
        <w:tc>
          <w:tcPr>
            <w:tcW w:w="9021" w:type="dxa"/>
            <w:gridSpan w:val="2"/>
          </w:tcPr>
          <w:p w14:paraId="4B424BE2" w14:textId="0373052B" w:rsidR="00CE66C2" w:rsidRPr="00E4015C" w:rsidRDefault="00CE66C2" w:rsidP="00CE66C2">
            <w:pPr>
              <w:pStyle w:val="ListBullet"/>
              <w:numPr>
                <w:ilvl w:val="0"/>
                <w:numId w:val="0"/>
              </w:numPr>
              <w:jc w:val="center"/>
              <w:rPr>
                <w:rFonts w:ascii="Arial" w:hAnsi="Arial" w:cs="Arial"/>
                <w:b/>
                <w:bCs/>
                <w:sz w:val="22"/>
                <w:szCs w:val="22"/>
              </w:rPr>
            </w:pPr>
            <w:r w:rsidRPr="00E4015C">
              <w:rPr>
                <w:rFonts w:ascii="Arial" w:hAnsi="Arial" w:cs="Arial"/>
                <w:b/>
                <w:bCs/>
                <w:sz w:val="22"/>
                <w:szCs w:val="22"/>
              </w:rPr>
              <w:t>Embedded in the concept of Effective Partnership Working</w:t>
            </w:r>
          </w:p>
        </w:tc>
      </w:tr>
    </w:tbl>
    <w:p w14:paraId="35C99531" w14:textId="77777777" w:rsidR="000D304F" w:rsidRDefault="000D304F" w:rsidP="008A6578">
      <w:pPr>
        <w:pStyle w:val="ListBullet"/>
        <w:numPr>
          <w:ilvl w:val="0"/>
          <w:numId w:val="0"/>
        </w:numPr>
        <w:ind w:left="360" w:hanging="360"/>
        <w:rPr>
          <w:rFonts w:ascii="Arial" w:hAnsi="Arial" w:cs="Arial"/>
        </w:rPr>
      </w:pPr>
    </w:p>
    <w:p w14:paraId="0481AA50" w14:textId="77777777" w:rsidR="00562B30" w:rsidRPr="00B13CD2" w:rsidRDefault="00562B30" w:rsidP="00940F76">
      <w:pPr>
        <w:pStyle w:val="ListBullet"/>
        <w:numPr>
          <w:ilvl w:val="0"/>
          <w:numId w:val="0"/>
        </w:numPr>
        <w:rPr>
          <w:rFonts w:ascii="Arial" w:hAnsi="Arial" w:cs="Arial"/>
        </w:rPr>
      </w:pPr>
    </w:p>
    <w:p w14:paraId="0FC30DE8" w14:textId="77777777" w:rsidR="006A5F37" w:rsidRPr="00B13CD2" w:rsidRDefault="008A6578" w:rsidP="00316A61">
      <w:pPr>
        <w:pStyle w:val="ListBullet"/>
        <w:numPr>
          <w:ilvl w:val="0"/>
          <w:numId w:val="0"/>
        </w:numPr>
        <w:pBdr>
          <w:bottom w:val="single" w:sz="4" w:space="1" w:color="auto"/>
        </w:pBdr>
        <w:ind w:left="360" w:hanging="360"/>
        <w:rPr>
          <w:rFonts w:ascii="Arial" w:hAnsi="Arial" w:cs="Arial"/>
          <w:b/>
          <w:bCs/>
        </w:rPr>
      </w:pPr>
      <w:r w:rsidRPr="00B13CD2">
        <w:rPr>
          <w:rFonts w:ascii="Arial" w:hAnsi="Arial" w:cs="Arial"/>
          <w:b/>
          <w:bCs/>
        </w:rPr>
        <w:t xml:space="preserve">Service Objectives </w:t>
      </w:r>
    </w:p>
    <w:p w14:paraId="19D91F46" w14:textId="77777777" w:rsidR="006A5F37" w:rsidRPr="00B13CD2" w:rsidRDefault="006A5F37" w:rsidP="008A6578">
      <w:pPr>
        <w:pStyle w:val="ListBullet"/>
        <w:numPr>
          <w:ilvl w:val="0"/>
          <w:numId w:val="0"/>
        </w:numPr>
        <w:ind w:left="360" w:hanging="360"/>
        <w:rPr>
          <w:rFonts w:ascii="Arial" w:hAnsi="Arial" w:cs="Arial"/>
        </w:rPr>
      </w:pPr>
    </w:p>
    <w:p w14:paraId="6A596857" w14:textId="36D4AD55" w:rsidR="0028140A" w:rsidRDefault="008A6578" w:rsidP="006A5F37">
      <w:pPr>
        <w:pStyle w:val="ListBullet"/>
        <w:numPr>
          <w:ilvl w:val="0"/>
          <w:numId w:val="0"/>
        </w:numPr>
        <w:rPr>
          <w:rFonts w:ascii="Arial" w:hAnsi="Arial" w:cs="Arial"/>
        </w:rPr>
      </w:pPr>
      <w:r w:rsidRPr="00B13CD2">
        <w:rPr>
          <w:rFonts w:ascii="Arial" w:hAnsi="Arial" w:cs="Arial"/>
        </w:rPr>
        <w:t xml:space="preserve">Applicants must demonstrate how their service meets the following key objectives of the </w:t>
      </w:r>
      <w:r w:rsidR="00504A96">
        <w:rPr>
          <w:rFonts w:ascii="Arial" w:hAnsi="Arial" w:cs="Arial"/>
        </w:rPr>
        <w:t>Drive</w:t>
      </w:r>
      <w:r w:rsidRPr="00B13CD2">
        <w:rPr>
          <w:rFonts w:ascii="Arial" w:hAnsi="Arial" w:cs="Arial"/>
        </w:rPr>
        <w:t xml:space="preserve"> model. </w:t>
      </w:r>
    </w:p>
    <w:p w14:paraId="649A89EF" w14:textId="77777777" w:rsidR="00562B30" w:rsidRDefault="00562B30" w:rsidP="006A5F37">
      <w:pPr>
        <w:pStyle w:val="ListBullet"/>
        <w:numPr>
          <w:ilvl w:val="0"/>
          <w:numId w:val="0"/>
        </w:numPr>
        <w:rPr>
          <w:rFonts w:ascii="Arial" w:hAnsi="Arial" w:cs="Arial"/>
        </w:rPr>
      </w:pPr>
    </w:p>
    <w:p w14:paraId="30F492C8" w14:textId="7D5D6B3B" w:rsidR="0028140A" w:rsidRDefault="0028140A" w:rsidP="006A5F37">
      <w:pPr>
        <w:pStyle w:val="ListBullet"/>
        <w:numPr>
          <w:ilvl w:val="0"/>
          <w:numId w:val="0"/>
        </w:numPr>
        <w:rPr>
          <w:rFonts w:ascii="Arial" w:hAnsi="Arial" w:cs="Arial"/>
          <w:b/>
          <w:bCs/>
        </w:rPr>
      </w:pPr>
      <w:r w:rsidRPr="0028140A">
        <w:rPr>
          <w:rFonts w:ascii="Arial" w:hAnsi="Arial" w:cs="Arial"/>
          <w:b/>
          <w:bCs/>
        </w:rPr>
        <w:t>Service User engagement</w:t>
      </w:r>
    </w:p>
    <w:p w14:paraId="10F58407" w14:textId="77777777" w:rsidR="00542C04" w:rsidRPr="00542C04" w:rsidRDefault="00542C04" w:rsidP="00542C04">
      <w:pPr>
        <w:pStyle w:val="ListBullet"/>
        <w:numPr>
          <w:ilvl w:val="0"/>
          <w:numId w:val="16"/>
        </w:numPr>
        <w:rPr>
          <w:rFonts w:ascii="Arial" w:hAnsi="Arial" w:cs="Arial"/>
        </w:rPr>
      </w:pPr>
      <w:r w:rsidRPr="00542C04">
        <w:rPr>
          <w:rFonts w:ascii="Arial" w:hAnsi="Arial" w:cs="Arial"/>
        </w:rPr>
        <w:t xml:space="preserve">Initiating a response to the </w:t>
      </w:r>
      <w:r w:rsidRPr="002E32D2">
        <w:rPr>
          <w:rFonts w:ascii="Arial" w:hAnsi="Arial" w:cs="Arial"/>
          <w:b/>
          <w:bCs/>
        </w:rPr>
        <w:t>referral within 48 hours</w:t>
      </w:r>
      <w:r w:rsidRPr="00542C04">
        <w:rPr>
          <w:rFonts w:ascii="Arial" w:hAnsi="Arial" w:cs="Arial"/>
        </w:rPr>
        <w:t>. At minimum this will involve having contacted key agencies involved with the case and commenced background research.</w:t>
      </w:r>
    </w:p>
    <w:p w14:paraId="5D0B6DA2" w14:textId="187EC46C" w:rsidR="00542C04" w:rsidRPr="00542C04" w:rsidRDefault="00542C04" w:rsidP="14743523">
      <w:pPr>
        <w:pStyle w:val="ListBullet"/>
        <w:rPr>
          <w:rFonts w:ascii="Arial" w:hAnsi="Arial" w:cs="Arial"/>
        </w:rPr>
      </w:pPr>
      <w:r w:rsidRPr="00542C04">
        <w:rPr>
          <w:rFonts w:ascii="Arial" w:hAnsi="Arial" w:cs="Arial"/>
        </w:rPr>
        <w:t xml:space="preserve">Completing an initial risk assessment within </w:t>
      </w:r>
      <w:r w:rsidRPr="002E32D2">
        <w:rPr>
          <w:rFonts w:ascii="Arial" w:hAnsi="Arial" w:cs="Arial"/>
          <w:b/>
          <w:bCs/>
        </w:rPr>
        <w:t>10 working days</w:t>
      </w:r>
      <w:r w:rsidR="23094CC8" w:rsidRPr="14743523">
        <w:rPr>
          <w:rFonts w:ascii="Arial" w:hAnsi="Arial" w:cs="Arial"/>
        </w:rPr>
        <w:t>.</w:t>
      </w:r>
    </w:p>
    <w:p w14:paraId="45CAAA32" w14:textId="454A9CAB" w:rsidR="00542C04" w:rsidRDefault="00542C04" w:rsidP="13E6DA26">
      <w:pPr>
        <w:pStyle w:val="ListBullet"/>
        <w:rPr>
          <w:rFonts w:ascii="Arial" w:hAnsi="Arial" w:cs="Arial"/>
          <w:b/>
          <w:bCs/>
        </w:rPr>
      </w:pPr>
      <w:r w:rsidRPr="00542C04">
        <w:rPr>
          <w:rFonts w:ascii="Arial" w:hAnsi="Arial" w:cs="Arial"/>
        </w:rPr>
        <w:t xml:space="preserve">Ensuring sign-off from the Service Manager of an agreed intervention plan and contact strategy within </w:t>
      </w:r>
      <w:r w:rsidRPr="003E2017">
        <w:rPr>
          <w:rFonts w:ascii="Arial" w:hAnsi="Arial" w:cs="Arial"/>
          <w:b/>
          <w:bCs/>
        </w:rPr>
        <w:t>20 working days</w:t>
      </w:r>
      <w:r w:rsidR="0AD1D41A" w:rsidRPr="003E2017">
        <w:rPr>
          <w:rFonts w:ascii="Arial" w:hAnsi="Arial" w:cs="Arial"/>
          <w:b/>
          <w:bCs/>
        </w:rPr>
        <w:t>.</w:t>
      </w:r>
    </w:p>
    <w:p w14:paraId="13AFABBC" w14:textId="77777777" w:rsidR="0051524B" w:rsidRDefault="0051524B" w:rsidP="008B06BE">
      <w:pPr>
        <w:pStyle w:val="ListBullet"/>
        <w:numPr>
          <w:ilvl w:val="0"/>
          <w:numId w:val="0"/>
        </w:numPr>
        <w:rPr>
          <w:rFonts w:ascii="Arial" w:hAnsi="Arial" w:cs="Arial"/>
        </w:rPr>
      </w:pPr>
    </w:p>
    <w:p w14:paraId="0D633C70" w14:textId="5731124B" w:rsidR="008A2DE0" w:rsidRDefault="008A2DE0" w:rsidP="008A2DE0">
      <w:pPr>
        <w:pStyle w:val="ListBullet"/>
        <w:numPr>
          <w:ilvl w:val="0"/>
          <w:numId w:val="0"/>
        </w:numPr>
        <w:ind w:left="360" w:hanging="360"/>
        <w:rPr>
          <w:rFonts w:ascii="Arial" w:hAnsi="Arial" w:cs="Arial"/>
          <w:b/>
          <w:bCs/>
        </w:rPr>
      </w:pPr>
      <w:r>
        <w:rPr>
          <w:rFonts w:ascii="Arial" w:hAnsi="Arial" w:cs="Arial"/>
          <w:b/>
          <w:bCs/>
        </w:rPr>
        <w:t xml:space="preserve">Case Managers </w:t>
      </w:r>
    </w:p>
    <w:p w14:paraId="386167BA" w14:textId="014935C9" w:rsidR="008A2DE0" w:rsidRPr="0016413D" w:rsidRDefault="008A2DE0" w:rsidP="0016413D">
      <w:pPr>
        <w:pStyle w:val="ListBullet"/>
        <w:numPr>
          <w:ilvl w:val="0"/>
          <w:numId w:val="0"/>
        </w:numPr>
        <w:rPr>
          <w:rFonts w:ascii="Arial" w:hAnsi="Arial" w:cs="Arial"/>
        </w:rPr>
      </w:pPr>
      <w:r w:rsidRPr="0016413D">
        <w:rPr>
          <w:rFonts w:ascii="Arial" w:hAnsi="Arial" w:cs="Arial"/>
        </w:rPr>
        <w:t xml:space="preserve">Case managers work with Service Users on a one-to-one basis, using an intensive case management approach and coordinating a multi-agency response to disrupt abuse and drive attitudinal and behaviour change. This is achieved via disruption, support and behaviour change activities, which are defined as </w:t>
      </w:r>
    </w:p>
    <w:p w14:paraId="0BD52550" w14:textId="77777777" w:rsidR="008A2DE0" w:rsidRPr="0016413D" w:rsidRDefault="008A2DE0" w:rsidP="0016413D">
      <w:pPr>
        <w:pStyle w:val="ListBullet"/>
        <w:numPr>
          <w:ilvl w:val="0"/>
          <w:numId w:val="0"/>
        </w:numPr>
        <w:rPr>
          <w:rFonts w:ascii="Arial" w:hAnsi="Arial" w:cs="Arial"/>
        </w:rPr>
      </w:pPr>
      <w:r w:rsidRPr="0016413D">
        <w:rPr>
          <w:rFonts w:ascii="Arial" w:hAnsi="Arial" w:cs="Arial"/>
        </w:rPr>
        <w:t>follows:</w:t>
      </w:r>
    </w:p>
    <w:p w14:paraId="6F241105" w14:textId="77777777" w:rsidR="0016413D" w:rsidRPr="0016413D" w:rsidRDefault="008A2DE0" w:rsidP="0016413D">
      <w:pPr>
        <w:pStyle w:val="ListBullet"/>
        <w:numPr>
          <w:ilvl w:val="0"/>
          <w:numId w:val="17"/>
        </w:numPr>
        <w:rPr>
          <w:rFonts w:ascii="Arial" w:hAnsi="Arial" w:cs="Arial"/>
        </w:rPr>
      </w:pPr>
      <w:r w:rsidRPr="0016413D">
        <w:rPr>
          <w:rFonts w:ascii="Arial" w:hAnsi="Arial" w:cs="Arial"/>
          <w:b/>
          <w:bCs/>
        </w:rPr>
        <w:t>Disruption:</w:t>
      </w:r>
      <w:r w:rsidRPr="0016413D">
        <w:rPr>
          <w:rFonts w:ascii="Arial" w:hAnsi="Arial" w:cs="Arial"/>
        </w:rPr>
        <w:t xml:space="preserve"> putting barriers and obstacles in place to prevent abuse from taking place, including working with the criminal justice system and local agencies to challenge their behaviour and ensuring they experience the full consequence if they continue to be violent and abusive</w:t>
      </w:r>
    </w:p>
    <w:p w14:paraId="180982FD" w14:textId="77777777" w:rsidR="0016413D" w:rsidRPr="0016413D" w:rsidRDefault="008A2DE0" w:rsidP="0016413D">
      <w:pPr>
        <w:pStyle w:val="ListBullet"/>
        <w:numPr>
          <w:ilvl w:val="0"/>
          <w:numId w:val="17"/>
        </w:numPr>
        <w:rPr>
          <w:rFonts w:ascii="Arial" w:hAnsi="Arial" w:cs="Arial"/>
        </w:rPr>
      </w:pPr>
      <w:r w:rsidRPr="0016413D">
        <w:rPr>
          <w:rFonts w:ascii="Arial" w:hAnsi="Arial" w:cs="Arial"/>
          <w:b/>
          <w:bCs/>
        </w:rPr>
        <w:t>Support:</w:t>
      </w:r>
      <w:r w:rsidRPr="0016413D">
        <w:rPr>
          <w:rFonts w:ascii="Arial" w:hAnsi="Arial" w:cs="Arial"/>
        </w:rPr>
        <w:t xml:space="preserve"> addressing the needs of the Service User with the aim of removing barriers to the change process and disrupting abuse</w:t>
      </w:r>
    </w:p>
    <w:p w14:paraId="61A62B10" w14:textId="39B8C645" w:rsidR="008A2DE0" w:rsidRPr="0016413D" w:rsidRDefault="008A2DE0" w:rsidP="0016413D">
      <w:pPr>
        <w:pStyle w:val="ListBullet"/>
        <w:numPr>
          <w:ilvl w:val="0"/>
          <w:numId w:val="17"/>
        </w:numPr>
        <w:rPr>
          <w:rFonts w:ascii="Arial" w:hAnsi="Arial" w:cs="Arial"/>
        </w:rPr>
      </w:pPr>
      <w:r w:rsidRPr="0016413D">
        <w:rPr>
          <w:rFonts w:ascii="Arial" w:hAnsi="Arial" w:cs="Arial"/>
          <w:b/>
          <w:bCs/>
        </w:rPr>
        <w:lastRenderedPageBreak/>
        <w:t>Behaviour Change:</w:t>
      </w:r>
      <w:r w:rsidRPr="0016413D">
        <w:rPr>
          <w:rFonts w:ascii="Arial" w:hAnsi="Arial" w:cs="Arial"/>
        </w:rPr>
        <w:t xml:space="preserve"> focused and specific interventions to explicitly address the Service User’s attitudes, beliefs and behaviours in relation to domestic abuse</w:t>
      </w:r>
    </w:p>
    <w:p w14:paraId="23C3E642" w14:textId="77777777" w:rsidR="00D634FF" w:rsidRPr="00B13CD2" w:rsidRDefault="00D634FF" w:rsidP="00E05C5D">
      <w:pPr>
        <w:pStyle w:val="ListBullet"/>
        <w:numPr>
          <w:ilvl w:val="0"/>
          <w:numId w:val="0"/>
        </w:numPr>
        <w:rPr>
          <w:rFonts w:ascii="Arial" w:hAnsi="Arial" w:cs="Arial"/>
        </w:rPr>
      </w:pPr>
    </w:p>
    <w:p w14:paraId="3FD192FB" w14:textId="77777777" w:rsidR="00D634FF" w:rsidRPr="00B13CD2" w:rsidRDefault="00D634FF" w:rsidP="00316A61">
      <w:pPr>
        <w:pStyle w:val="ListBullet"/>
        <w:numPr>
          <w:ilvl w:val="0"/>
          <w:numId w:val="0"/>
        </w:numPr>
        <w:pBdr>
          <w:bottom w:val="single" w:sz="4" w:space="1" w:color="auto"/>
        </w:pBdr>
        <w:ind w:left="360" w:hanging="360"/>
        <w:rPr>
          <w:rFonts w:ascii="Arial" w:hAnsi="Arial" w:cs="Arial"/>
          <w:b/>
          <w:bCs/>
        </w:rPr>
      </w:pPr>
      <w:r w:rsidRPr="00B13CD2">
        <w:rPr>
          <w:rFonts w:ascii="Arial" w:hAnsi="Arial" w:cs="Arial"/>
          <w:b/>
          <w:bCs/>
        </w:rPr>
        <w:t xml:space="preserve">Multi Agency Working and Partnership Requirements </w:t>
      </w:r>
    </w:p>
    <w:p w14:paraId="468AB1E9" w14:textId="77777777" w:rsidR="00D634FF" w:rsidRPr="00B13CD2" w:rsidRDefault="00D634FF" w:rsidP="00D634FF">
      <w:pPr>
        <w:pStyle w:val="ListBullet"/>
        <w:numPr>
          <w:ilvl w:val="0"/>
          <w:numId w:val="0"/>
        </w:numPr>
        <w:rPr>
          <w:rFonts w:ascii="Arial" w:hAnsi="Arial" w:cs="Arial"/>
        </w:rPr>
      </w:pPr>
    </w:p>
    <w:p w14:paraId="113CF2AF" w14:textId="3EDBF3B8" w:rsidR="0078086B" w:rsidRPr="00B13CD2" w:rsidRDefault="00D634FF" w:rsidP="00D634FF">
      <w:pPr>
        <w:pStyle w:val="ListBullet"/>
        <w:numPr>
          <w:ilvl w:val="0"/>
          <w:numId w:val="0"/>
        </w:numPr>
        <w:rPr>
          <w:rFonts w:ascii="Arial" w:hAnsi="Arial" w:cs="Arial"/>
        </w:rPr>
      </w:pPr>
      <w:r w:rsidRPr="00B13CD2">
        <w:rPr>
          <w:rFonts w:ascii="Arial" w:hAnsi="Arial" w:cs="Arial"/>
        </w:rPr>
        <w:t>The service will need to understand the role of and actively engage with all relevant statutory and non</w:t>
      </w:r>
      <w:r w:rsidR="0078086B" w:rsidRPr="00B13CD2">
        <w:rPr>
          <w:rFonts w:ascii="Arial" w:hAnsi="Arial" w:cs="Arial"/>
        </w:rPr>
        <w:t>-</w:t>
      </w:r>
      <w:r w:rsidRPr="00B13CD2">
        <w:rPr>
          <w:rFonts w:ascii="Arial" w:hAnsi="Arial" w:cs="Arial"/>
        </w:rPr>
        <w:t xml:space="preserve">statutory services </w:t>
      </w:r>
    </w:p>
    <w:p w14:paraId="6B4E6C66" w14:textId="7557E8B7" w:rsidR="00311A44" w:rsidRPr="00311A44" w:rsidRDefault="00311A44" w:rsidP="00311A44">
      <w:pPr>
        <w:pStyle w:val="ListBullet"/>
        <w:rPr>
          <w:rFonts w:ascii="Arial" w:hAnsi="Arial" w:cs="Arial"/>
        </w:rPr>
      </w:pPr>
      <w:r w:rsidRPr="00311A44">
        <w:rPr>
          <w:rFonts w:ascii="Arial" w:hAnsi="Arial" w:cs="Arial"/>
        </w:rPr>
        <w:t>Work collaboratively with the victim’s and children’s I</w:t>
      </w:r>
      <w:r>
        <w:rPr>
          <w:rFonts w:ascii="Arial" w:hAnsi="Arial" w:cs="Arial"/>
        </w:rPr>
        <w:t>DVAs</w:t>
      </w:r>
      <w:r w:rsidRPr="00311A44">
        <w:rPr>
          <w:rFonts w:ascii="Arial" w:hAnsi="Arial" w:cs="Arial"/>
        </w:rPr>
        <w:t xml:space="preserve"> or other support services during the intervention with the Service User to ensure the safety of victims and children.</w:t>
      </w:r>
    </w:p>
    <w:p w14:paraId="32D1C19F" w14:textId="479647D4" w:rsidR="00342233" w:rsidRPr="00342233" w:rsidRDefault="00342233" w:rsidP="00342233">
      <w:pPr>
        <w:pStyle w:val="ListBullet"/>
        <w:rPr>
          <w:rFonts w:ascii="Arial" w:hAnsi="Arial" w:cs="Arial"/>
        </w:rPr>
      </w:pPr>
      <w:r w:rsidRPr="00342233">
        <w:rPr>
          <w:rFonts w:ascii="Arial" w:hAnsi="Arial" w:cs="Arial"/>
        </w:rPr>
        <w:t>Notify and consult the I</w:t>
      </w:r>
      <w:r>
        <w:rPr>
          <w:rFonts w:ascii="Arial" w:hAnsi="Arial" w:cs="Arial"/>
        </w:rPr>
        <w:t>DVA</w:t>
      </w:r>
      <w:r w:rsidRPr="00342233">
        <w:rPr>
          <w:rFonts w:ascii="Arial" w:hAnsi="Arial" w:cs="Arial"/>
        </w:rPr>
        <w:t>s, victims’ support workers, and other multi-agency partners on</w:t>
      </w:r>
      <w:r>
        <w:rPr>
          <w:rFonts w:ascii="Arial" w:hAnsi="Arial" w:cs="Arial"/>
        </w:rPr>
        <w:t xml:space="preserve"> </w:t>
      </w:r>
      <w:r w:rsidRPr="00342233">
        <w:rPr>
          <w:rFonts w:ascii="Arial" w:hAnsi="Arial" w:cs="Arial"/>
        </w:rPr>
        <w:t>the intervention strategy and actions where appropriate, reviewing possible risks attached.</w:t>
      </w:r>
    </w:p>
    <w:p w14:paraId="5332D2EC" w14:textId="435BC643" w:rsidR="0078086B" w:rsidRDefault="00D940CF" w:rsidP="00D940CF">
      <w:pPr>
        <w:pStyle w:val="ListBullet"/>
        <w:rPr>
          <w:rFonts w:ascii="Arial" w:hAnsi="Arial" w:cs="Arial"/>
        </w:rPr>
      </w:pPr>
      <w:r w:rsidRPr="00D940CF">
        <w:rPr>
          <w:rFonts w:ascii="Arial" w:hAnsi="Arial" w:cs="Arial"/>
        </w:rPr>
        <w:t>Work with partners in the Criminal Justice System, safeguarding, and other key agencies e.g. Housing to action disrupt activities whilst maintaining their independence.</w:t>
      </w:r>
      <w:r w:rsidRPr="00D940CF">
        <w:rPr>
          <w:rFonts w:ascii="Arial" w:hAnsi="Arial" w:cs="Arial"/>
        </w:rPr>
        <w:cr/>
      </w:r>
    </w:p>
    <w:p w14:paraId="25BC2041" w14:textId="77777777" w:rsidR="00B81FD6" w:rsidRDefault="00987764" w:rsidP="00987764">
      <w:pPr>
        <w:pStyle w:val="ListBullet"/>
        <w:rPr>
          <w:rFonts w:ascii="Arial" w:hAnsi="Arial" w:cs="Arial"/>
        </w:rPr>
      </w:pPr>
      <w:r w:rsidRPr="00987764">
        <w:rPr>
          <w:rFonts w:ascii="Arial" w:hAnsi="Arial" w:cs="Arial"/>
        </w:rPr>
        <w:t>Proactively champion Drive amongst partner agencies and support local systems change required to implement a multi-agency approach to perpetrators of domestic abuse which ensures that perpetrators are held to account for their behaviour. This includes playing a role shifting the public narrative from “why doesn’t the victim leave” to “why doesn’t the perpetrator stop”.</w:t>
      </w:r>
    </w:p>
    <w:p w14:paraId="47F9F0B1" w14:textId="77777777" w:rsidR="00A76314" w:rsidRDefault="00B81FD6" w:rsidP="00B81FD6">
      <w:pPr>
        <w:pStyle w:val="ListBullet"/>
        <w:rPr>
          <w:rFonts w:ascii="Arial" w:hAnsi="Arial" w:cs="Arial"/>
        </w:rPr>
      </w:pPr>
      <w:r w:rsidRPr="00B81FD6">
        <w:rPr>
          <w:rFonts w:ascii="Arial" w:hAnsi="Arial" w:cs="Arial"/>
        </w:rPr>
        <w:t>Support other agencies to have robust policies and procedures in place that demonstrate ethical, integral and safe practice(s) in line with the Drive ethos.</w:t>
      </w:r>
    </w:p>
    <w:p w14:paraId="64DFDA7E" w14:textId="77777777" w:rsidR="00A76314" w:rsidRDefault="00A76314" w:rsidP="00B81FD6">
      <w:pPr>
        <w:pStyle w:val="ListBullet"/>
        <w:rPr>
          <w:rFonts w:ascii="Arial" w:hAnsi="Arial" w:cs="Arial"/>
        </w:rPr>
      </w:pPr>
      <w:r w:rsidRPr="00A76314">
        <w:rPr>
          <w:rFonts w:ascii="Arial" w:hAnsi="Arial" w:cs="Arial"/>
        </w:rPr>
        <w:t xml:space="preserve">Proactively collaborate with the multi-agency response to victims of domestic abuse. </w:t>
      </w:r>
    </w:p>
    <w:p w14:paraId="28E87A97" w14:textId="0C74AC46" w:rsidR="003560B0" w:rsidRPr="00E05C5D" w:rsidRDefault="00A76314" w:rsidP="00E05C5D">
      <w:pPr>
        <w:pStyle w:val="ListBullet"/>
        <w:rPr>
          <w:rFonts w:ascii="Arial" w:hAnsi="Arial" w:cs="Arial"/>
        </w:rPr>
      </w:pPr>
      <w:r w:rsidRPr="00A76314">
        <w:rPr>
          <w:rFonts w:ascii="Arial" w:hAnsi="Arial" w:cs="Arial"/>
        </w:rPr>
        <w:t>Proactively engage with a multi-agency response to child and adult safeguarding when appropriate, and advocate to ensure that services fulfil their legal duty in relation to this.</w:t>
      </w:r>
      <w:r w:rsidR="00987764" w:rsidRPr="00A76314">
        <w:rPr>
          <w:rFonts w:ascii="Arial" w:hAnsi="Arial" w:cs="Arial"/>
        </w:rPr>
        <w:cr/>
      </w:r>
    </w:p>
    <w:p w14:paraId="7FA9F263" w14:textId="77777777" w:rsidR="003560B0" w:rsidRPr="00B13CD2" w:rsidRDefault="00D634FF" w:rsidP="00316A61">
      <w:pPr>
        <w:pStyle w:val="ListBullet"/>
        <w:numPr>
          <w:ilvl w:val="0"/>
          <w:numId w:val="0"/>
        </w:numPr>
        <w:pBdr>
          <w:bottom w:val="single" w:sz="4" w:space="1" w:color="auto"/>
        </w:pBdr>
        <w:rPr>
          <w:rFonts w:ascii="Arial" w:hAnsi="Arial" w:cs="Arial"/>
          <w:b/>
          <w:bCs/>
        </w:rPr>
      </w:pPr>
      <w:r w:rsidRPr="00B13CD2">
        <w:rPr>
          <w:rFonts w:ascii="Arial" w:hAnsi="Arial" w:cs="Arial"/>
          <w:b/>
          <w:bCs/>
        </w:rPr>
        <w:t>Standards and accreditation</w:t>
      </w:r>
    </w:p>
    <w:p w14:paraId="2D1705C1" w14:textId="77777777" w:rsidR="00B93199" w:rsidRDefault="00B93199" w:rsidP="00B93199">
      <w:pPr>
        <w:pStyle w:val="ListBullet"/>
        <w:numPr>
          <w:ilvl w:val="0"/>
          <w:numId w:val="0"/>
        </w:numPr>
        <w:spacing w:after="0"/>
        <w:rPr>
          <w:rFonts w:ascii="Arial" w:hAnsi="Arial" w:cs="Arial"/>
        </w:rPr>
      </w:pPr>
    </w:p>
    <w:p w14:paraId="57DF0570" w14:textId="4080ED29" w:rsidR="003560B0" w:rsidRPr="00B13CD2" w:rsidRDefault="00E42179" w:rsidP="00B93199">
      <w:pPr>
        <w:pStyle w:val="ListBullet"/>
        <w:numPr>
          <w:ilvl w:val="0"/>
          <w:numId w:val="0"/>
        </w:numPr>
        <w:spacing w:after="0"/>
        <w:rPr>
          <w:rFonts w:ascii="Arial" w:hAnsi="Arial" w:cs="Arial"/>
        </w:rPr>
      </w:pPr>
      <w:r w:rsidRPr="00E42179">
        <w:rPr>
          <w:rFonts w:ascii="Arial" w:hAnsi="Arial" w:cs="Arial"/>
        </w:rPr>
        <w:t xml:space="preserve">The organisation providing the service must be a voluntary sector organisation and cannot be delivered by statutory services. The organisation providing the service should either already be Respect Accredited or work towards Respect Accreditation within the </w:t>
      </w:r>
      <w:r>
        <w:rPr>
          <w:rFonts w:ascii="Arial" w:hAnsi="Arial" w:cs="Arial"/>
        </w:rPr>
        <w:t>6 months</w:t>
      </w:r>
      <w:r w:rsidRPr="00E42179">
        <w:rPr>
          <w:rFonts w:ascii="Arial" w:hAnsi="Arial" w:cs="Arial"/>
        </w:rPr>
        <w:t xml:space="preserve"> to demonstrate their competence in working with perpetrators of domestic abuse in accordance with best</w:t>
      </w:r>
      <w:r>
        <w:rPr>
          <w:rFonts w:ascii="Arial" w:hAnsi="Arial" w:cs="Arial"/>
        </w:rPr>
        <w:t xml:space="preserve"> </w:t>
      </w:r>
      <w:r w:rsidRPr="00E42179">
        <w:rPr>
          <w:rFonts w:ascii="Arial" w:hAnsi="Arial" w:cs="Arial"/>
        </w:rPr>
        <w:t>practice standards, with the safety of victims/survivors and children at the heart.</w:t>
      </w:r>
    </w:p>
    <w:p w14:paraId="42A1B61A" w14:textId="4F9DCB36" w:rsidR="00316A61" w:rsidRDefault="00D634FF" w:rsidP="00D634FF">
      <w:pPr>
        <w:pStyle w:val="ListBullet"/>
        <w:numPr>
          <w:ilvl w:val="0"/>
          <w:numId w:val="0"/>
        </w:numPr>
        <w:rPr>
          <w:rFonts w:ascii="Arial" w:hAnsi="Arial" w:cs="Arial"/>
        </w:rPr>
      </w:pPr>
      <w:r w:rsidRPr="00B13CD2">
        <w:rPr>
          <w:rFonts w:ascii="Arial" w:hAnsi="Arial" w:cs="Arial"/>
        </w:rPr>
        <w:t xml:space="preserve"> </w:t>
      </w:r>
    </w:p>
    <w:p w14:paraId="48BCB5B9" w14:textId="77777777" w:rsidR="00B93199" w:rsidRDefault="00B93199" w:rsidP="00D634FF">
      <w:pPr>
        <w:pStyle w:val="ListBullet"/>
        <w:numPr>
          <w:ilvl w:val="0"/>
          <w:numId w:val="0"/>
        </w:numPr>
        <w:rPr>
          <w:rFonts w:ascii="Arial" w:hAnsi="Arial" w:cs="Arial"/>
        </w:rPr>
      </w:pPr>
    </w:p>
    <w:p w14:paraId="79716A9F" w14:textId="77777777" w:rsidR="00B93199" w:rsidRDefault="00B93199" w:rsidP="00D634FF">
      <w:pPr>
        <w:pStyle w:val="ListBullet"/>
        <w:numPr>
          <w:ilvl w:val="0"/>
          <w:numId w:val="0"/>
        </w:numPr>
        <w:rPr>
          <w:rFonts w:ascii="Arial" w:hAnsi="Arial" w:cs="Arial"/>
        </w:rPr>
      </w:pPr>
    </w:p>
    <w:p w14:paraId="1794F4B0" w14:textId="77777777" w:rsidR="00B93199" w:rsidRDefault="00B93199" w:rsidP="00D634FF">
      <w:pPr>
        <w:pStyle w:val="ListBullet"/>
        <w:numPr>
          <w:ilvl w:val="0"/>
          <w:numId w:val="0"/>
        </w:numPr>
        <w:rPr>
          <w:rFonts w:ascii="Arial" w:hAnsi="Arial" w:cs="Arial"/>
        </w:rPr>
      </w:pPr>
    </w:p>
    <w:p w14:paraId="05BBD93D" w14:textId="77777777" w:rsidR="00D9437B" w:rsidRPr="00B13CD2" w:rsidRDefault="00D9437B" w:rsidP="00D634FF">
      <w:pPr>
        <w:pStyle w:val="ListBullet"/>
        <w:numPr>
          <w:ilvl w:val="0"/>
          <w:numId w:val="0"/>
        </w:numPr>
        <w:rPr>
          <w:rFonts w:ascii="Arial" w:hAnsi="Arial" w:cs="Arial"/>
        </w:rPr>
      </w:pPr>
    </w:p>
    <w:p w14:paraId="3C5AA1FA" w14:textId="77777777" w:rsidR="00662170" w:rsidRPr="00B13CD2" w:rsidRDefault="00D634FF" w:rsidP="00316A61">
      <w:pPr>
        <w:pStyle w:val="ListBullet"/>
        <w:numPr>
          <w:ilvl w:val="0"/>
          <w:numId w:val="0"/>
        </w:numPr>
        <w:pBdr>
          <w:bottom w:val="single" w:sz="4" w:space="1" w:color="auto"/>
        </w:pBdr>
        <w:rPr>
          <w:rFonts w:ascii="Arial" w:hAnsi="Arial" w:cs="Arial"/>
          <w:b/>
          <w:bCs/>
        </w:rPr>
      </w:pPr>
      <w:r w:rsidRPr="00B13CD2">
        <w:rPr>
          <w:rFonts w:ascii="Arial" w:hAnsi="Arial" w:cs="Arial"/>
          <w:b/>
          <w:bCs/>
        </w:rPr>
        <w:lastRenderedPageBreak/>
        <w:t xml:space="preserve">Resourcing, Staffing and Safeguard </w:t>
      </w:r>
    </w:p>
    <w:p w14:paraId="5E8F26DC" w14:textId="77777777" w:rsidR="00662170" w:rsidRPr="00B13CD2" w:rsidRDefault="00662170" w:rsidP="00D634FF">
      <w:pPr>
        <w:pStyle w:val="ListBullet"/>
        <w:numPr>
          <w:ilvl w:val="0"/>
          <w:numId w:val="0"/>
        </w:numPr>
        <w:rPr>
          <w:rFonts w:ascii="Arial" w:hAnsi="Arial" w:cs="Arial"/>
        </w:rPr>
      </w:pPr>
    </w:p>
    <w:p w14:paraId="7F1D0927" w14:textId="01D8B933" w:rsidR="00D00525" w:rsidRPr="00BD1C31" w:rsidRDefault="00D00525" w:rsidP="00BD1C31">
      <w:pPr>
        <w:pStyle w:val="ListBullet"/>
        <w:rPr>
          <w:rFonts w:ascii="Arial" w:hAnsi="Arial" w:cs="Arial"/>
        </w:rPr>
      </w:pPr>
      <w:r w:rsidRPr="00D00525">
        <w:rPr>
          <w:rFonts w:ascii="Arial" w:hAnsi="Arial" w:cs="Arial"/>
        </w:rPr>
        <w:t xml:space="preserve">The service should have a strong policy framework which reflects the specific challenges of working with </w:t>
      </w:r>
      <w:r w:rsidRPr="00BD1C31">
        <w:rPr>
          <w:rFonts w:ascii="Arial" w:hAnsi="Arial" w:cs="Arial"/>
        </w:rPr>
        <w:t xml:space="preserve">domestic abuse perpetrators. They will employ qualified, competent and well supported staff, recruit them in a safe and considered way and provide them with opportunities for continuous professional </w:t>
      </w:r>
    </w:p>
    <w:p w14:paraId="701CDE19" w14:textId="77777777" w:rsidR="00BD1C31" w:rsidRDefault="00D00525" w:rsidP="00D00525">
      <w:pPr>
        <w:pStyle w:val="ListBullet"/>
        <w:rPr>
          <w:rFonts w:ascii="Arial" w:hAnsi="Arial" w:cs="Arial"/>
        </w:rPr>
      </w:pPr>
      <w:r w:rsidRPr="00D00525">
        <w:rPr>
          <w:rFonts w:ascii="Arial" w:hAnsi="Arial" w:cs="Arial"/>
        </w:rPr>
        <w:t xml:space="preserve">development (CPD). </w:t>
      </w:r>
    </w:p>
    <w:p w14:paraId="7C0B0FB3" w14:textId="359019DB" w:rsidR="00CD4F82" w:rsidRDefault="00CD4F82" w:rsidP="00CD4F82">
      <w:pPr>
        <w:pStyle w:val="ListBullet"/>
        <w:rPr>
          <w:rFonts w:ascii="Arial" w:hAnsi="Arial" w:cs="Arial"/>
        </w:rPr>
      </w:pPr>
      <w:r w:rsidRPr="00CD4F82">
        <w:rPr>
          <w:rFonts w:ascii="Arial" w:hAnsi="Arial" w:cs="Arial"/>
        </w:rPr>
        <w:t>Have the appropriate domestic violence policies that enable it to address the situation where employees are themselves victims or perpetrators of domestic abuse.</w:t>
      </w:r>
    </w:p>
    <w:p w14:paraId="0B2B78E0" w14:textId="77777777" w:rsidR="00D16E97" w:rsidRDefault="001172E7" w:rsidP="001172E7">
      <w:pPr>
        <w:pStyle w:val="ListBullet"/>
        <w:rPr>
          <w:rFonts w:ascii="Arial" w:hAnsi="Arial" w:cs="Arial"/>
        </w:rPr>
      </w:pPr>
      <w:r w:rsidRPr="001172E7">
        <w:rPr>
          <w:rFonts w:ascii="Arial" w:hAnsi="Arial" w:cs="Arial"/>
        </w:rPr>
        <w:t>Have robust policies and procedures concerning staff conduct, professional boundaries, safeguarding and lone working which align to best practice when working with high-risk perpetrators of domestic abuse.</w:t>
      </w:r>
    </w:p>
    <w:p w14:paraId="371E8C46" w14:textId="6DE62487" w:rsidR="00294226" w:rsidRPr="00AD08EC" w:rsidRDefault="00D16E97" w:rsidP="00AD08EC">
      <w:pPr>
        <w:pStyle w:val="ListBullet"/>
        <w:rPr>
          <w:rFonts w:ascii="Arial" w:hAnsi="Arial" w:cs="Arial"/>
        </w:rPr>
      </w:pPr>
      <w:r w:rsidRPr="00D16E97">
        <w:rPr>
          <w:rFonts w:ascii="Arial" w:hAnsi="Arial" w:cs="Arial"/>
        </w:rPr>
        <w:t>Have robust vetting policies and procedures for staff</w:t>
      </w:r>
      <w:r w:rsidR="00AD08EC">
        <w:rPr>
          <w:rFonts w:ascii="Arial" w:hAnsi="Arial" w:cs="Arial"/>
        </w:rPr>
        <w:t xml:space="preserve">.  </w:t>
      </w:r>
      <w:r w:rsidR="00294226" w:rsidRPr="00AD08EC">
        <w:rPr>
          <w:rFonts w:ascii="Arial" w:hAnsi="Arial" w:cs="Arial"/>
        </w:rPr>
        <w:t xml:space="preserve">All those facilitating </w:t>
      </w:r>
      <w:r w:rsidR="00F83651" w:rsidRPr="00AD08EC">
        <w:rPr>
          <w:rFonts w:ascii="Arial" w:hAnsi="Arial" w:cs="Arial"/>
        </w:rPr>
        <w:t xml:space="preserve">perpetrator programmes and </w:t>
      </w:r>
      <w:r w:rsidR="00294226" w:rsidRPr="00AD08EC">
        <w:rPr>
          <w:rFonts w:ascii="Arial" w:hAnsi="Arial" w:cs="Arial"/>
        </w:rPr>
        <w:t xml:space="preserve">victim </w:t>
      </w:r>
      <w:r w:rsidR="00F83651" w:rsidRPr="00AD08EC">
        <w:rPr>
          <w:rFonts w:ascii="Arial" w:hAnsi="Arial" w:cs="Arial"/>
        </w:rPr>
        <w:t>support</w:t>
      </w:r>
      <w:r w:rsidR="00294226" w:rsidRPr="00AD08EC">
        <w:rPr>
          <w:rFonts w:ascii="Arial" w:hAnsi="Arial" w:cs="Arial"/>
        </w:rPr>
        <w:t xml:space="preserve"> need to be appropriately trained and vetted to a minimum of NPPV Level 2 (abbreviated) to deliver an effective and safe service.  </w:t>
      </w:r>
      <w:r w:rsidR="00294226" w:rsidRPr="00AD08EC">
        <w:rPr>
          <w:rFonts w:ascii="Arial" w:hAnsi="Arial" w:cs="Arial"/>
          <w:i/>
          <w:iCs/>
        </w:rPr>
        <w:t>NPPV Level 2 (abbreviated) -Access to police material (OFFICIAL – SENSITIVE) but no systems Access.</w:t>
      </w:r>
    </w:p>
    <w:p w14:paraId="650F82BD" w14:textId="2F701FB2" w:rsidR="00F83651" w:rsidRPr="001172E7" w:rsidRDefault="00F83651" w:rsidP="00294226">
      <w:pPr>
        <w:pStyle w:val="ListBullet"/>
        <w:numPr>
          <w:ilvl w:val="0"/>
          <w:numId w:val="0"/>
        </w:numPr>
        <w:ind w:left="360"/>
        <w:rPr>
          <w:rFonts w:ascii="Arial" w:hAnsi="Arial" w:cs="Arial"/>
        </w:rPr>
      </w:pPr>
      <w:r w:rsidRPr="00AD08EC">
        <w:rPr>
          <w:rFonts w:ascii="Arial" w:hAnsi="Arial" w:cs="Arial"/>
        </w:rPr>
        <w:t>It is required that any other volunteer</w:t>
      </w:r>
      <w:r w:rsidR="00AD08EC" w:rsidRPr="00AD08EC">
        <w:rPr>
          <w:rFonts w:ascii="Arial" w:hAnsi="Arial" w:cs="Arial"/>
        </w:rPr>
        <w:t>s</w:t>
      </w:r>
      <w:r w:rsidRPr="00AD08EC">
        <w:rPr>
          <w:rFonts w:ascii="Arial" w:hAnsi="Arial" w:cs="Arial"/>
        </w:rPr>
        <w:t xml:space="preserve"> or staff member involved in delivering the service but not in direct access or delivering support to</w:t>
      </w:r>
      <w:r w:rsidR="00AD08EC" w:rsidRPr="00AD08EC">
        <w:rPr>
          <w:rFonts w:ascii="Arial" w:hAnsi="Arial" w:cs="Arial"/>
        </w:rPr>
        <w:t xml:space="preserve"> perpetrators, </w:t>
      </w:r>
      <w:r w:rsidRPr="00AD08EC">
        <w:rPr>
          <w:rFonts w:ascii="Arial" w:hAnsi="Arial" w:cs="Arial"/>
        </w:rPr>
        <w:t>victims and survivors or access their information have an Enhanced Disclosure and Barring Service (DBS) in place. Due to the nature of the provision, we require providers to check someone's criminal record as an employer to have Enhanced Disclosure and Barring Service (DBS) in place.</w:t>
      </w:r>
      <w:r w:rsidRPr="00F83651">
        <w:rPr>
          <w:rFonts w:ascii="Arial" w:hAnsi="Arial" w:cs="Arial"/>
        </w:rPr>
        <w:t xml:space="preserve">  </w:t>
      </w:r>
    </w:p>
    <w:p w14:paraId="17F51BCD" w14:textId="0B098B6D" w:rsidR="00D00525" w:rsidRPr="00D00525" w:rsidRDefault="00D00525" w:rsidP="00D00525">
      <w:pPr>
        <w:pStyle w:val="ListBullet"/>
        <w:rPr>
          <w:rFonts w:ascii="Arial" w:hAnsi="Arial" w:cs="Arial"/>
        </w:rPr>
      </w:pPr>
      <w:r w:rsidRPr="00D00525">
        <w:rPr>
          <w:rFonts w:ascii="Arial" w:hAnsi="Arial" w:cs="Arial"/>
        </w:rPr>
        <w:t>The Service will also ensure compliance with equality and diversity</w:t>
      </w:r>
      <w:r w:rsidR="00CD7E59">
        <w:rPr>
          <w:rFonts w:ascii="Arial" w:hAnsi="Arial" w:cs="Arial"/>
        </w:rPr>
        <w:t xml:space="preserve"> </w:t>
      </w:r>
      <w:r w:rsidRPr="00D00525">
        <w:rPr>
          <w:rFonts w:ascii="Arial" w:hAnsi="Arial" w:cs="Arial"/>
        </w:rPr>
        <w:t xml:space="preserve">considerations. </w:t>
      </w:r>
      <w:r w:rsidR="00CD7E59">
        <w:rPr>
          <w:rFonts w:ascii="Arial" w:hAnsi="Arial" w:cs="Arial"/>
        </w:rPr>
        <w:t xml:space="preserve">The service will be required to complete a full Equality Impact Assessment (EqIA) for all the provision. </w:t>
      </w:r>
    </w:p>
    <w:p w14:paraId="4EC5E6E8" w14:textId="1CA6858F" w:rsidR="002B5AF7" w:rsidRDefault="00E0414B" w:rsidP="00E0414B">
      <w:pPr>
        <w:pStyle w:val="ListBullet"/>
        <w:rPr>
          <w:rFonts w:ascii="Arial" w:hAnsi="Arial" w:cs="Arial"/>
        </w:rPr>
      </w:pPr>
      <w:r w:rsidRPr="00E0414B">
        <w:rPr>
          <w:rFonts w:ascii="Arial" w:hAnsi="Arial" w:cs="Arial"/>
        </w:rPr>
        <w:t xml:space="preserve">The service will have robust case management and supervision policies and processes to ensure effective practice and quality service delivery by staff from the point of intake to case closure on all cases. This includes providing appropriate leadership, support and direction in relation to all clinical issues relating to service delivery. The service will draw from best practice in intensive case management, disruption and 1:1 behaviour </w:t>
      </w:r>
      <w:proofErr w:type="gramStart"/>
      <w:r w:rsidR="002D234A" w:rsidRPr="00E0414B">
        <w:rPr>
          <w:rFonts w:ascii="Arial" w:hAnsi="Arial" w:cs="Arial"/>
        </w:rPr>
        <w:t>change</w:t>
      </w:r>
      <w:proofErr w:type="gramEnd"/>
      <w:r w:rsidRPr="00E0414B">
        <w:rPr>
          <w:rFonts w:ascii="Arial" w:hAnsi="Arial" w:cs="Arial"/>
        </w:rPr>
        <w:t xml:space="preserve"> approaches.</w:t>
      </w:r>
    </w:p>
    <w:p w14:paraId="5B1EBF24" w14:textId="77777777" w:rsidR="00A72ED3" w:rsidRDefault="00A72ED3" w:rsidP="00A72ED3">
      <w:pPr>
        <w:pStyle w:val="ListBullet"/>
        <w:numPr>
          <w:ilvl w:val="0"/>
          <w:numId w:val="0"/>
        </w:numPr>
        <w:rPr>
          <w:rFonts w:ascii="Arial" w:hAnsi="Arial" w:cs="Arial"/>
        </w:rPr>
      </w:pPr>
    </w:p>
    <w:p w14:paraId="283CD47C" w14:textId="2C29E2E4" w:rsidR="00A72ED3" w:rsidRPr="008733CC" w:rsidRDefault="00A72ED3" w:rsidP="00A72ED3">
      <w:pPr>
        <w:pStyle w:val="ListBullet"/>
        <w:numPr>
          <w:ilvl w:val="0"/>
          <w:numId w:val="0"/>
        </w:numPr>
        <w:rPr>
          <w:rFonts w:ascii="Arial" w:hAnsi="Arial" w:cs="Arial"/>
          <w:b/>
          <w:bCs/>
        </w:rPr>
      </w:pPr>
      <w:r w:rsidRPr="008733CC">
        <w:rPr>
          <w:rFonts w:ascii="Arial" w:hAnsi="Arial" w:cs="Arial"/>
          <w:b/>
          <w:bCs/>
        </w:rPr>
        <w:t>The Drive Partnership will provide resources, support and guidance in the form of training for Service Managers and Case Managers, the Drive Case Management tools and Practice Manual.</w:t>
      </w:r>
    </w:p>
    <w:p w14:paraId="69EAF81A" w14:textId="77777777" w:rsidR="00325870" w:rsidRDefault="00325870" w:rsidP="00A72ED3">
      <w:pPr>
        <w:pStyle w:val="ListBullet"/>
        <w:numPr>
          <w:ilvl w:val="0"/>
          <w:numId w:val="0"/>
        </w:numPr>
        <w:rPr>
          <w:rFonts w:ascii="Arial" w:hAnsi="Arial" w:cs="Arial"/>
        </w:rPr>
      </w:pPr>
    </w:p>
    <w:p w14:paraId="3B9B9214" w14:textId="2F3B15F1" w:rsidR="00ED5D6B" w:rsidRPr="00325870" w:rsidRDefault="00325870" w:rsidP="00325870">
      <w:pPr>
        <w:pStyle w:val="ListBullet"/>
        <w:numPr>
          <w:ilvl w:val="0"/>
          <w:numId w:val="21"/>
        </w:numPr>
        <w:rPr>
          <w:rFonts w:ascii="Arial" w:hAnsi="Arial" w:cs="Arial"/>
        </w:rPr>
      </w:pPr>
      <w:r w:rsidRPr="00325870">
        <w:rPr>
          <w:rFonts w:ascii="Arial" w:hAnsi="Arial" w:cs="Arial"/>
        </w:rPr>
        <w:t>Provide access to case files to the Drive Central Team (Practice Advisor) to perform quality assurance, supervision on high-risk or challenging cases and support the Service Manager to implement a high quality and safe service for all perpetrators and victims.</w:t>
      </w:r>
    </w:p>
    <w:p w14:paraId="6BBED653" w14:textId="77777777" w:rsidR="00A6709F" w:rsidRPr="00A6709F" w:rsidRDefault="00ED5D6B" w:rsidP="00A6709F">
      <w:pPr>
        <w:pStyle w:val="ListBullet"/>
        <w:numPr>
          <w:ilvl w:val="0"/>
          <w:numId w:val="20"/>
        </w:numPr>
        <w:rPr>
          <w:rFonts w:ascii="Arial" w:hAnsi="Arial" w:cs="Arial"/>
        </w:rPr>
      </w:pPr>
      <w:r w:rsidRPr="00ED5D6B">
        <w:rPr>
          <w:rFonts w:ascii="Arial" w:hAnsi="Arial" w:cs="Arial"/>
        </w:rPr>
        <w:t>Provide a Service Manager to supervise the Case Managers.</w:t>
      </w:r>
      <w:r w:rsidR="00A6709F" w:rsidRPr="00A6709F">
        <w:t xml:space="preserve"> </w:t>
      </w:r>
    </w:p>
    <w:p w14:paraId="5F90D922" w14:textId="69ECC32B" w:rsidR="00ED5D6B" w:rsidRPr="00A6709F" w:rsidRDefault="00A6709F" w:rsidP="00A6709F">
      <w:pPr>
        <w:pStyle w:val="ListBullet"/>
        <w:numPr>
          <w:ilvl w:val="0"/>
          <w:numId w:val="20"/>
        </w:numPr>
        <w:rPr>
          <w:rFonts w:ascii="Arial" w:hAnsi="Arial" w:cs="Arial"/>
        </w:rPr>
      </w:pPr>
      <w:r w:rsidRPr="00A6709F">
        <w:rPr>
          <w:rFonts w:ascii="Arial" w:hAnsi="Arial" w:cs="Arial"/>
        </w:rPr>
        <w:lastRenderedPageBreak/>
        <w:t xml:space="preserve">Offer appropriate and independent clinical supervision and support to Case Managers and work in accordance with the principles of effective case management </w:t>
      </w:r>
      <w:proofErr w:type="gramStart"/>
      <w:r w:rsidRPr="00A6709F">
        <w:rPr>
          <w:rFonts w:ascii="Arial" w:hAnsi="Arial" w:cs="Arial"/>
        </w:rPr>
        <w:t>in order to</w:t>
      </w:r>
      <w:proofErr w:type="gramEnd"/>
      <w:r w:rsidRPr="00A6709F">
        <w:rPr>
          <w:rFonts w:ascii="Arial" w:hAnsi="Arial" w:cs="Arial"/>
        </w:rPr>
        <w:t xml:space="preserve"> maintain and improve the quality and safety of service delivery</w:t>
      </w:r>
      <w:r w:rsidR="00DE56D2">
        <w:rPr>
          <w:rFonts w:ascii="Arial" w:hAnsi="Arial" w:cs="Arial"/>
        </w:rPr>
        <w:t>.</w:t>
      </w:r>
    </w:p>
    <w:p w14:paraId="18F0F12C" w14:textId="0AAEC8BF" w:rsidR="00D35935" w:rsidRPr="00D35935" w:rsidRDefault="00D35935" w:rsidP="00D35935">
      <w:pPr>
        <w:pStyle w:val="ListBullet"/>
        <w:numPr>
          <w:ilvl w:val="0"/>
          <w:numId w:val="20"/>
        </w:numPr>
        <w:rPr>
          <w:rFonts w:ascii="Arial" w:hAnsi="Arial" w:cs="Arial"/>
        </w:rPr>
      </w:pPr>
      <w:r w:rsidRPr="00D35935">
        <w:rPr>
          <w:rFonts w:ascii="Arial" w:hAnsi="Arial" w:cs="Arial"/>
        </w:rPr>
        <w:t>Actual caseloads are dependent on the nature of the cases and intervention approach, and safe minimum caseloads agreed with the Practice Advisor.</w:t>
      </w:r>
    </w:p>
    <w:p w14:paraId="68805DEC" w14:textId="77777777" w:rsidR="004C70B3" w:rsidRDefault="004C70B3" w:rsidP="004C70B3">
      <w:pPr>
        <w:pStyle w:val="ListBullet"/>
        <w:numPr>
          <w:ilvl w:val="0"/>
          <w:numId w:val="0"/>
        </w:numPr>
        <w:ind w:left="360" w:hanging="360"/>
        <w:rPr>
          <w:rFonts w:ascii="Arial" w:hAnsi="Arial" w:cs="Arial"/>
        </w:rPr>
      </w:pPr>
    </w:p>
    <w:p w14:paraId="4A5A481B" w14:textId="6F452815" w:rsidR="00ED5D6B" w:rsidRDefault="004C70B3" w:rsidP="004C70B3">
      <w:pPr>
        <w:pStyle w:val="ListBullet"/>
        <w:numPr>
          <w:ilvl w:val="0"/>
          <w:numId w:val="0"/>
        </w:numPr>
        <w:rPr>
          <w:rFonts w:ascii="Arial" w:hAnsi="Arial" w:cs="Arial"/>
        </w:rPr>
      </w:pPr>
      <w:r>
        <w:rPr>
          <w:rFonts w:ascii="Arial" w:hAnsi="Arial" w:cs="Arial"/>
        </w:rPr>
        <w:t xml:space="preserve">The service will be required to </w:t>
      </w:r>
      <w:r w:rsidR="001D209C">
        <w:rPr>
          <w:rFonts w:ascii="Arial" w:hAnsi="Arial" w:cs="Arial"/>
        </w:rPr>
        <w:t>s</w:t>
      </w:r>
      <w:r w:rsidRPr="004C70B3">
        <w:rPr>
          <w:rFonts w:ascii="Arial" w:hAnsi="Arial" w:cs="Arial"/>
        </w:rPr>
        <w:t>ign and adhere to any relevant</w:t>
      </w:r>
      <w:r>
        <w:rPr>
          <w:rFonts w:ascii="Arial" w:hAnsi="Arial" w:cs="Arial"/>
        </w:rPr>
        <w:t xml:space="preserve"> </w:t>
      </w:r>
      <w:r w:rsidRPr="004C70B3">
        <w:rPr>
          <w:rFonts w:ascii="Arial" w:hAnsi="Arial" w:cs="Arial"/>
        </w:rPr>
        <w:t>partnership</w:t>
      </w:r>
      <w:r>
        <w:rPr>
          <w:rFonts w:ascii="Arial" w:hAnsi="Arial" w:cs="Arial"/>
        </w:rPr>
        <w:t xml:space="preserve"> </w:t>
      </w:r>
      <w:r w:rsidRPr="004C70B3">
        <w:rPr>
          <w:rFonts w:ascii="Arial" w:hAnsi="Arial" w:cs="Arial"/>
        </w:rPr>
        <w:t>Information Sharing and Governance Protocols</w:t>
      </w:r>
      <w:r>
        <w:rPr>
          <w:rFonts w:ascii="Arial" w:hAnsi="Arial" w:cs="Arial"/>
        </w:rPr>
        <w:t>.</w:t>
      </w:r>
    </w:p>
    <w:p w14:paraId="74E75F3D" w14:textId="77777777" w:rsidR="002152D5" w:rsidRDefault="002152D5" w:rsidP="004C70B3">
      <w:pPr>
        <w:pStyle w:val="ListBullet"/>
        <w:numPr>
          <w:ilvl w:val="0"/>
          <w:numId w:val="0"/>
        </w:numPr>
        <w:rPr>
          <w:rFonts w:ascii="Arial" w:hAnsi="Arial" w:cs="Arial"/>
        </w:rPr>
      </w:pPr>
    </w:p>
    <w:p w14:paraId="329B3688" w14:textId="642A180D" w:rsidR="002152D5" w:rsidRPr="002152D5" w:rsidRDefault="002152D5" w:rsidP="002152D5">
      <w:pPr>
        <w:pStyle w:val="ListBullet"/>
        <w:numPr>
          <w:ilvl w:val="0"/>
          <w:numId w:val="0"/>
        </w:numPr>
        <w:rPr>
          <w:rFonts w:ascii="Arial" w:hAnsi="Arial" w:cs="Arial"/>
        </w:rPr>
      </w:pPr>
      <w:r w:rsidRPr="002152D5">
        <w:rPr>
          <w:rFonts w:ascii="Arial" w:hAnsi="Arial" w:cs="Arial"/>
        </w:rPr>
        <w:t>As it is not possible to define every possible critical incident scenario, there will</w:t>
      </w:r>
      <w:r>
        <w:rPr>
          <w:rFonts w:ascii="Arial" w:hAnsi="Arial" w:cs="Arial"/>
        </w:rPr>
        <w:t xml:space="preserve"> </w:t>
      </w:r>
      <w:r w:rsidRPr="002152D5">
        <w:rPr>
          <w:rFonts w:ascii="Arial" w:hAnsi="Arial" w:cs="Arial"/>
        </w:rPr>
        <w:t>always be an element of professional judgement when assessing the seriousness of an event.</w:t>
      </w:r>
    </w:p>
    <w:p w14:paraId="0787D115" w14:textId="77777777" w:rsidR="002152D5" w:rsidRPr="002152D5" w:rsidRDefault="002152D5" w:rsidP="002152D5">
      <w:pPr>
        <w:pStyle w:val="ListBullet"/>
        <w:numPr>
          <w:ilvl w:val="0"/>
          <w:numId w:val="0"/>
        </w:numPr>
        <w:rPr>
          <w:rFonts w:ascii="Arial" w:hAnsi="Arial" w:cs="Arial"/>
        </w:rPr>
      </w:pPr>
      <w:r w:rsidRPr="002152D5">
        <w:rPr>
          <w:rFonts w:ascii="Arial" w:hAnsi="Arial" w:cs="Arial"/>
        </w:rPr>
        <w:t>Essentially, they can be summarised as:</w:t>
      </w:r>
    </w:p>
    <w:p w14:paraId="2C0C9BA1" w14:textId="77777777" w:rsidR="002152D5" w:rsidRDefault="002152D5" w:rsidP="002152D5">
      <w:pPr>
        <w:pStyle w:val="ListBullet"/>
        <w:numPr>
          <w:ilvl w:val="0"/>
          <w:numId w:val="23"/>
        </w:numPr>
        <w:rPr>
          <w:rFonts w:ascii="Arial" w:hAnsi="Arial" w:cs="Arial"/>
        </w:rPr>
      </w:pPr>
      <w:r w:rsidRPr="002152D5">
        <w:rPr>
          <w:rFonts w:ascii="Arial" w:hAnsi="Arial" w:cs="Arial"/>
        </w:rPr>
        <w:t>A violent incident resulting in the suicide, death or serious injury of a victim, dependant, staff member or service user</w:t>
      </w:r>
    </w:p>
    <w:p w14:paraId="72F8DA20" w14:textId="77777777" w:rsidR="002152D5" w:rsidRDefault="002152D5" w:rsidP="002152D5">
      <w:pPr>
        <w:pStyle w:val="ListBullet"/>
        <w:numPr>
          <w:ilvl w:val="0"/>
          <w:numId w:val="23"/>
        </w:numPr>
        <w:rPr>
          <w:rFonts w:ascii="Arial" w:hAnsi="Arial" w:cs="Arial"/>
        </w:rPr>
      </w:pPr>
      <w:r w:rsidRPr="002152D5">
        <w:rPr>
          <w:rFonts w:ascii="Arial" w:hAnsi="Arial" w:cs="Arial"/>
        </w:rPr>
        <w:t>Any incident deliberately and significantly impacting the ability of the victim, dependant or staff member to function in daily life, including the ability to work or care for themselves or others</w:t>
      </w:r>
    </w:p>
    <w:p w14:paraId="4B6A9BFE" w14:textId="77777777" w:rsidR="002152D5" w:rsidRDefault="002152D5" w:rsidP="002152D5">
      <w:pPr>
        <w:pStyle w:val="ListBullet"/>
        <w:numPr>
          <w:ilvl w:val="0"/>
          <w:numId w:val="23"/>
        </w:numPr>
        <w:rPr>
          <w:rFonts w:ascii="Arial" w:hAnsi="Arial" w:cs="Arial"/>
        </w:rPr>
      </w:pPr>
      <w:r w:rsidRPr="002152D5">
        <w:rPr>
          <w:rFonts w:ascii="Arial" w:hAnsi="Arial" w:cs="Arial"/>
        </w:rPr>
        <w:t>Any significant and credible threat to life, personal safety or reputation</w:t>
      </w:r>
    </w:p>
    <w:p w14:paraId="1D8EBF0E" w14:textId="06EA124B" w:rsidR="002152D5" w:rsidRPr="002152D5" w:rsidRDefault="002152D5" w:rsidP="002152D5">
      <w:pPr>
        <w:pStyle w:val="ListBullet"/>
        <w:numPr>
          <w:ilvl w:val="0"/>
          <w:numId w:val="23"/>
        </w:numPr>
        <w:rPr>
          <w:rFonts w:ascii="Arial" w:hAnsi="Arial" w:cs="Arial"/>
        </w:rPr>
      </w:pPr>
      <w:r w:rsidRPr="002152D5">
        <w:rPr>
          <w:rFonts w:ascii="Arial" w:hAnsi="Arial" w:cs="Arial"/>
        </w:rPr>
        <w:t xml:space="preserve">The following resources </w:t>
      </w:r>
      <w:r w:rsidR="00C27122">
        <w:rPr>
          <w:rFonts w:ascii="Arial" w:hAnsi="Arial" w:cs="Arial"/>
        </w:rPr>
        <w:t>will be available</w:t>
      </w:r>
      <w:r w:rsidRPr="002152D5">
        <w:rPr>
          <w:rFonts w:ascii="Arial" w:hAnsi="Arial" w:cs="Arial"/>
        </w:rPr>
        <w:t xml:space="preserve"> to support Drive sites with critical incident scenarios:</w:t>
      </w:r>
    </w:p>
    <w:p w14:paraId="556DA7E4" w14:textId="0303E010" w:rsidR="00C27122" w:rsidRDefault="002152D5" w:rsidP="00C27122">
      <w:pPr>
        <w:pStyle w:val="ListBullet"/>
        <w:numPr>
          <w:ilvl w:val="0"/>
          <w:numId w:val="24"/>
        </w:numPr>
        <w:rPr>
          <w:rFonts w:ascii="Arial" w:hAnsi="Arial" w:cs="Arial"/>
        </w:rPr>
      </w:pPr>
      <w:r w:rsidRPr="002152D5">
        <w:rPr>
          <w:rFonts w:ascii="Arial" w:hAnsi="Arial" w:cs="Arial"/>
        </w:rPr>
        <w:t xml:space="preserve">The Light Touch Assessment is designed to help </w:t>
      </w:r>
      <w:r w:rsidR="00D9437B" w:rsidRPr="002152D5">
        <w:rPr>
          <w:rFonts w:ascii="Arial" w:hAnsi="Arial" w:cs="Arial"/>
        </w:rPr>
        <w:t>you,</w:t>
      </w:r>
      <w:r w:rsidRPr="002152D5">
        <w:rPr>
          <w:rFonts w:ascii="Arial" w:hAnsi="Arial" w:cs="Arial"/>
        </w:rPr>
        <w:t xml:space="preserve"> and the Practice Advisor assess whether </w:t>
      </w:r>
      <w:r w:rsidRPr="00C27122">
        <w:rPr>
          <w:rFonts w:ascii="Arial" w:hAnsi="Arial" w:cs="Arial"/>
        </w:rPr>
        <w:t>an incident meets the threshold</w:t>
      </w:r>
    </w:p>
    <w:p w14:paraId="35D4BD58" w14:textId="1E0609FA" w:rsidR="002152D5" w:rsidRPr="00C27122" w:rsidRDefault="002152D5" w:rsidP="75453EAF">
      <w:pPr>
        <w:pStyle w:val="ListBullet"/>
        <w:rPr>
          <w:rFonts w:ascii="Arial" w:hAnsi="Arial" w:cs="Arial"/>
        </w:rPr>
      </w:pPr>
      <w:r w:rsidRPr="00C27122">
        <w:rPr>
          <w:rFonts w:ascii="Arial" w:hAnsi="Arial" w:cs="Arial"/>
        </w:rPr>
        <w:t>The Description and Notification of Potential Critical Incident Form, which should be</w:t>
      </w:r>
      <w:r w:rsidR="00C27122">
        <w:rPr>
          <w:rFonts w:ascii="Arial" w:hAnsi="Arial" w:cs="Arial"/>
        </w:rPr>
        <w:t xml:space="preserve"> </w:t>
      </w:r>
      <w:r w:rsidRPr="00C27122">
        <w:rPr>
          <w:rFonts w:ascii="Arial" w:hAnsi="Arial" w:cs="Arial"/>
        </w:rPr>
        <w:t>completed by the Service Manager when an incident occurs and sent to the Practice Advisor</w:t>
      </w:r>
      <w:r w:rsidR="5352A8F7" w:rsidRPr="75453EAF">
        <w:rPr>
          <w:rFonts w:ascii="Arial" w:hAnsi="Arial" w:cs="Arial"/>
        </w:rPr>
        <w:t>.</w:t>
      </w:r>
    </w:p>
    <w:p w14:paraId="47F6372A" w14:textId="77777777" w:rsidR="00CB58CD" w:rsidRDefault="00CB58CD" w:rsidP="00D17CB2">
      <w:pPr>
        <w:pStyle w:val="ListBullet"/>
        <w:numPr>
          <w:ilvl w:val="0"/>
          <w:numId w:val="0"/>
        </w:numPr>
        <w:rPr>
          <w:rFonts w:ascii="Arial" w:hAnsi="Arial" w:cs="Arial"/>
        </w:rPr>
      </w:pPr>
    </w:p>
    <w:p w14:paraId="28B30C6D" w14:textId="77777777" w:rsidR="00562B30" w:rsidRPr="00B13CD2" w:rsidRDefault="00562B30" w:rsidP="00D17CB2">
      <w:pPr>
        <w:pStyle w:val="ListBullet"/>
        <w:numPr>
          <w:ilvl w:val="0"/>
          <w:numId w:val="0"/>
        </w:numPr>
        <w:rPr>
          <w:rFonts w:ascii="Arial" w:hAnsi="Arial" w:cs="Arial"/>
        </w:rPr>
      </w:pPr>
    </w:p>
    <w:p w14:paraId="6849AF27" w14:textId="77777777" w:rsidR="008A6C68" w:rsidRPr="00B13CD2" w:rsidRDefault="008A6C68" w:rsidP="00316A61">
      <w:pPr>
        <w:pStyle w:val="ListBullet"/>
        <w:numPr>
          <w:ilvl w:val="0"/>
          <w:numId w:val="0"/>
        </w:numPr>
        <w:pBdr>
          <w:bottom w:val="single" w:sz="4" w:space="1" w:color="auto"/>
        </w:pBdr>
        <w:rPr>
          <w:rFonts w:ascii="Arial" w:hAnsi="Arial" w:cs="Arial"/>
          <w:b/>
          <w:bCs/>
        </w:rPr>
      </w:pPr>
      <w:r w:rsidRPr="00B13CD2">
        <w:rPr>
          <w:rFonts w:ascii="Arial" w:hAnsi="Arial" w:cs="Arial"/>
          <w:b/>
          <w:bCs/>
        </w:rPr>
        <w:t xml:space="preserve">Location and operating hours </w:t>
      </w:r>
    </w:p>
    <w:p w14:paraId="13A4091F" w14:textId="77777777" w:rsidR="008A6C68" w:rsidRPr="00B13CD2" w:rsidRDefault="008A6C68" w:rsidP="008A6C68">
      <w:pPr>
        <w:pStyle w:val="ListBullet"/>
        <w:numPr>
          <w:ilvl w:val="0"/>
          <w:numId w:val="0"/>
        </w:numPr>
        <w:rPr>
          <w:rFonts w:ascii="Arial" w:hAnsi="Arial" w:cs="Arial"/>
        </w:rPr>
      </w:pPr>
    </w:p>
    <w:p w14:paraId="0995D848" w14:textId="40552E57" w:rsidR="00DA0C10" w:rsidRDefault="0061432D" w:rsidP="00DA0C10">
      <w:pPr>
        <w:pStyle w:val="ListBullet"/>
        <w:numPr>
          <w:ilvl w:val="0"/>
          <w:numId w:val="0"/>
        </w:numPr>
        <w:rPr>
          <w:rFonts w:ascii="Arial" w:hAnsi="Arial" w:cs="Arial"/>
        </w:rPr>
      </w:pPr>
      <w:r>
        <w:rPr>
          <w:rFonts w:ascii="Arial" w:hAnsi="Arial" w:cs="Arial"/>
        </w:rPr>
        <w:t xml:space="preserve">It is expected the </w:t>
      </w:r>
      <w:r w:rsidR="00BA7938">
        <w:rPr>
          <w:rFonts w:ascii="Arial" w:hAnsi="Arial" w:cs="Arial"/>
        </w:rPr>
        <w:t>service</w:t>
      </w:r>
      <w:r>
        <w:rPr>
          <w:rFonts w:ascii="Arial" w:hAnsi="Arial" w:cs="Arial"/>
        </w:rPr>
        <w:t xml:space="preserve"> </w:t>
      </w:r>
      <w:r w:rsidR="00BA7938">
        <w:rPr>
          <w:rFonts w:ascii="Arial" w:hAnsi="Arial" w:cs="Arial"/>
        </w:rPr>
        <w:t xml:space="preserve">will be delivered </w:t>
      </w:r>
      <w:r w:rsidRPr="0061432D">
        <w:rPr>
          <w:rFonts w:ascii="Arial" w:hAnsi="Arial" w:cs="Arial"/>
        </w:rPr>
        <w:t>during the core business hours of</w:t>
      </w:r>
      <w:r w:rsidR="00BA7938">
        <w:rPr>
          <w:rFonts w:ascii="Arial" w:hAnsi="Arial" w:cs="Arial"/>
        </w:rPr>
        <w:t xml:space="preserve"> </w:t>
      </w:r>
      <w:r w:rsidRPr="0061432D">
        <w:rPr>
          <w:rFonts w:ascii="Arial" w:hAnsi="Arial" w:cs="Arial"/>
        </w:rPr>
        <w:t>Monday to Friday, with flexible working enabling the provision of case management support when required, i.e. for Service Users that work to engage in 1-2-1 appointments in the evenings or over the weekend, or for the provision of on-call cover over bank holiday periods (during normal service opening times</w:t>
      </w:r>
      <w:r w:rsidR="00DA0C10">
        <w:rPr>
          <w:rFonts w:ascii="Arial" w:hAnsi="Arial" w:cs="Arial"/>
        </w:rPr>
        <w:t xml:space="preserve">).  </w:t>
      </w:r>
      <w:r w:rsidR="00DA0C10" w:rsidRPr="00DA0C10">
        <w:rPr>
          <w:rFonts w:ascii="Arial" w:hAnsi="Arial" w:cs="Arial"/>
        </w:rPr>
        <w:t>An out of hours provision for perpetrators is not mandatory, however it is desirable.</w:t>
      </w:r>
    </w:p>
    <w:p w14:paraId="4F5790AE" w14:textId="77777777" w:rsidR="00F92CAE" w:rsidRDefault="00F92CAE" w:rsidP="00DA0C10">
      <w:pPr>
        <w:pStyle w:val="ListBullet"/>
        <w:numPr>
          <w:ilvl w:val="0"/>
          <w:numId w:val="0"/>
        </w:numPr>
        <w:rPr>
          <w:rFonts w:ascii="Arial" w:hAnsi="Arial" w:cs="Arial"/>
        </w:rPr>
      </w:pPr>
    </w:p>
    <w:p w14:paraId="68002320" w14:textId="2F063268" w:rsidR="002F7247" w:rsidRDefault="00F92CAE" w:rsidP="003B086B">
      <w:pPr>
        <w:pStyle w:val="ListBullet"/>
        <w:numPr>
          <w:ilvl w:val="0"/>
          <w:numId w:val="0"/>
        </w:numPr>
        <w:rPr>
          <w:rFonts w:ascii="Arial" w:hAnsi="Arial" w:cs="Arial"/>
        </w:rPr>
      </w:pPr>
      <w:r w:rsidRPr="00F92CAE">
        <w:rPr>
          <w:rFonts w:ascii="Arial" w:hAnsi="Arial" w:cs="Arial"/>
        </w:rPr>
        <w:t>Provide accessible, safe locations for the Case Managers to meet with Servic</w:t>
      </w:r>
      <w:r>
        <w:rPr>
          <w:rFonts w:ascii="Arial" w:hAnsi="Arial" w:cs="Arial"/>
        </w:rPr>
        <w:t xml:space="preserve">e </w:t>
      </w:r>
      <w:r w:rsidRPr="00F92CAE">
        <w:rPr>
          <w:rFonts w:ascii="Arial" w:hAnsi="Arial" w:cs="Arial"/>
        </w:rPr>
        <w:t>Users in the area. This may at times include a presence within criminal justice agencies, health settings or community-based centres but should be tailored to local need and age profile.</w:t>
      </w:r>
    </w:p>
    <w:p w14:paraId="6E8FC0E7" w14:textId="77777777" w:rsidR="00917950" w:rsidRPr="003B086B" w:rsidRDefault="00917950" w:rsidP="003B086B">
      <w:pPr>
        <w:pStyle w:val="ListBullet"/>
        <w:numPr>
          <w:ilvl w:val="0"/>
          <w:numId w:val="0"/>
        </w:numPr>
        <w:rPr>
          <w:rFonts w:ascii="Arial" w:hAnsi="Arial" w:cs="Arial"/>
        </w:rPr>
      </w:pPr>
    </w:p>
    <w:p w14:paraId="75B5B964" w14:textId="4B8C7F65" w:rsidR="002503D0" w:rsidRPr="00B13CD2" w:rsidRDefault="008A6C68" w:rsidP="00316A61">
      <w:pPr>
        <w:pStyle w:val="ListBullet"/>
        <w:numPr>
          <w:ilvl w:val="0"/>
          <w:numId w:val="0"/>
        </w:numPr>
        <w:pBdr>
          <w:bottom w:val="single" w:sz="4" w:space="1" w:color="auto"/>
        </w:pBdr>
        <w:rPr>
          <w:rFonts w:ascii="Arial" w:hAnsi="Arial" w:cs="Arial"/>
          <w:b/>
          <w:bCs/>
        </w:rPr>
      </w:pPr>
      <w:r w:rsidRPr="00B13CD2">
        <w:rPr>
          <w:rFonts w:ascii="Arial" w:hAnsi="Arial" w:cs="Arial"/>
          <w:b/>
          <w:bCs/>
        </w:rPr>
        <w:lastRenderedPageBreak/>
        <w:t xml:space="preserve">Monitoring and reporting requirements </w:t>
      </w:r>
    </w:p>
    <w:p w14:paraId="371C89FC" w14:textId="77777777" w:rsidR="002503D0" w:rsidRPr="00B13CD2" w:rsidRDefault="002503D0" w:rsidP="008A6C68">
      <w:pPr>
        <w:pStyle w:val="ListBullet"/>
        <w:numPr>
          <w:ilvl w:val="0"/>
          <w:numId w:val="0"/>
        </w:numPr>
        <w:rPr>
          <w:rFonts w:ascii="Arial" w:hAnsi="Arial" w:cs="Arial"/>
        </w:rPr>
      </w:pPr>
    </w:p>
    <w:p w14:paraId="461BB810" w14:textId="720D1D20" w:rsidR="005C236F" w:rsidRDefault="005C236F" w:rsidP="00185A1B">
      <w:pPr>
        <w:pStyle w:val="ListBullet"/>
        <w:numPr>
          <w:ilvl w:val="0"/>
          <w:numId w:val="0"/>
        </w:numPr>
        <w:rPr>
          <w:rFonts w:ascii="Arial" w:hAnsi="Arial" w:cs="Arial"/>
        </w:rPr>
      </w:pPr>
      <w:r>
        <w:rPr>
          <w:rFonts w:ascii="Arial" w:hAnsi="Arial" w:cs="Arial"/>
        </w:rPr>
        <w:t xml:space="preserve">A </w:t>
      </w:r>
      <w:r w:rsidR="00E876BA">
        <w:rPr>
          <w:rFonts w:ascii="Arial" w:hAnsi="Arial" w:cs="Arial"/>
        </w:rPr>
        <w:t>draft list of reporting requirements</w:t>
      </w:r>
      <w:r>
        <w:rPr>
          <w:rFonts w:ascii="Arial" w:hAnsi="Arial" w:cs="Arial"/>
        </w:rPr>
        <w:t xml:space="preserve"> </w:t>
      </w:r>
      <w:r w:rsidR="00E876BA" w:rsidRPr="00E876BA">
        <w:rPr>
          <w:rFonts w:ascii="Arial" w:hAnsi="Arial" w:cs="Arial"/>
        </w:rPr>
        <w:t>is included in the EOI pack information.</w:t>
      </w:r>
      <w:r w:rsidR="00E876BA">
        <w:rPr>
          <w:rFonts w:ascii="Arial" w:hAnsi="Arial" w:cs="Arial"/>
        </w:rPr>
        <w:t xml:space="preserve">  These will be finalised </w:t>
      </w:r>
      <w:r w:rsidR="001E5263" w:rsidRPr="001E5263">
        <w:rPr>
          <w:rFonts w:ascii="Arial" w:hAnsi="Arial" w:cs="Arial"/>
        </w:rPr>
        <w:t>on award of the grant</w:t>
      </w:r>
      <w:r w:rsidR="001E5263">
        <w:rPr>
          <w:rFonts w:ascii="Arial" w:hAnsi="Arial" w:cs="Arial"/>
        </w:rPr>
        <w:t xml:space="preserve">.  </w:t>
      </w:r>
    </w:p>
    <w:p w14:paraId="7BFEA659" w14:textId="77777777" w:rsidR="005C236F" w:rsidRDefault="005C236F" w:rsidP="00185A1B">
      <w:pPr>
        <w:pStyle w:val="ListBullet"/>
        <w:numPr>
          <w:ilvl w:val="0"/>
          <w:numId w:val="0"/>
        </w:numPr>
        <w:rPr>
          <w:rFonts w:ascii="Arial" w:hAnsi="Arial" w:cs="Arial"/>
        </w:rPr>
      </w:pPr>
    </w:p>
    <w:p w14:paraId="7412ACCC" w14:textId="30710CA3" w:rsidR="00B113AE" w:rsidRPr="00B13CD2" w:rsidRDefault="00185A1B" w:rsidP="00185A1B">
      <w:pPr>
        <w:pStyle w:val="ListBullet"/>
        <w:numPr>
          <w:ilvl w:val="0"/>
          <w:numId w:val="0"/>
        </w:numPr>
        <w:rPr>
          <w:rFonts w:ascii="Arial" w:hAnsi="Arial" w:cs="Arial"/>
        </w:rPr>
      </w:pPr>
      <w:r w:rsidRPr="00185A1B">
        <w:rPr>
          <w:rFonts w:ascii="Arial" w:hAnsi="Arial" w:cs="Arial"/>
        </w:rPr>
        <w:t xml:space="preserve">As part of quarterly performance and quality monitoring reports submit assurance to the Commissioner and Drive that the Service will continue to maintain a high level of case management, clinical supervision policies and practice, and will notify </w:t>
      </w:r>
      <w:r w:rsidR="008E3739">
        <w:rPr>
          <w:rFonts w:ascii="Arial" w:hAnsi="Arial" w:cs="Arial"/>
        </w:rPr>
        <w:t>the Commissioner</w:t>
      </w:r>
      <w:r w:rsidR="008E3739" w:rsidRPr="00185A1B">
        <w:rPr>
          <w:rFonts w:ascii="Arial" w:hAnsi="Arial" w:cs="Arial"/>
        </w:rPr>
        <w:t xml:space="preserve"> </w:t>
      </w:r>
      <w:r w:rsidRPr="00185A1B">
        <w:rPr>
          <w:rFonts w:ascii="Arial" w:hAnsi="Arial" w:cs="Arial"/>
        </w:rPr>
        <w:t>and Drive</w:t>
      </w:r>
      <w:r w:rsidR="008E3739">
        <w:rPr>
          <w:rFonts w:ascii="Arial" w:hAnsi="Arial" w:cs="Arial"/>
        </w:rPr>
        <w:t xml:space="preserve"> </w:t>
      </w:r>
      <w:r w:rsidRPr="00185A1B">
        <w:rPr>
          <w:rFonts w:ascii="Arial" w:hAnsi="Arial" w:cs="Arial"/>
        </w:rPr>
        <w:t>of any breaches or identified issues.</w:t>
      </w:r>
    </w:p>
    <w:p w14:paraId="795EEF2A" w14:textId="77777777" w:rsidR="00FB4CC6" w:rsidRPr="00B13CD2" w:rsidRDefault="00FB4CC6" w:rsidP="008A6C68">
      <w:pPr>
        <w:pStyle w:val="ListBullet"/>
        <w:numPr>
          <w:ilvl w:val="0"/>
          <w:numId w:val="0"/>
        </w:numPr>
        <w:rPr>
          <w:rFonts w:ascii="Arial" w:hAnsi="Arial" w:cs="Arial"/>
        </w:rPr>
      </w:pPr>
    </w:p>
    <w:p w14:paraId="17E4A061" w14:textId="0400E4D3" w:rsidR="00FD4330" w:rsidRPr="00FD4330" w:rsidRDefault="00FD4330" w:rsidP="00FD4330">
      <w:pPr>
        <w:pStyle w:val="ListBullet"/>
        <w:numPr>
          <w:ilvl w:val="0"/>
          <w:numId w:val="0"/>
        </w:numPr>
        <w:rPr>
          <w:rFonts w:ascii="Arial" w:hAnsi="Arial" w:cs="Arial"/>
        </w:rPr>
      </w:pPr>
      <w:r w:rsidRPr="00FD4330">
        <w:rPr>
          <w:rFonts w:ascii="Arial" w:hAnsi="Arial" w:cs="Arial"/>
        </w:rPr>
        <w:t xml:space="preserve">Data is a key part of the Drive model to enable </w:t>
      </w:r>
      <w:r>
        <w:rPr>
          <w:rFonts w:ascii="Arial" w:hAnsi="Arial" w:cs="Arial"/>
        </w:rPr>
        <w:t>the Mayors Policing and Crime Team</w:t>
      </w:r>
      <w:r w:rsidRPr="00FD4330">
        <w:rPr>
          <w:rFonts w:ascii="Arial" w:hAnsi="Arial" w:cs="Arial"/>
        </w:rPr>
        <w:t>, the Drive Central Team and Service providers to:</w:t>
      </w:r>
    </w:p>
    <w:p w14:paraId="38E975BE" w14:textId="752B2B01" w:rsidR="00FD4330" w:rsidRPr="00FD4330" w:rsidRDefault="00FD4330" w:rsidP="00FD4330">
      <w:pPr>
        <w:pStyle w:val="ListBullet"/>
        <w:rPr>
          <w:rFonts w:ascii="Arial" w:hAnsi="Arial" w:cs="Arial"/>
        </w:rPr>
      </w:pPr>
      <w:r w:rsidRPr="00FD4330">
        <w:rPr>
          <w:rFonts w:ascii="Arial" w:hAnsi="Arial" w:cs="Arial"/>
        </w:rPr>
        <w:t>Measure outcomes and impact of the service</w:t>
      </w:r>
    </w:p>
    <w:p w14:paraId="6F56BEF4" w14:textId="55705A94" w:rsidR="00FD4330" w:rsidRPr="00FD4330" w:rsidRDefault="00FD4330" w:rsidP="00FD4330">
      <w:pPr>
        <w:pStyle w:val="ListBullet"/>
        <w:rPr>
          <w:rFonts w:ascii="Arial" w:hAnsi="Arial" w:cs="Arial"/>
        </w:rPr>
      </w:pPr>
      <w:r w:rsidRPr="00FD4330">
        <w:rPr>
          <w:rFonts w:ascii="Arial" w:hAnsi="Arial" w:cs="Arial"/>
        </w:rPr>
        <w:t>Develop the model, share lessons learned with other sites and inform plans for national rollout</w:t>
      </w:r>
    </w:p>
    <w:p w14:paraId="6DE89B09" w14:textId="5673ADC8" w:rsidR="00FD4330" w:rsidRPr="00FD4330" w:rsidRDefault="00FD4330" w:rsidP="00FD4330">
      <w:pPr>
        <w:pStyle w:val="ListBullet"/>
        <w:rPr>
          <w:rFonts w:ascii="Arial" w:hAnsi="Arial" w:cs="Arial"/>
        </w:rPr>
      </w:pPr>
      <w:r w:rsidRPr="00FD4330">
        <w:rPr>
          <w:rFonts w:ascii="Arial" w:hAnsi="Arial" w:cs="Arial"/>
        </w:rPr>
        <w:t>Identify opportunities to improve service delivery and practice</w:t>
      </w:r>
    </w:p>
    <w:p w14:paraId="0F90A6FA" w14:textId="32FAEF8E" w:rsidR="00FD4330" w:rsidRPr="00FD4330" w:rsidRDefault="00FD4330" w:rsidP="00FD4330">
      <w:pPr>
        <w:pStyle w:val="ListBullet"/>
        <w:rPr>
          <w:rFonts w:ascii="Arial" w:hAnsi="Arial" w:cs="Arial"/>
        </w:rPr>
      </w:pPr>
      <w:r w:rsidRPr="00FD4330">
        <w:rPr>
          <w:rFonts w:ascii="Arial" w:hAnsi="Arial" w:cs="Arial"/>
        </w:rPr>
        <w:t>Ensure an audit trail of events and actions and manage risk</w:t>
      </w:r>
    </w:p>
    <w:p w14:paraId="2B92054F" w14:textId="68576E08" w:rsidR="00FD4330" w:rsidRPr="00C7419D" w:rsidRDefault="00FD4330" w:rsidP="00C7419D">
      <w:pPr>
        <w:pStyle w:val="ListBullet"/>
        <w:rPr>
          <w:rFonts w:ascii="Arial" w:hAnsi="Arial" w:cs="Arial"/>
        </w:rPr>
      </w:pPr>
      <w:r w:rsidRPr="00FD4330">
        <w:rPr>
          <w:rFonts w:ascii="Arial" w:hAnsi="Arial" w:cs="Arial"/>
        </w:rPr>
        <w:t xml:space="preserve">The service will be required to collect and submit data reports for both the </w:t>
      </w:r>
      <w:r>
        <w:rPr>
          <w:rFonts w:ascii="Arial" w:hAnsi="Arial" w:cs="Arial"/>
        </w:rPr>
        <w:t>Commissioner</w:t>
      </w:r>
      <w:r w:rsidRPr="00FD4330">
        <w:rPr>
          <w:rFonts w:ascii="Arial" w:hAnsi="Arial" w:cs="Arial"/>
        </w:rPr>
        <w:t xml:space="preserve"> (as the contract manager) and the Drive Partnership, including measures of outputs and outcomes for performance and </w:t>
      </w:r>
      <w:r w:rsidRPr="00C7419D">
        <w:rPr>
          <w:rFonts w:ascii="Arial" w:hAnsi="Arial" w:cs="Arial"/>
        </w:rPr>
        <w:t xml:space="preserve">quality monitoring including audit requirements. Other key local stakeholders such as Police Leads may also receive data reports. </w:t>
      </w:r>
    </w:p>
    <w:p w14:paraId="74ADD08E" w14:textId="77777777" w:rsidR="004824E6" w:rsidRDefault="00FD4330" w:rsidP="004824E6">
      <w:pPr>
        <w:pStyle w:val="ListBullet"/>
        <w:rPr>
          <w:rFonts w:ascii="Arial" w:hAnsi="Arial" w:cs="Arial"/>
        </w:rPr>
      </w:pPr>
      <w:r w:rsidRPr="00FD4330">
        <w:rPr>
          <w:rFonts w:ascii="Arial" w:hAnsi="Arial" w:cs="Arial"/>
        </w:rPr>
        <w:t xml:space="preserve">Through regular reporting and meetings, the service will work collaboratively with the </w:t>
      </w:r>
      <w:r w:rsidR="00C7419D">
        <w:rPr>
          <w:rFonts w:ascii="Arial" w:hAnsi="Arial" w:cs="Arial"/>
        </w:rPr>
        <w:t>Commissioner</w:t>
      </w:r>
      <w:r w:rsidRPr="00FD4330">
        <w:rPr>
          <w:rFonts w:ascii="Arial" w:hAnsi="Arial" w:cs="Arial"/>
        </w:rPr>
        <w:t xml:space="preserve"> and the Drive </w:t>
      </w:r>
      <w:r w:rsidRPr="00C7419D">
        <w:rPr>
          <w:rFonts w:ascii="Arial" w:hAnsi="Arial" w:cs="Arial"/>
        </w:rPr>
        <w:t>Partnership to use information on performance and outcomes to identify opportunities to improve service delivery, manage risk and maximise impact for Service Users, victims/survivors and families.</w:t>
      </w:r>
    </w:p>
    <w:p w14:paraId="1B530583" w14:textId="1BF79299" w:rsidR="00803319" w:rsidRPr="00803319" w:rsidRDefault="00803319" w:rsidP="00803319">
      <w:pPr>
        <w:pStyle w:val="ListBullet"/>
        <w:rPr>
          <w:rFonts w:ascii="Arial" w:hAnsi="Arial" w:cs="Arial"/>
        </w:rPr>
      </w:pPr>
      <w:r w:rsidRPr="00803319">
        <w:rPr>
          <w:rFonts w:ascii="Arial" w:hAnsi="Arial" w:cs="Arial"/>
        </w:rPr>
        <w:t>Provide monthly activity updates, plus quarterly and annual progress and financial reporting</w:t>
      </w:r>
      <w:r>
        <w:rPr>
          <w:rFonts w:ascii="Arial" w:hAnsi="Arial" w:cs="Arial"/>
        </w:rPr>
        <w:t xml:space="preserve"> </w:t>
      </w:r>
      <w:r w:rsidRPr="00803319">
        <w:rPr>
          <w:rFonts w:ascii="Arial" w:hAnsi="Arial" w:cs="Arial"/>
        </w:rPr>
        <w:t xml:space="preserve">as specified in the </w:t>
      </w:r>
      <w:r w:rsidR="00131AA7">
        <w:rPr>
          <w:rFonts w:ascii="Arial" w:hAnsi="Arial" w:cs="Arial"/>
        </w:rPr>
        <w:t>Grant Agreement</w:t>
      </w:r>
      <w:r w:rsidRPr="00803319">
        <w:rPr>
          <w:rFonts w:ascii="Arial" w:hAnsi="Arial" w:cs="Arial"/>
        </w:rPr>
        <w:t>.</w:t>
      </w:r>
    </w:p>
    <w:p w14:paraId="2B149EDC" w14:textId="77777777" w:rsidR="004824E6" w:rsidRDefault="004824E6" w:rsidP="004824E6">
      <w:pPr>
        <w:pStyle w:val="ListBullet"/>
        <w:numPr>
          <w:ilvl w:val="0"/>
          <w:numId w:val="0"/>
        </w:numPr>
        <w:rPr>
          <w:rFonts w:ascii="Arial" w:hAnsi="Arial" w:cs="Arial"/>
        </w:rPr>
      </w:pPr>
    </w:p>
    <w:p w14:paraId="6B870621" w14:textId="4E16D41E" w:rsidR="004824E6" w:rsidRPr="00301A01" w:rsidRDefault="004824E6" w:rsidP="004824E6">
      <w:pPr>
        <w:pStyle w:val="ListBullet"/>
        <w:numPr>
          <w:ilvl w:val="0"/>
          <w:numId w:val="0"/>
        </w:numPr>
        <w:rPr>
          <w:rFonts w:ascii="Arial" w:hAnsi="Arial" w:cs="Arial"/>
          <w:b/>
          <w:bCs/>
        </w:rPr>
      </w:pPr>
      <w:r w:rsidRPr="00301A01">
        <w:rPr>
          <w:rFonts w:ascii="Arial" w:hAnsi="Arial" w:cs="Arial"/>
          <w:b/>
          <w:bCs/>
        </w:rPr>
        <w:t>The licence for the Drive Case Management System will be paid for by the Drive Partnership for the duration of the Service, this will include 7 licenses per site (1 x Coordinator, 4 x Case Managers, 1 x Service Manager, 1 x Senior Manager). Additional licenses can be purchased if agreed by the Drive Partnership</w:t>
      </w:r>
      <w:r w:rsidR="00301A01">
        <w:rPr>
          <w:rFonts w:ascii="Arial" w:hAnsi="Arial" w:cs="Arial"/>
          <w:b/>
          <w:bCs/>
        </w:rPr>
        <w:t>.</w:t>
      </w:r>
    </w:p>
    <w:p w14:paraId="2F5E9BEA" w14:textId="77777777" w:rsidR="004824E6" w:rsidRPr="00B13CD2" w:rsidRDefault="004824E6" w:rsidP="008A6C68">
      <w:pPr>
        <w:pStyle w:val="ListBullet"/>
        <w:numPr>
          <w:ilvl w:val="0"/>
          <w:numId w:val="0"/>
        </w:numPr>
        <w:rPr>
          <w:rFonts w:ascii="Arial" w:hAnsi="Arial" w:cs="Arial"/>
          <w:highlight w:val="yellow"/>
        </w:rPr>
      </w:pPr>
    </w:p>
    <w:p w14:paraId="6B630606" w14:textId="65C74DCE" w:rsidR="005D2A6C" w:rsidRDefault="0030604C" w:rsidP="008A6C68">
      <w:pPr>
        <w:pStyle w:val="ListBullet"/>
        <w:numPr>
          <w:ilvl w:val="0"/>
          <w:numId w:val="0"/>
        </w:numPr>
        <w:rPr>
          <w:rFonts w:ascii="Arial" w:hAnsi="Arial" w:cs="Arial"/>
        </w:rPr>
      </w:pPr>
      <w:r w:rsidRPr="00B13CD2">
        <w:rPr>
          <w:rFonts w:ascii="Arial" w:hAnsi="Arial" w:cs="Arial"/>
        </w:rPr>
        <w:t>West Yorkshire</w:t>
      </w:r>
      <w:r w:rsidR="008A6C68" w:rsidRPr="00B13CD2">
        <w:rPr>
          <w:rFonts w:ascii="Arial" w:hAnsi="Arial" w:cs="Arial"/>
        </w:rPr>
        <w:t xml:space="preserve"> </w:t>
      </w:r>
      <w:r w:rsidR="00D74895" w:rsidRPr="00B13CD2">
        <w:rPr>
          <w:rFonts w:ascii="Arial" w:hAnsi="Arial" w:cs="Arial"/>
        </w:rPr>
        <w:t>Combined Authority Policing and Crime team</w:t>
      </w:r>
      <w:r w:rsidR="008A6C68" w:rsidRPr="00B13CD2">
        <w:rPr>
          <w:rFonts w:ascii="Arial" w:hAnsi="Arial" w:cs="Arial"/>
        </w:rPr>
        <w:t xml:space="preserve"> will meet formally with the Service Provider on a quarterly basis to review reports and data, monitor delivery, and compliance against the grant agreement. The meetings will afford bo</w:t>
      </w:r>
      <w:r w:rsidR="005D2A6C" w:rsidRPr="00B13CD2">
        <w:rPr>
          <w:rFonts w:ascii="Arial" w:hAnsi="Arial" w:cs="Arial"/>
        </w:rPr>
        <w:t>th</w:t>
      </w:r>
      <w:r w:rsidR="008A6C68" w:rsidRPr="00B13CD2">
        <w:rPr>
          <w:rFonts w:ascii="Arial" w:hAnsi="Arial" w:cs="Arial"/>
        </w:rPr>
        <w:t xml:space="preserve"> parties the opportunity to raise issues for discussion, clarification and provide feedback. There </w:t>
      </w:r>
      <w:r w:rsidR="007054BC" w:rsidRPr="00B13CD2">
        <w:rPr>
          <w:rFonts w:ascii="Arial" w:hAnsi="Arial" w:cs="Arial"/>
        </w:rPr>
        <w:t>shall be</w:t>
      </w:r>
      <w:r w:rsidR="008A6C68" w:rsidRPr="00B13CD2">
        <w:rPr>
          <w:rFonts w:ascii="Arial" w:hAnsi="Arial" w:cs="Arial"/>
        </w:rPr>
        <w:t xml:space="preserve"> ongoing open discussions between the Commissioners and Service Provider to ensure effecti</w:t>
      </w:r>
      <w:r w:rsidR="005D2A6C" w:rsidRPr="00B13CD2">
        <w:rPr>
          <w:rFonts w:ascii="Arial" w:hAnsi="Arial" w:cs="Arial"/>
        </w:rPr>
        <w:t>ve</w:t>
      </w:r>
      <w:r w:rsidR="008A6C68" w:rsidRPr="00B13CD2">
        <w:rPr>
          <w:rFonts w:ascii="Arial" w:hAnsi="Arial" w:cs="Arial"/>
        </w:rPr>
        <w:t xml:space="preserve"> delivery of the service. </w:t>
      </w:r>
    </w:p>
    <w:p w14:paraId="2E00C4BD" w14:textId="77777777" w:rsidR="003B086B" w:rsidRDefault="003B086B" w:rsidP="008A6C68">
      <w:pPr>
        <w:pStyle w:val="ListBullet"/>
        <w:numPr>
          <w:ilvl w:val="0"/>
          <w:numId w:val="0"/>
        </w:numPr>
        <w:rPr>
          <w:rFonts w:ascii="Arial" w:hAnsi="Arial" w:cs="Arial"/>
        </w:rPr>
      </w:pPr>
    </w:p>
    <w:p w14:paraId="7F55F16A" w14:textId="77777777" w:rsidR="00DB1975" w:rsidRDefault="00DB1975" w:rsidP="008A6C68">
      <w:pPr>
        <w:pStyle w:val="ListBullet"/>
        <w:numPr>
          <w:ilvl w:val="0"/>
          <w:numId w:val="0"/>
        </w:numPr>
        <w:rPr>
          <w:rFonts w:ascii="Arial" w:hAnsi="Arial" w:cs="Arial"/>
        </w:rPr>
      </w:pPr>
    </w:p>
    <w:p w14:paraId="10DD6D14" w14:textId="56FECD43" w:rsidR="00EA6B95" w:rsidRPr="00EA6B95" w:rsidRDefault="00EA6B95" w:rsidP="008A6C68">
      <w:pPr>
        <w:pStyle w:val="ListBullet"/>
        <w:numPr>
          <w:ilvl w:val="0"/>
          <w:numId w:val="0"/>
        </w:numPr>
        <w:rPr>
          <w:rFonts w:ascii="Arial" w:hAnsi="Arial" w:cs="Arial"/>
          <w:b/>
          <w:bCs/>
        </w:rPr>
      </w:pPr>
      <w:r w:rsidRPr="00EA6B95">
        <w:rPr>
          <w:rFonts w:ascii="Arial" w:hAnsi="Arial" w:cs="Arial"/>
          <w:b/>
          <w:bCs/>
        </w:rPr>
        <w:lastRenderedPageBreak/>
        <w:t>Performance Management Roles and Responsibilities</w:t>
      </w:r>
    </w:p>
    <w:tbl>
      <w:tblPr>
        <w:tblStyle w:val="TableGrid"/>
        <w:tblW w:w="0" w:type="auto"/>
        <w:tblLook w:val="04A0" w:firstRow="1" w:lastRow="0" w:firstColumn="1" w:lastColumn="0" w:noHBand="0" w:noVBand="1"/>
      </w:tblPr>
      <w:tblGrid>
        <w:gridCol w:w="3005"/>
        <w:gridCol w:w="3005"/>
        <w:gridCol w:w="3006"/>
      </w:tblGrid>
      <w:tr w:rsidR="008D1FF2" w:rsidRPr="001E5263" w14:paraId="0491766E" w14:textId="77777777" w:rsidTr="00C25836">
        <w:tc>
          <w:tcPr>
            <w:tcW w:w="3005" w:type="dxa"/>
            <w:vAlign w:val="center"/>
          </w:tcPr>
          <w:p w14:paraId="1130D44E" w14:textId="4F430887" w:rsidR="008D1FF2" w:rsidRPr="001E5263" w:rsidRDefault="008D1FF2" w:rsidP="00C25836">
            <w:pPr>
              <w:pStyle w:val="ListBullet"/>
              <w:numPr>
                <w:ilvl w:val="0"/>
                <w:numId w:val="0"/>
              </w:numPr>
              <w:rPr>
                <w:rFonts w:ascii="Arial" w:hAnsi="Arial" w:cs="Arial"/>
                <w:b/>
                <w:bCs/>
                <w:sz w:val="22"/>
                <w:szCs w:val="22"/>
              </w:rPr>
            </w:pPr>
            <w:r w:rsidRPr="001E5263">
              <w:rPr>
                <w:rFonts w:ascii="Arial" w:hAnsi="Arial" w:cs="Arial"/>
                <w:b/>
                <w:bCs/>
                <w:sz w:val="22"/>
                <w:szCs w:val="22"/>
              </w:rPr>
              <w:t>Service Provider</w:t>
            </w:r>
          </w:p>
        </w:tc>
        <w:tc>
          <w:tcPr>
            <w:tcW w:w="3005" w:type="dxa"/>
            <w:vAlign w:val="center"/>
          </w:tcPr>
          <w:p w14:paraId="194D71EE" w14:textId="28F8841E" w:rsidR="008D1FF2" w:rsidRPr="001E5263" w:rsidRDefault="008D1FF2" w:rsidP="00C25836">
            <w:pPr>
              <w:pStyle w:val="ListBullet"/>
              <w:numPr>
                <w:ilvl w:val="0"/>
                <w:numId w:val="0"/>
              </w:numPr>
              <w:rPr>
                <w:rFonts w:ascii="Arial" w:hAnsi="Arial" w:cs="Arial"/>
                <w:b/>
                <w:bCs/>
                <w:sz w:val="22"/>
                <w:szCs w:val="22"/>
              </w:rPr>
            </w:pPr>
            <w:r w:rsidRPr="001E5263">
              <w:rPr>
                <w:rFonts w:ascii="Arial" w:hAnsi="Arial" w:cs="Arial"/>
                <w:b/>
                <w:bCs/>
                <w:sz w:val="22"/>
                <w:szCs w:val="22"/>
              </w:rPr>
              <w:t xml:space="preserve">Drive Central Team </w:t>
            </w:r>
          </w:p>
        </w:tc>
        <w:tc>
          <w:tcPr>
            <w:tcW w:w="3006" w:type="dxa"/>
            <w:vAlign w:val="center"/>
          </w:tcPr>
          <w:p w14:paraId="4B1876C6" w14:textId="44A2BFC8" w:rsidR="008D1FF2" w:rsidRPr="001E5263" w:rsidRDefault="00C25836" w:rsidP="00C25836">
            <w:pPr>
              <w:pStyle w:val="ListBullet"/>
              <w:numPr>
                <w:ilvl w:val="0"/>
                <w:numId w:val="0"/>
              </w:numPr>
              <w:rPr>
                <w:rFonts w:ascii="Arial" w:hAnsi="Arial" w:cs="Arial"/>
                <w:b/>
                <w:bCs/>
                <w:sz w:val="22"/>
                <w:szCs w:val="22"/>
              </w:rPr>
            </w:pPr>
            <w:r w:rsidRPr="001E5263">
              <w:rPr>
                <w:rFonts w:ascii="Arial" w:hAnsi="Arial" w:cs="Arial"/>
                <w:b/>
                <w:bCs/>
                <w:sz w:val="22"/>
                <w:szCs w:val="22"/>
              </w:rPr>
              <w:t xml:space="preserve">The </w:t>
            </w:r>
            <w:r w:rsidRPr="0BDF4484">
              <w:rPr>
                <w:rFonts w:ascii="Arial" w:hAnsi="Arial" w:cs="Arial"/>
                <w:b/>
                <w:bCs/>
                <w:sz w:val="22"/>
                <w:szCs w:val="22"/>
              </w:rPr>
              <w:t>Mayor</w:t>
            </w:r>
            <w:r w:rsidR="6A4C4AAC" w:rsidRPr="0BDF4484">
              <w:rPr>
                <w:rFonts w:ascii="Arial" w:hAnsi="Arial" w:cs="Arial"/>
                <w:b/>
                <w:bCs/>
                <w:sz w:val="22"/>
                <w:szCs w:val="22"/>
              </w:rPr>
              <w:t>’</w:t>
            </w:r>
            <w:r w:rsidRPr="0BDF4484">
              <w:rPr>
                <w:rFonts w:ascii="Arial" w:hAnsi="Arial" w:cs="Arial"/>
                <w:b/>
                <w:bCs/>
                <w:sz w:val="22"/>
                <w:szCs w:val="22"/>
              </w:rPr>
              <w:t>s</w:t>
            </w:r>
            <w:r w:rsidRPr="001E5263">
              <w:rPr>
                <w:rFonts w:ascii="Arial" w:hAnsi="Arial" w:cs="Arial"/>
                <w:b/>
                <w:bCs/>
                <w:sz w:val="22"/>
                <w:szCs w:val="22"/>
              </w:rPr>
              <w:t xml:space="preserve"> Policing and Crime Team </w:t>
            </w:r>
          </w:p>
        </w:tc>
      </w:tr>
      <w:tr w:rsidR="008D1FF2" w:rsidRPr="001E5263" w14:paraId="1FBC8069" w14:textId="77777777" w:rsidTr="008D1FF2">
        <w:tc>
          <w:tcPr>
            <w:tcW w:w="3005" w:type="dxa"/>
          </w:tcPr>
          <w:p w14:paraId="0F600E36" w14:textId="77777777" w:rsidR="00BE48C3" w:rsidRPr="001E5263" w:rsidRDefault="00C25836" w:rsidP="00BE48C3">
            <w:pPr>
              <w:pStyle w:val="ListBullet"/>
              <w:numPr>
                <w:ilvl w:val="0"/>
                <w:numId w:val="22"/>
              </w:numPr>
              <w:ind w:left="316"/>
              <w:rPr>
                <w:rFonts w:ascii="Arial" w:hAnsi="Arial" w:cs="Arial"/>
                <w:sz w:val="22"/>
                <w:szCs w:val="22"/>
              </w:rPr>
            </w:pPr>
            <w:r w:rsidRPr="001E5263">
              <w:rPr>
                <w:rFonts w:ascii="Arial" w:hAnsi="Arial" w:cs="Arial"/>
                <w:sz w:val="22"/>
                <w:szCs w:val="22"/>
              </w:rPr>
              <w:t>Data entry</w:t>
            </w:r>
          </w:p>
          <w:p w14:paraId="19074DA9" w14:textId="77777777" w:rsidR="00BE48C3" w:rsidRPr="001E5263" w:rsidRDefault="00BE48C3" w:rsidP="00BE48C3">
            <w:pPr>
              <w:pStyle w:val="ListBullet"/>
              <w:numPr>
                <w:ilvl w:val="0"/>
                <w:numId w:val="22"/>
              </w:numPr>
              <w:ind w:left="316"/>
              <w:rPr>
                <w:rFonts w:ascii="Arial" w:hAnsi="Arial" w:cs="Arial"/>
                <w:sz w:val="22"/>
                <w:szCs w:val="22"/>
              </w:rPr>
            </w:pPr>
            <w:r w:rsidRPr="001E5263">
              <w:rPr>
                <w:rFonts w:ascii="Arial" w:hAnsi="Arial" w:cs="Arial"/>
                <w:sz w:val="22"/>
                <w:szCs w:val="22"/>
              </w:rPr>
              <w:t>Data cleaning and routine quality assurance</w:t>
            </w:r>
          </w:p>
          <w:p w14:paraId="5B790E09" w14:textId="5DC2E63B" w:rsidR="00BE48C3" w:rsidRPr="001E5263" w:rsidRDefault="00BE48C3" w:rsidP="00BE48C3">
            <w:pPr>
              <w:pStyle w:val="ListBullet"/>
              <w:numPr>
                <w:ilvl w:val="0"/>
                <w:numId w:val="22"/>
              </w:numPr>
              <w:ind w:left="316"/>
              <w:rPr>
                <w:rFonts w:ascii="Arial" w:hAnsi="Arial" w:cs="Arial"/>
                <w:sz w:val="22"/>
                <w:szCs w:val="22"/>
              </w:rPr>
            </w:pPr>
            <w:r w:rsidRPr="001E5263">
              <w:rPr>
                <w:rFonts w:ascii="Arial" w:hAnsi="Arial" w:cs="Arial"/>
                <w:sz w:val="22"/>
                <w:szCs w:val="22"/>
              </w:rPr>
              <w:t>Producing standard monthly and quarterly reports for submission</w:t>
            </w:r>
          </w:p>
        </w:tc>
        <w:tc>
          <w:tcPr>
            <w:tcW w:w="3005" w:type="dxa"/>
          </w:tcPr>
          <w:p w14:paraId="4A4E9468" w14:textId="77777777" w:rsidR="00BE48C3" w:rsidRPr="001E5263" w:rsidRDefault="005B5B90" w:rsidP="00955B1A">
            <w:pPr>
              <w:pStyle w:val="ListBullet"/>
              <w:numPr>
                <w:ilvl w:val="0"/>
                <w:numId w:val="22"/>
              </w:numPr>
              <w:ind w:left="282" w:hanging="283"/>
              <w:rPr>
                <w:rFonts w:ascii="Arial" w:hAnsi="Arial" w:cs="Arial"/>
                <w:sz w:val="22"/>
                <w:szCs w:val="22"/>
              </w:rPr>
            </w:pPr>
            <w:r w:rsidRPr="001E5263">
              <w:rPr>
                <w:rFonts w:ascii="Arial" w:hAnsi="Arial" w:cs="Arial"/>
                <w:sz w:val="22"/>
                <w:szCs w:val="22"/>
              </w:rPr>
              <w:t>National benchmarking</w:t>
            </w:r>
          </w:p>
          <w:p w14:paraId="1BB5149F" w14:textId="77777777" w:rsidR="00BE48C3" w:rsidRPr="001E5263" w:rsidRDefault="00BE48C3" w:rsidP="00955B1A">
            <w:pPr>
              <w:pStyle w:val="ListBullet"/>
              <w:numPr>
                <w:ilvl w:val="0"/>
                <w:numId w:val="22"/>
              </w:numPr>
              <w:ind w:left="282" w:hanging="283"/>
              <w:rPr>
                <w:rFonts w:ascii="Arial" w:hAnsi="Arial" w:cs="Arial"/>
                <w:sz w:val="22"/>
                <w:szCs w:val="22"/>
              </w:rPr>
            </w:pPr>
            <w:r w:rsidRPr="001E5263">
              <w:rPr>
                <w:rFonts w:ascii="Arial" w:hAnsi="Arial" w:cs="Arial"/>
                <w:sz w:val="22"/>
                <w:szCs w:val="22"/>
              </w:rPr>
              <w:t>Bespoke analysis and model learning</w:t>
            </w:r>
          </w:p>
          <w:p w14:paraId="42A01A73" w14:textId="77777777" w:rsidR="008D1FF2" w:rsidRPr="001E5263" w:rsidRDefault="00BE48C3" w:rsidP="00955B1A">
            <w:pPr>
              <w:pStyle w:val="ListBullet"/>
              <w:numPr>
                <w:ilvl w:val="0"/>
                <w:numId w:val="22"/>
              </w:numPr>
              <w:ind w:left="282" w:hanging="283"/>
              <w:rPr>
                <w:rFonts w:ascii="Arial" w:hAnsi="Arial" w:cs="Arial"/>
                <w:sz w:val="22"/>
                <w:szCs w:val="22"/>
              </w:rPr>
            </w:pPr>
            <w:r w:rsidRPr="001E5263">
              <w:rPr>
                <w:rFonts w:ascii="Arial" w:hAnsi="Arial" w:cs="Arial"/>
                <w:sz w:val="22"/>
                <w:szCs w:val="22"/>
              </w:rPr>
              <w:t>Data auditing</w:t>
            </w:r>
          </w:p>
          <w:p w14:paraId="5BF417D4" w14:textId="77777777" w:rsidR="00BE48C3" w:rsidRPr="001E5263" w:rsidRDefault="00BE48C3" w:rsidP="00955B1A">
            <w:pPr>
              <w:pStyle w:val="ListBullet"/>
              <w:numPr>
                <w:ilvl w:val="0"/>
                <w:numId w:val="22"/>
              </w:numPr>
              <w:ind w:left="282" w:hanging="283"/>
              <w:rPr>
                <w:rFonts w:ascii="Arial" w:hAnsi="Arial" w:cs="Arial"/>
                <w:sz w:val="22"/>
                <w:szCs w:val="22"/>
              </w:rPr>
            </w:pPr>
            <w:r w:rsidRPr="001E5263">
              <w:rPr>
                <w:rFonts w:ascii="Arial" w:hAnsi="Arial" w:cs="Arial"/>
                <w:sz w:val="22"/>
                <w:szCs w:val="22"/>
              </w:rPr>
              <w:t>Developing service improvement or corrective action plans where required</w:t>
            </w:r>
          </w:p>
          <w:p w14:paraId="4E1C5253" w14:textId="5BC6637B" w:rsidR="00BE48C3" w:rsidRPr="001E5263" w:rsidRDefault="00BE48C3" w:rsidP="00955B1A">
            <w:pPr>
              <w:pStyle w:val="ListBullet"/>
              <w:numPr>
                <w:ilvl w:val="0"/>
                <w:numId w:val="22"/>
              </w:numPr>
              <w:ind w:left="282" w:hanging="283"/>
              <w:rPr>
                <w:rFonts w:ascii="Arial" w:hAnsi="Arial" w:cs="Arial"/>
                <w:sz w:val="22"/>
                <w:szCs w:val="22"/>
              </w:rPr>
            </w:pPr>
            <w:r w:rsidRPr="001E5263">
              <w:rPr>
                <w:rFonts w:ascii="Arial" w:hAnsi="Arial" w:cs="Arial"/>
                <w:sz w:val="22"/>
                <w:szCs w:val="22"/>
              </w:rPr>
              <w:t>Support in data entry, processing and analysis</w:t>
            </w:r>
          </w:p>
        </w:tc>
        <w:tc>
          <w:tcPr>
            <w:tcW w:w="3006" w:type="dxa"/>
          </w:tcPr>
          <w:p w14:paraId="79CC9760" w14:textId="77777777" w:rsidR="008D1FF2" w:rsidRPr="001E5263" w:rsidRDefault="005B5B90" w:rsidP="00955B1A">
            <w:pPr>
              <w:pStyle w:val="ListBullet"/>
              <w:numPr>
                <w:ilvl w:val="0"/>
                <w:numId w:val="22"/>
              </w:numPr>
              <w:ind w:left="259" w:hanging="283"/>
              <w:rPr>
                <w:rFonts w:ascii="Arial" w:hAnsi="Arial" w:cs="Arial"/>
                <w:sz w:val="22"/>
                <w:szCs w:val="22"/>
              </w:rPr>
            </w:pPr>
            <w:r w:rsidRPr="001E5263">
              <w:rPr>
                <w:rFonts w:ascii="Arial" w:hAnsi="Arial" w:cs="Arial"/>
                <w:sz w:val="22"/>
                <w:szCs w:val="22"/>
              </w:rPr>
              <w:t>Grant management</w:t>
            </w:r>
          </w:p>
          <w:p w14:paraId="55C1B713" w14:textId="77777777" w:rsidR="00BE48C3" w:rsidRPr="001E5263" w:rsidRDefault="00BE48C3" w:rsidP="00955B1A">
            <w:pPr>
              <w:pStyle w:val="ListBullet"/>
              <w:numPr>
                <w:ilvl w:val="0"/>
                <w:numId w:val="22"/>
              </w:numPr>
              <w:ind w:left="259" w:hanging="283"/>
              <w:rPr>
                <w:rFonts w:ascii="Arial" w:hAnsi="Arial" w:cs="Arial"/>
                <w:sz w:val="22"/>
                <w:szCs w:val="22"/>
              </w:rPr>
            </w:pPr>
            <w:r w:rsidRPr="001E5263">
              <w:rPr>
                <w:rFonts w:ascii="Arial" w:hAnsi="Arial" w:cs="Arial"/>
                <w:sz w:val="22"/>
                <w:szCs w:val="22"/>
              </w:rPr>
              <w:t>Monitoring progress</w:t>
            </w:r>
          </w:p>
          <w:p w14:paraId="078CBDC1" w14:textId="77777777" w:rsidR="00BE48C3" w:rsidRPr="001E5263" w:rsidRDefault="00BE48C3" w:rsidP="00955B1A">
            <w:pPr>
              <w:pStyle w:val="ListBullet"/>
              <w:numPr>
                <w:ilvl w:val="0"/>
                <w:numId w:val="22"/>
              </w:numPr>
              <w:ind w:left="259" w:hanging="283"/>
              <w:rPr>
                <w:rFonts w:ascii="Arial" w:hAnsi="Arial" w:cs="Arial"/>
                <w:sz w:val="22"/>
                <w:szCs w:val="22"/>
              </w:rPr>
            </w:pPr>
            <w:r w:rsidRPr="001E5263">
              <w:rPr>
                <w:rFonts w:ascii="Arial" w:hAnsi="Arial" w:cs="Arial"/>
                <w:sz w:val="22"/>
                <w:szCs w:val="22"/>
              </w:rPr>
              <w:t>Ensuring accountability in implementation of service improvement or corrective action plans</w:t>
            </w:r>
          </w:p>
          <w:p w14:paraId="2F8F18F0" w14:textId="6F5CF836" w:rsidR="00BE48C3" w:rsidRPr="001E5263" w:rsidRDefault="00BE48C3" w:rsidP="00955B1A">
            <w:pPr>
              <w:pStyle w:val="ListBullet"/>
              <w:numPr>
                <w:ilvl w:val="0"/>
                <w:numId w:val="22"/>
              </w:numPr>
              <w:ind w:left="259" w:hanging="283"/>
              <w:rPr>
                <w:rFonts w:ascii="Arial" w:hAnsi="Arial" w:cs="Arial"/>
                <w:sz w:val="22"/>
                <w:szCs w:val="22"/>
              </w:rPr>
            </w:pPr>
            <w:r w:rsidRPr="001E5263">
              <w:rPr>
                <w:rFonts w:ascii="Arial" w:hAnsi="Arial" w:cs="Arial"/>
                <w:sz w:val="22"/>
                <w:szCs w:val="22"/>
              </w:rPr>
              <w:t>Financial and performance reporting to Home Office</w:t>
            </w:r>
          </w:p>
        </w:tc>
      </w:tr>
    </w:tbl>
    <w:p w14:paraId="471CCC00" w14:textId="77777777" w:rsidR="005D7E06" w:rsidRPr="00B13CD2" w:rsidRDefault="005D7E06" w:rsidP="008A6C68">
      <w:pPr>
        <w:pStyle w:val="ListBullet"/>
        <w:numPr>
          <w:ilvl w:val="0"/>
          <w:numId w:val="0"/>
        </w:numPr>
        <w:rPr>
          <w:rFonts w:ascii="Arial" w:hAnsi="Arial" w:cs="Arial"/>
        </w:rPr>
      </w:pPr>
    </w:p>
    <w:p w14:paraId="69A5B8CB" w14:textId="72AC9A06" w:rsidR="005D2A6C" w:rsidRPr="00B13CD2" w:rsidRDefault="00316A61" w:rsidP="00316A61">
      <w:pPr>
        <w:pStyle w:val="ListBullet"/>
        <w:numPr>
          <w:ilvl w:val="0"/>
          <w:numId w:val="0"/>
        </w:numPr>
        <w:pBdr>
          <w:bottom w:val="single" w:sz="4" w:space="1" w:color="auto"/>
        </w:pBdr>
        <w:rPr>
          <w:rFonts w:ascii="Arial" w:hAnsi="Arial" w:cs="Arial"/>
          <w:b/>
          <w:bCs/>
        </w:rPr>
      </w:pPr>
      <w:r w:rsidRPr="00B13CD2">
        <w:rPr>
          <w:rFonts w:ascii="Arial" w:hAnsi="Arial" w:cs="Arial"/>
          <w:b/>
          <w:bCs/>
        </w:rPr>
        <w:t xml:space="preserve">Budget </w:t>
      </w:r>
      <w:r>
        <w:rPr>
          <w:rFonts w:ascii="Arial" w:hAnsi="Arial" w:cs="Arial"/>
          <w:b/>
          <w:bCs/>
        </w:rPr>
        <w:t>a</w:t>
      </w:r>
      <w:r w:rsidRPr="00B13CD2">
        <w:rPr>
          <w:rFonts w:ascii="Arial" w:hAnsi="Arial" w:cs="Arial"/>
          <w:b/>
          <w:bCs/>
        </w:rPr>
        <w:t xml:space="preserve">nd Agreement </w:t>
      </w:r>
    </w:p>
    <w:p w14:paraId="7D648EC0" w14:textId="77777777" w:rsidR="005D2A6C" w:rsidRPr="00B13CD2" w:rsidRDefault="005D2A6C" w:rsidP="008A6C68">
      <w:pPr>
        <w:pStyle w:val="ListBullet"/>
        <w:numPr>
          <w:ilvl w:val="0"/>
          <w:numId w:val="0"/>
        </w:numPr>
        <w:rPr>
          <w:rFonts w:ascii="Arial" w:hAnsi="Arial" w:cs="Arial"/>
        </w:rPr>
      </w:pPr>
    </w:p>
    <w:p w14:paraId="0B574125" w14:textId="431B8640" w:rsidR="00441FBB" w:rsidRPr="00B13CD2" w:rsidRDefault="008A6C68" w:rsidP="008A6C68">
      <w:pPr>
        <w:pStyle w:val="ListBullet"/>
        <w:numPr>
          <w:ilvl w:val="0"/>
          <w:numId w:val="0"/>
        </w:numPr>
        <w:rPr>
          <w:rFonts w:ascii="Arial" w:hAnsi="Arial" w:cs="Arial"/>
        </w:rPr>
      </w:pPr>
      <w:r w:rsidRPr="00B13CD2">
        <w:rPr>
          <w:rFonts w:ascii="Arial" w:hAnsi="Arial" w:cs="Arial"/>
        </w:rPr>
        <w:t xml:space="preserve">The budget available for this service </w:t>
      </w:r>
      <w:r w:rsidR="00186B3D">
        <w:rPr>
          <w:rFonts w:ascii="Arial" w:hAnsi="Arial" w:cs="Arial"/>
        </w:rPr>
        <w:t>for 15 months from 1 January 2026 to 31 March 2027</w:t>
      </w:r>
      <w:r w:rsidRPr="00B13CD2">
        <w:rPr>
          <w:rFonts w:ascii="Arial" w:hAnsi="Arial" w:cs="Arial"/>
        </w:rPr>
        <w:t xml:space="preserve"> </w:t>
      </w:r>
      <w:r w:rsidR="0053351F">
        <w:rPr>
          <w:rFonts w:ascii="Arial" w:hAnsi="Arial" w:cs="Arial"/>
        </w:rPr>
        <w:t xml:space="preserve">and </w:t>
      </w:r>
      <w:r w:rsidRPr="00B13CD2">
        <w:rPr>
          <w:rFonts w:ascii="Arial" w:hAnsi="Arial" w:cs="Arial"/>
        </w:rPr>
        <w:t>shall be</w:t>
      </w:r>
      <w:r w:rsidR="00763A46">
        <w:rPr>
          <w:rFonts w:ascii="Arial" w:hAnsi="Arial" w:cs="Arial"/>
        </w:rPr>
        <w:t xml:space="preserve"> a</w:t>
      </w:r>
      <w:r w:rsidR="00D47774">
        <w:rPr>
          <w:rFonts w:ascii="Arial" w:hAnsi="Arial" w:cs="Arial"/>
        </w:rPr>
        <w:t xml:space="preserve"> maximum</w:t>
      </w:r>
      <w:r w:rsidR="00763A46">
        <w:rPr>
          <w:rFonts w:ascii="Arial" w:hAnsi="Arial" w:cs="Arial"/>
        </w:rPr>
        <w:t xml:space="preserve"> total of up to</w:t>
      </w:r>
      <w:r w:rsidRPr="00B13CD2">
        <w:rPr>
          <w:rFonts w:ascii="Arial" w:hAnsi="Arial" w:cs="Arial"/>
        </w:rPr>
        <w:t xml:space="preserve"> £</w:t>
      </w:r>
      <w:r w:rsidR="00DC1C05" w:rsidRPr="00DC1C05">
        <w:t xml:space="preserve"> </w:t>
      </w:r>
      <w:r w:rsidR="00DC1C05" w:rsidRPr="00DC1C05">
        <w:rPr>
          <w:rFonts w:ascii="Arial" w:hAnsi="Arial" w:cs="Arial"/>
        </w:rPr>
        <w:t>499,172.5</w:t>
      </w:r>
      <w:r w:rsidR="0053351F">
        <w:rPr>
          <w:rFonts w:ascii="Arial" w:hAnsi="Arial" w:cs="Arial"/>
        </w:rPr>
        <w:t>0.</w:t>
      </w:r>
      <w:r w:rsidRPr="00B13CD2">
        <w:rPr>
          <w:rFonts w:ascii="Arial" w:hAnsi="Arial" w:cs="Arial"/>
        </w:rPr>
        <w:t xml:space="preserve"> </w:t>
      </w:r>
    </w:p>
    <w:p w14:paraId="7AD951A1" w14:textId="77777777" w:rsidR="00441FBB" w:rsidRPr="00B13CD2" w:rsidRDefault="00441FBB" w:rsidP="008A6C68">
      <w:pPr>
        <w:pStyle w:val="ListBullet"/>
        <w:numPr>
          <w:ilvl w:val="0"/>
          <w:numId w:val="0"/>
        </w:numPr>
        <w:rPr>
          <w:rFonts w:ascii="Arial" w:hAnsi="Arial" w:cs="Arial"/>
        </w:rPr>
      </w:pPr>
    </w:p>
    <w:p w14:paraId="7FDAFFC6" w14:textId="42CD0C2B" w:rsidR="007F4D49" w:rsidRDefault="00441FBB" w:rsidP="008A6C68">
      <w:pPr>
        <w:pStyle w:val="ListBullet"/>
        <w:numPr>
          <w:ilvl w:val="0"/>
          <w:numId w:val="0"/>
        </w:numPr>
        <w:rPr>
          <w:rFonts w:ascii="Arial" w:hAnsi="Arial" w:cs="Arial"/>
        </w:rPr>
      </w:pPr>
      <w:r w:rsidRPr="00B13CD2">
        <w:rPr>
          <w:rFonts w:ascii="Arial" w:hAnsi="Arial" w:cs="Arial"/>
        </w:rPr>
        <w:t>The successful bidder shall be awarded with a grant agreement for the agreed amount</w:t>
      </w:r>
      <w:r w:rsidR="007F4D49">
        <w:rPr>
          <w:rFonts w:ascii="Arial" w:hAnsi="Arial" w:cs="Arial"/>
        </w:rPr>
        <w:t xml:space="preserve"> over 15 months with required </w:t>
      </w:r>
      <w:r w:rsidR="00565C32">
        <w:rPr>
          <w:rFonts w:ascii="Arial" w:hAnsi="Arial" w:cs="Arial"/>
        </w:rPr>
        <w:t xml:space="preserve">maximum annual </w:t>
      </w:r>
      <w:r w:rsidR="007F4D49">
        <w:rPr>
          <w:rFonts w:ascii="Arial" w:hAnsi="Arial" w:cs="Arial"/>
        </w:rPr>
        <w:t xml:space="preserve">spend as follows </w:t>
      </w:r>
    </w:p>
    <w:p w14:paraId="15D57A49" w14:textId="6D891E98" w:rsidR="00565C32" w:rsidRDefault="007F4D49" w:rsidP="008A6C68">
      <w:pPr>
        <w:pStyle w:val="ListBullet"/>
        <w:numPr>
          <w:ilvl w:val="0"/>
          <w:numId w:val="0"/>
        </w:numPr>
        <w:rPr>
          <w:rFonts w:ascii="Arial" w:hAnsi="Arial" w:cs="Arial"/>
        </w:rPr>
      </w:pPr>
      <w:r>
        <w:rPr>
          <w:rFonts w:ascii="Arial" w:hAnsi="Arial" w:cs="Arial"/>
        </w:rPr>
        <w:t>1 January 2026 to 31 March 202</w:t>
      </w:r>
      <w:r w:rsidR="00B813C8">
        <w:rPr>
          <w:rFonts w:ascii="Arial" w:hAnsi="Arial" w:cs="Arial"/>
        </w:rPr>
        <w:t>6</w:t>
      </w:r>
      <w:r>
        <w:rPr>
          <w:rFonts w:ascii="Arial" w:hAnsi="Arial" w:cs="Arial"/>
        </w:rPr>
        <w:t xml:space="preserve"> </w:t>
      </w:r>
      <w:r w:rsidR="00B813C8" w:rsidRPr="00B813C8">
        <w:rPr>
          <w:rFonts w:ascii="Arial" w:hAnsi="Arial" w:cs="Arial"/>
        </w:rPr>
        <w:t>£107,734.50</w:t>
      </w:r>
    </w:p>
    <w:p w14:paraId="7813D9E9" w14:textId="439B23A5" w:rsidR="00565C32" w:rsidRDefault="00565C32" w:rsidP="008A6C68">
      <w:pPr>
        <w:pStyle w:val="ListBullet"/>
        <w:numPr>
          <w:ilvl w:val="0"/>
          <w:numId w:val="0"/>
        </w:numPr>
        <w:rPr>
          <w:rFonts w:ascii="Arial" w:hAnsi="Arial" w:cs="Arial"/>
        </w:rPr>
      </w:pPr>
      <w:r>
        <w:rPr>
          <w:rFonts w:ascii="Arial" w:hAnsi="Arial" w:cs="Arial"/>
        </w:rPr>
        <w:t xml:space="preserve">1 April 2026 to 31 March 2027 </w:t>
      </w:r>
      <w:r w:rsidR="005E0F59" w:rsidRPr="005E0F59">
        <w:rPr>
          <w:rFonts w:ascii="Arial" w:hAnsi="Arial" w:cs="Arial"/>
        </w:rPr>
        <w:t>£391,438</w:t>
      </w:r>
      <w:r w:rsidR="005E0F59">
        <w:rPr>
          <w:rFonts w:ascii="Arial" w:hAnsi="Arial" w:cs="Arial"/>
        </w:rPr>
        <w:t>.00</w:t>
      </w:r>
    </w:p>
    <w:p w14:paraId="3C02F9CA" w14:textId="77777777" w:rsidR="00565C32" w:rsidRDefault="00565C32" w:rsidP="008A6C68">
      <w:pPr>
        <w:pStyle w:val="ListBullet"/>
        <w:numPr>
          <w:ilvl w:val="0"/>
          <w:numId w:val="0"/>
        </w:numPr>
        <w:rPr>
          <w:rFonts w:ascii="Arial" w:hAnsi="Arial" w:cs="Arial"/>
        </w:rPr>
      </w:pPr>
    </w:p>
    <w:p w14:paraId="4F4D2B90" w14:textId="39C0FEFD" w:rsidR="00441FBB" w:rsidRDefault="00441FBB" w:rsidP="008A6C68">
      <w:pPr>
        <w:pStyle w:val="ListBullet"/>
        <w:numPr>
          <w:ilvl w:val="0"/>
          <w:numId w:val="0"/>
        </w:numPr>
        <w:rPr>
          <w:rFonts w:ascii="Arial" w:hAnsi="Arial" w:cs="Arial"/>
        </w:rPr>
      </w:pPr>
      <w:r w:rsidRPr="00B13CD2">
        <w:rPr>
          <w:rFonts w:ascii="Arial" w:hAnsi="Arial" w:cs="Arial"/>
        </w:rPr>
        <w:t xml:space="preserve">A copy of the Police and Crime Commissioner’s Grant Agreement </w:t>
      </w:r>
      <w:r w:rsidR="004B3D77">
        <w:rPr>
          <w:rFonts w:ascii="Arial" w:hAnsi="Arial" w:cs="Arial"/>
        </w:rPr>
        <w:t>will be provided on award</w:t>
      </w:r>
      <w:r w:rsidRPr="00B13CD2">
        <w:rPr>
          <w:rFonts w:ascii="Arial" w:hAnsi="Arial" w:cs="Arial"/>
        </w:rPr>
        <w:t>. The length of the agreement will be for a 1</w:t>
      </w:r>
      <w:r w:rsidR="004B3D77">
        <w:rPr>
          <w:rFonts w:ascii="Arial" w:hAnsi="Arial" w:cs="Arial"/>
        </w:rPr>
        <w:t>5</w:t>
      </w:r>
      <w:r w:rsidRPr="00B13CD2">
        <w:rPr>
          <w:rFonts w:ascii="Arial" w:hAnsi="Arial" w:cs="Arial"/>
        </w:rPr>
        <w:t xml:space="preserve">-month period. </w:t>
      </w:r>
    </w:p>
    <w:p w14:paraId="0147D830" w14:textId="77777777" w:rsidR="00306F8D" w:rsidRDefault="00306F8D" w:rsidP="008A6C68">
      <w:pPr>
        <w:pStyle w:val="ListBullet"/>
        <w:numPr>
          <w:ilvl w:val="0"/>
          <w:numId w:val="0"/>
        </w:numPr>
        <w:rPr>
          <w:rFonts w:ascii="Arial" w:hAnsi="Arial" w:cs="Arial"/>
        </w:rPr>
      </w:pPr>
    </w:p>
    <w:p w14:paraId="45312278" w14:textId="6F9B2C7D" w:rsidR="00306F8D" w:rsidRPr="00E5675C" w:rsidRDefault="00306F8D" w:rsidP="00E5675C">
      <w:pPr>
        <w:pStyle w:val="ListBullet"/>
        <w:numPr>
          <w:ilvl w:val="0"/>
          <w:numId w:val="0"/>
        </w:numPr>
        <w:pBdr>
          <w:bottom w:val="single" w:sz="4" w:space="1" w:color="auto"/>
        </w:pBdr>
        <w:rPr>
          <w:rFonts w:ascii="Arial" w:hAnsi="Arial" w:cs="Arial"/>
          <w:b/>
          <w:bCs/>
        </w:rPr>
      </w:pPr>
      <w:r w:rsidRPr="00E5675C">
        <w:rPr>
          <w:rFonts w:ascii="Arial" w:hAnsi="Arial" w:cs="Arial"/>
          <w:b/>
          <w:bCs/>
        </w:rPr>
        <w:t xml:space="preserve">Learning and </w:t>
      </w:r>
      <w:r w:rsidR="00E5675C" w:rsidRPr="00E5675C">
        <w:rPr>
          <w:rFonts w:ascii="Arial" w:hAnsi="Arial" w:cs="Arial"/>
          <w:b/>
          <w:bCs/>
        </w:rPr>
        <w:t xml:space="preserve">evaluation </w:t>
      </w:r>
    </w:p>
    <w:p w14:paraId="4918E5D2" w14:textId="77777777" w:rsidR="00196999" w:rsidRDefault="00196999" w:rsidP="00196999">
      <w:pPr>
        <w:pStyle w:val="ListBullet"/>
        <w:numPr>
          <w:ilvl w:val="0"/>
          <w:numId w:val="0"/>
        </w:numPr>
        <w:rPr>
          <w:rFonts w:ascii="Arial" w:hAnsi="Arial" w:cs="Arial"/>
        </w:rPr>
      </w:pPr>
    </w:p>
    <w:p w14:paraId="2C0D23D9" w14:textId="1F9242C9" w:rsidR="00E5675C" w:rsidRDefault="00306F8D" w:rsidP="00196999">
      <w:pPr>
        <w:pStyle w:val="ListBullet"/>
        <w:numPr>
          <w:ilvl w:val="0"/>
          <w:numId w:val="0"/>
        </w:numPr>
        <w:rPr>
          <w:rFonts w:ascii="Arial" w:hAnsi="Arial" w:cs="Arial"/>
        </w:rPr>
      </w:pPr>
      <w:r w:rsidRPr="00306F8D">
        <w:rPr>
          <w:rFonts w:ascii="Arial" w:hAnsi="Arial" w:cs="Arial"/>
        </w:rPr>
        <w:t xml:space="preserve">As Drive is responsive to and has streams of on-going learning and evaluation, the nature of the Drive intervention as outlined in this service specification is subject to change, in response to evidence on what works for whom in working with high-risk perpetrators of domestic abuse. </w:t>
      </w:r>
    </w:p>
    <w:p w14:paraId="2FFFAEA2" w14:textId="77777777" w:rsidR="00196999" w:rsidRDefault="00196999" w:rsidP="00E5675C">
      <w:pPr>
        <w:pStyle w:val="ListBullet"/>
        <w:numPr>
          <w:ilvl w:val="0"/>
          <w:numId w:val="0"/>
        </w:numPr>
        <w:rPr>
          <w:rFonts w:ascii="Arial" w:hAnsi="Arial" w:cs="Arial"/>
        </w:rPr>
      </w:pPr>
    </w:p>
    <w:p w14:paraId="1D0F5D8B" w14:textId="5B358A18" w:rsidR="00306F8D" w:rsidRPr="00306F8D" w:rsidRDefault="00306F8D" w:rsidP="00E5675C">
      <w:pPr>
        <w:pStyle w:val="ListBullet"/>
        <w:numPr>
          <w:ilvl w:val="0"/>
          <w:numId w:val="0"/>
        </w:numPr>
        <w:rPr>
          <w:rFonts w:ascii="Arial" w:hAnsi="Arial" w:cs="Arial"/>
        </w:rPr>
      </w:pPr>
      <w:r w:rsidRPr="00306F8D">
        <w:rPr>
          <w:rFonts w:ascii="Arial" w:hAnsi="Arial" w:cs="Arial"/>
        </w:rPr>
        <w:t>The Service will be expected to work closely with the Drive Central Team (primarily</w:t>
      </w:r>
      <w:r w:rsidR="00E5675C">
        <w:rPr>
          <w:rFonts w:ascii="Arial" w:hAnsi="Arial" w:cs="Arial"/>
        </w:rPr>
        <w:t xml:space="preserve"> </w:t>
      </w:r>
      <w:r w:rsidRPr="00306F8D">
        <w:rPr>
          <w:rFonts w:ascii="Arial" w:hAnsi="Arial" w:cs="Arial"/>
        </w:rPr>
        <w:t xml:space="preserve">through the Practice Advisor), the </w:t>
      </w:r>
      <w:r w:rsidR="00E5675C">
        <w:rPr>
          <w:rFonts w:ascii="Arial" w:hAnsi="Arial" w:cs="Arial"/>
        </w:rPr>
        <w:t>Mayors Policing and Crime Team</w:t>
      </w:r>
      <w:r w:rsidRPr="00306F8D">
        <w:rPr>
          <w:rFonts w:ascii="Arial" w:hAnsi="Arial" w:cs="Arial"/>
        </w:rPr>
        <w:t xml:space="preserve">, </w:t>
      </w:r>
      <w:r w:rsidR="00E5675C">
        <w:rPr>
          <w:rFonts w:ascii="Arial" w:hAnsi="Arial" w:cs="Arial"/>
        </w:rPr>
        <w:t xml:space="preserve">West Yorkshire Police, </w:t>
      </w:r>
      <w:r w:rsidRPr="00306F8D">
        <w:rPr>
          <w:rFonts w:ascii="Arial" w:hAnsi="Arial" w:cs="Arial"/>
        </w:rPr>
        <w:t xml:space="preserve">Local Authorities, </w:t>
      </w:r>
      <w:r w:rsidR="00E5675C">
        <w:rPr>
          <w:rFonts w:ascii="Arial" w:hAnsi="Arial" w:cs="Arial"/>
        </w:rPr>
        <w:t xml:space="preserve">other </w:t>
      </w:r>
      <w:r w:rsidRPr="00306F8D">
        <w:rPr>
          <w:rFonts w:ascii="Arial" w:hAnsi="Arial" w:cs="Arial"/>
        </w:rPr>
        <w:t>I</w:t>
      </w:r>
      <w:r w:rsidR="00E5675C">
        <w:rPr>
          <w:rFonts w:ascii="Arial" w:hAnsi="Arial" w:cs="Arial"/>
        </w:rPr>
        <w:t>DVA</w:t>
      </w:r>
      <w:r w:rsidRPr="00306F8D">
        <w:rPr>
          <w:rFonts w:ascii="Arial" w:hAnsi="Arial" w:cs="Arial"/>
        </w:rPr>
        <w:t xml:space="preserve"> services and local stakeholders to contribute </w:t>
      </w:r>
    </w:p>
    <w:p w14:paraId="13444D97" w14:textId="76CC2088" w:rsidR="00306F8D" w:rsidRPr="00B13CD2" w:rsidRDefault="00306F8D" w:rsidP="00306F8D">
      <w:pPr>
        <w:pStyle w:val="ListBullet"/>
        <w:numPr>
          <w:ilvl w:val="0"/>
          <w:numId w:val="0"/>
        </w:numPr>
        <w:rPr>
          <w:rFonts w:ascii="Arial" w:hAnsi="Arial" w:cs="Arial"/>
        </w:rPr>
      </w:pPr>
      <w:r w:rsidRPr="00306F8D">
        <w:rPr>
          <w:rFonts w:ascii="Arial" w:hAnsi="Arial" w:cs="Arial"/>
        </w:rPr>
        <w:t>to building this evidence base and adapt the delivery model and practice in line with learning to deliver the best possible outcomes for victims, perpetrators and their families</w:t>
      </w:r>
      <w:r w:rsidR="00317B53">
        <w:rPr>
          <w:rFonts w:ascii="Arial" w:hAnsi="Arial" w:cs="Arial"/>
        </w:rPr>
        <w:t>.</w:t>
      </w:r>
    </w:p>
    <w:p w14:paraId="5FE87584" w14:textId="77777777" w:rsidR="00E85185" w:rsidRDefault="00E85185" w:rsidP="008A6C68">
      <w:pPr>
        <w:pStyle w:val="ListBullet"/>
        <w:numPr>
          <w:ilvl w:val="0"/>
          <w:numId w:val="0"/>
        </w:numPr>
        <w:rPr>
          <w:rFonts w:ascii="Arial" w:hAnsi="Arial" w:cs="Arial"/>
        </w:rPr>
      </w:pPr>
    </w:p>
    <w:p w14:paraId="2B4A7FC6" w14:textId="77777777" w:rsidR="0006453B" w:rsidRPr="00B13CD2" w:rsidRDefault="0006453B" w:rsidP="008A6C68">
      <w:pPr>
        <w:pStyle w:val="ListBullet"/>
        <w:numPr>
          <w:ilvl w:val="0"/>
          <w:numId w:val="0"/>
        </w:numPr>
        <w:rPr>
          <w:rFonts w:ascii="Arial" w:hAnsi="Arial" w:cs="Arial"/>
        </w:rPr>
      </w:pPr>
    </w:p>
    <w:sectPr w:rsidR="0006453B" w:rsidRPr="00B13CD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D790" w14:textId="77777777" w:rsidR="004B2676" w:rsidRDefault="004B2676" w:rsidP="00092394">
      <w:pPr>
        <w:spacing w:after="0" w:line="240" w:lineRule="auto"/>
      </w:pPr>
      <w:r>
        <w:separator/>
      </w:r>
    </w:p>
  </w:endnote>
  <w:endnote w:type="continuationSeparator" w:id="0">
    <w:p w14:paraId="2E180127" w14:textId="77777777" w:rsidR="004B2676" w:rsidRDefault="004B2676" w:rsidP="00092394">
      <w:pPr>
        <w:spacing w:after="0" w:line="240" w:lineRule="auto"/>
      </w:pPr>
      <w:r>
        <w:continuationSeparator/>
      </w:r>
    </w:p>
  </w:endnote>
  <w:endnote w:type="continuationNotice" w:id="1">
    <w:p w14:paraId="5F07BAD6" w14:textId="77777777" w:rsidR="004B2676" w:rsidRDefault="004B2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407232"/>
      <w:docPartObj>
        <w:docPartGallery w:val="Page Numbers (Bottom of Page)"/>
        <w:docPartUnique/>
      </w:docPartObj>
    </w:sdtPr>
    <w:sdtEndPr>
      <w:rPr>
        <w:noProof/>
      </w:rPr>
    </w:sdtEndPr>
    <w:sdtContent>
      <w:p w14:paraId="4915A371" w14:textId="6357DF06" w:rsidR="00092394" w:rsidRDefault="000923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B17AE6" w14:textId="77777777" w:rsidR="00092394" w:rsidRDefault="00092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CC6F" w14:textId="77777777" w:rsidR="004B2676" w:rsidRDefault="004B2676" w:rsidP="00092394">
      <w:pPr>
        <w:spacing w:after="0" w:line="240" w:lineRule="auto"/>
      </w:pPr>
      <w:r>
        <w:separator/>
      </w:r>
    </w:p>
  </w:footnote>
  <w:footnote w:type="continuationSeparator" w:id="0">
    <w:p w14:paraId="0169570F" w14:textId="77777777" w:rsidR="004B2676" w:rsidRDefault="004B2676" w:rsidP="00092394">
      <w:pPr>
        <w:spacing w:after="0" w:line="240" w:lineRule="auto"/>
      </w:pPr>
      <w:r>
        <w:continuationSeparator/>
      </w:r>
    </w:p>
  </w:footnote>
  <w:footnote w:type="continuationNotice" w:id="1">
    <w:p w14:paraId="727A6342" w14:textId="77777777" w:rsidR="004B2676" w:rsidRDefault="004B2676">
      <w:pPr>
        <w:spacing w:after="0" w:line="240" w:lineRule="auto"/>
      </w:pPr>
    </w:p>
  </w:footnote>
  <w:footnote w:id="2">
    <w:p w14:paraId="0E96E228" w14:textId="3C01B6AF" w:rsidR="00907C9E" w:rsidRDefault="00907C9E">
      <w:pPr>
        <w:pStyle w:val="FootnoteText"/>
      </w:pPr>
      <w:r>
        <w:rPr>
          <w:rStyle w:val="FootnoteReference"/>
        </w:rPr>
        <w:footnoteRef/>
      </w:r>
      <w:r>
        <w:t xml:space="preserve"> </w:t>
      </w:r>
      <w:hyperlink r:id="rId1" w:history="1">
        <w:r w:rsidRPr="00256856">
          <w:rPr>
            <w:rStyle w:val="Hyperlink"/>
          </w:rPr>
          <w:t>https://assets.publishing.service.gov.uk/media/6822fcddc66deec8488f7f90/idva-guidance.pdf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36FF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2515E"/>
    <w:multiLevelType w:val="hybridMultilevel"/>
    <w:tmpl w:val="A7A4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B58A6"/>
    <w:multiLevelType w:val="hybridMultilevel"/>
    <w:tmpl w:val="F4DC556C"/>
    <w:lvl w:ilvl="0" w:tplc="EE32A276">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CB6841"/>
    <w:multiLevelType w:val="hybridMultilevel"/>
    <w:tmpl w:val="8F0A1D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E4BF8"/>
    <w:multiLevelType w:val="hybridMultilevel"/>
    <w:tmpl w:val="419C7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65E8C"/>
    <w:multiLevelType w:val="hybridMultilevel"/>
    <w:tmpl w:val="D394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46C2C"/>
    <w:multiLevelType w:val="hybridMultilevel"/>
    <w:tmpl w:val="21D4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62923"/>
    <w:multiLevelType w:val="hybridMultilevel"/>
    <w:tmpl w:val="9F785654"/>
    <w:lvl w:ilvl="0" w:tplc="EE32A27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26C"/>
    <w:multiLevelType w:val="hybridMultilevel"/>
    <w:tmpl w:val="1442AD60"/>
    <w:lvl w:ilvl="0" w:tplc="EE32A276">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B19A3"/>
    <w:multiLevelType w:val="hybridMultilevel"/>
    <w:tmpl w:val="83C4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D75EC"/>
    <w:multiLevelType w:val="hybridMultilevel"/>
    <w:tmpl w:val="7C28B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A97199"/>
    <w:multiLevelType w:val="hybridMultilevel"/>
    <w:tmpl w:val="7AF204FA"/>
    <w:lvl w:ilvl="0" w:tplc="EE32A276">
      <w:start w:val="1"/>
      <w:numFmt w:val="bullet"/>
      <w:lvlText w:val="-"/>
      <w:lvlJc w:val="left"/>
      <w:pPr>
        <w:ind w:left="1850" w:hanging="360"/>
      </w:pPr>
      <w:rPr>
        <w:rFonts w:ascii="Arial" w:eastAsiaTheme="minorHAnsi" w:hAnsi="Arial" w:cs="Arial"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12" w15:restartNumberingAfterBreak="0">
    <w:nsid w:val="3DBC071E"/>
    <w:multiLevelType w:val="hybridMultilevel"/>
    <w:tmpl w:val="7182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04BCA"/>
    <w:multiLevelType w:val="hybridMultilevel"/>
    <w:tmpl w:val="104A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C632EA"/>
    <w:multiLevelType w:val="hybridMultilevel"/>
    <w:tmpl w:val="DCA0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2C1E61"/>
    <w:multiLevelType w:val="hybridMultilevel"/>
    <w:tmpl w:val="6DA2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3009E"/>
    <w:multiLevelType w:val="hybridMultilevel"/>
    <w:tmpl w:val="B42803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BB47CA"/>
    <w:multiLevelType w:val="hybridMultilevel"/>
    <w:tmpl w:val="B0D0B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8C6682"/>
    <w:multiLevelType w:val="hybridMultilevel"/>
    <w:tmpl w:val="8AE8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16E3B"/>
    <w:multiLevelType w:val="hybridMultilevel"/>
    <w:tmpl w:val="49DE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A66342"/>
    <w:multiLevelType w:val="hybridMultilevel"/>
    <w:tmpl w:val="3EE0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0E33C7"/>
    <w:multiLevelType w:val="hybridMultilevel"/>
    <w:tmpl w:val="87BA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E0CBF"/>
    <w:multiLevelType w:val="hybridMultilevel"/>
    <w:tmpl w:val="6BD0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4237B9"/>
    <w:multiLevelType w:val="hybridMultilevel"/>
    <w:tmpl w:val="F354A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6D55DB"/>
    <w:multiLevelType w:val="hybridMultilevel"/>
    <w:tmpl w:val="E7A89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C3B8B"/>
    <w:multiLevelType w:val="hybridMultilevel"/>
    <w:tmpl w:val="EDA4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5442A"/>
    <w:multiLevelType w:val="hybridMultilevel"/>
    <w:tmpl w:val="AA18D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682959">
    <w:abstractNumId w:val="17"/>
  </w:num>
  <w:num w:numId="2" w16cid:durableId="1399480897">
    <w:abstractNumId w:val="10"/>
  </w:num>
  <w:num w:numId="3" w16cid:durableId="2089619462">
    <w:abstractNumId w:val="0"/>
  </w:num>
  <w:num w:numId="4" w16cid:durableId="1578705558">
    <w:abstractNumId w:val="4"/>
  </w:num>
  <w:num w:numId="5" w16cid:durableId="1829515564">
    <w:abstractNumId w:val="9"/>
  </w:num>
  <w:num w:numId="6" w16cid:durableId="2117753240">
    <w:abstractNumId w:val="24"/>
  </w:num>
  <w:num w:numId="7" w16cid:durableId="659037771">
    <w:abstractNumId w:val="20"/>
  </w:num>
  <w:num w:numId="8" w16cid:durableId="1992322211">
    <w:abstractNumId w:val="22"/>
  </w:num>
  <w:num w:numId="9" w16cid:durableId="1897158540">
    <w:abstractNumId w:val="23"/>
  </w:num>
  <w:num w:numId="10" w16cid:durableId="2133278338">
    <w:abstractNumId w:val="14"/>
  </w:num>
  <w:num w:numId="11" w16cid:durableId="471870482">
    <w:abstractNumId w:val="19"/>
  </w:num>
  <w:num w:numId="12" w16cid:durableId="120154420">
    <w:abstractNumId w:val="15"/>
  </w:num>
  <w:num w:numId="13" w16cid:durableId="1583640919">
    <w:abstractNumId w:val="25"/>
  </w:num>
  <w:num w:numId="14" w16cid:durableId="392629964">
    <w:abstractNumId w:val="21"/>
  </w:num>
  <w:num w:numId="15" w16cid:durableId="89201886">
    <w:abstractNumId w:val="6"/>
  </w:num>
  <w:num w:numId="16" w16cid:durableId="1200705600">
    <w:abstractNumId w:val="1"/>
  </w:num>
  <w:num w:numId="17" w16cid:durableId="1837725846">
    <w:abstractNumId w:val="18"/>
  </w:num>
  <w:num w:numId="18" w16cid:durableId="274026257">
    <w:abstractNumId w:val="2"/>
  </w:num>
  <w:num w:numId="19" w16cid:durableId="1971280859">
    <w:abstractNumId w:val="8"/>
  </w:num>
  <w:num w:numId="20" w16cid:durableId="403381686">
    <w:abstractNumId w:val="26"/>
  </w:num>
  <w:num w:numId="21" w16cid:durableId="883906760">
    <w:abstractNumId w:val="12"/>
  </w:num>
  <w:num w:numId="22" w16cid:durableId="664549121">
    <w:abstractNumId w:val="16"/>
  </w:num>
  <w:num w:numId="23" w16cid:durableId="1637947017">
    <w:abstractNumId w:val="13"/>
  </w:num>
  <w:num w:numId="24" w16cid:durableId="1204438475">
    <w:abstractNumId w:val="11"/>
  </w:num>
  <w:num w:numId="25" w16cid:durableId="231084229">
    <w:abstractNumId w:val="3"/>
  </w:num>
  <w:num w:numId="26" w16cid:durableId="231895561">
    <w:abstractNumId w:val="7"/>
  </w:num>
  <w:num w:numId="27" w16cid:durableId="172233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66"/>
    <w:rsid w:val="000007CF"/>
    <w:rsid w:val="00025274"/>
    <w:rsid w:val="00025CE7"/>
    <w:rsid w:val="00025DFA"/>
    <w:rsid w:val="00040BF8"/>
    <w:rsid w:val="000419B9"/>
    <w:rsid w:val="00052625"/>
    <w:rsid w:val="00053B1B"/>
    <w:rsid w:val="00055B33"/>
    <w:rsid w:val="00056451"/>
    <w:rsid w:val="00061B65"/>
    <w:rsid w:val="0006453B"/>
    <w:rsid w:val="00066FF9"/>
    <w:rsid w:val="000746BB"/>
    <w:rsid w:val="00082CA4"/>
    <w:rsid w:val="00092394"/>
    <w:rsid w:val="00094D8B"/>
    <w:rsid w:val="00097B82"/>
    <w:rsid w:val="000A10FD"/>
    <w:rsid w:val="000B5713"/>
    <w:rsid w:val="000C4404"/>
    <w:rsid w:val="000D275B"/>
    <w:rsid w:val="000D304F"/>
    <w:rsid w:val="000E1E17"/>
    <w:rsid w:val="000F1FF9"/>
    <w:rsid w:val="0010270D"/>
    <w:rsid w:val="00103CEA"/>
    <w:rsid w:val="00104545"/>
    <w:rsid w:val="001114CD"/>
    <w:rsid w:val="001168EA"/>
    <w:rsid w:val="001172E7"/>
    <w:rsid w:val="00123FA1"/>
    <w:rsid w:val="00131AA7"/>
    <w:rsid w:val="00132680"/>
    <w:rsid w:val="00141989"/>
    <w:rsid w:val="00150256"/>
    <w:rsid w:val="00152BE4"/>
    <w:rsid w:val="0016413D"/>
    <w:rsid w:val="001645E1"/>
    <w:rsid w:val="001763F7"/>
    <w:rsid w:val="001774CA"/>
    <w:rsid w:val="001809F3"/>
    <w:rsid w:val="00182E02"/>
    <w:rsid w:val="00185A1B"/>
    <w:rsid w:val="00186B3D"/>
    <w:rsid w:val="00193AF6"/>
    <w:rsid w:val="00196999"/>
    <w:rsid w:val="001A7A52"/>
    <w:rsid w:val="001B2B57"/>
    <w:rsid w:val="001B35C5"/>
    <w:rsid w:val="001C5387"/>
    <w:rsid w:val="001D209C"/>
    <w:rsid w:val="001D239D"/>
    <w:rsid w:val="001E043F"/>
    <w:rsid w:val="001E5263"/>
    <w:rsid w:val="001E7515"/>
    <w:rsid w:val="0021345E"/>
    <w:rsid w:val="00213C12"/>
    <w:rsid w:val="002152D5"/>
    <w:rsid w:val="00221C4D"/>
    <w:rsid w:val="002328F0"/>
    <w:rsid w:val="002410A3"/>
    <w:rsid w:val="00241CF5"/>
    <w:rsid w:val="002503D0"/>
    <w:rsid w:val="0025047E"/>
    <w:rsid w:val="00255659"/>
    <w:rsid w:val="00270F31"/>
    <w:rsid w:val="0028140A"/>
    <w:rsid w:val="00282EC1"/>
    <w:rsid w:val="00294226"/>
    <w:rsid w:val="002972A6"/>
    <w:rsid w:val="002A56D9"/>
    <w:rsid w:val="002B5AF7"/>
    <w:rsid w:val="002C44E4"/>
    <w:rsid w:val="002D17E2"/>
    <w:rsid w:val="002D234A"/>
    <w:rsid w:val="002D7AF3"/>
    <w:rsid w:val="002E193F"/>
    <w:rsid w:val="002E32D2"/>
    <w:rsid w:val="002E33D3"/>
    <w:rsid w:val="002E5574"/>
    <w:rsid w:val="002E7FB4"/>
    <w:rsid w:val="002F03AC"/>
    <w:rsid w:val="002F506D"/>
    <w:rsid w:val="002F7247"/>
    <w:rsid w:val="002F7D16"/>
    <w:rsid w:val="00300869"/>
    <w:rsid w:val="00301A01"/>
    <w:rsid w:val="00305BA9"/>
    <w:rsid w:val="0030604C"/>
    <w:rsid w:val="00306F8D"/>
    <w:rsid w:val="00311A44"/>
    <w:rsid w:val="00313F24"/>
    <w:rsid w:val="00314257"/>
    <w:rsid w:val="00316A61"/>
    <w:rsid w:val="00317B53"/>
    <w:rsid w:val="003249AC"/>
    <w:rsid w:val="00325870"/>
    <w:rsid w:val="00325DAA"/>
    <w:rsid w:val="00334F39"/>
    <w:rsid w:val="00340AAF"/>
    <w:rsid w:val="00342233"/>
    <w:rsid w:val="00345CA6"/>
    <w:rsid w:val="00347BD7"/>
    <w:rsid w:val="00354AAE"/>
    <w:rsid w:val="003560B0"/>
    <w:rsid w:val="00362415"/>
    <w:rsid w:val="003628B1"/>
    <w:rsid w:val="00371052"/>
    <w:rsid w:val="00371281"/>
    <w:rsid w:val="00374ED7"/>
    <w:rsid w:val="003761C0"/>
    <w:rsid w:val="003851B1"/>
    <w:rsid w:val="00386CE8"/>
    <w:rsid w:val="003918AF"/>
    <w:rsid w:val="003973B7"/>
    <w:rsid w:val="003A4DEC"/>
    <w:rsid w:val="003B086B"/>
    <w:rsid w:val="003B4A9A"/>
    <w:rsid w:val="003B66A1"/>
    <w:rsid w:val="003D3105"/>
    <w:rsid w:val="003D46CC"/>
    <w:rsid w:val="003D5BF4"/>
    <w:rsid w:val="003E2017"/>
    <w:rsid w:val="003E2394"/>
    <w:rsid w:val="003E50E1"/>
    <w:rsid w:val="003E5E84"/>
    <w:rsid w:val="00413B44"/>
    <w:rsid w:val="0042736A"/>
    <w:rsid w:val="00441FBB"/>
    <w:rsid w:val="0044392B"/>
    <w:rsid w:val="00443F43"/>
    <w:rsid w:val="00452857"/>
    <w:rsid w:val="00453795"/>
    <w:rsid w:val="00455061"/>
    <w:rsid w:val="00460857"/>
    <w:rsid w:val="00460F44"/>
    <w:rsid w:val="0047631A"/>
    <w:rsid w:val="00476982"/>
    <w:rsid w:val="00476FE5"/>
    <w:rsid w:val="004824E6"/>
    <w:rsid w:val="004826CB"/>
    <w:rsid w:val="00483C30"/>
    <w:rsid w:val="004903AE"/>
    <w:rsid w:val="004A1D14"/>
    <w:rsid w:val="004A47CB"/>
    <w:rsid w:val="004B2676"/>
    <w:rsid w:val="004B367B"/>
    <w:rsid w:val="004B3D77"/>
    <w:rsid w:val="004C39F2"/>
    <w:rsid w:val="004C40EB"/>
    <w:rsid w:val="004C70B3"/>
    <w:rsid w:val="004D2730"/>
    <w:rsid w:val="004F408C"/>
    <w:rsid w:val="004F4C70"/>
    <w:rsid w:val="00501006"/>
    <w:rsid w:val="0050365F"/>
    <w:rsid w:val="00503A98"/>
    <w:rsid w:val="00504A96"/>
    <w:rsid w:val="005100E1"/>
    <w:rsid w:val="0051524B"/>
    <w:rsid w:val="00525D94"/>
    <w:rsid w:val="00530205"/>
    <w:rsid w:val="0053351F"/>
    <w:rsid w:val="00542C04"/>
    <w:rsid w:val="005433D2"/>
    <w:rsid w:val="0054627C"/>
    <w:rsid w:val="005505E0"/>
    <w:rsid w:val="00562B30"/>
    <w:rsid w:val="00563B9E"/>
    <w:rsid w:val="005649AF"/>
    <w:rsid w:val="00565C32"/>
    <w:rsid w:val="00581863"/>
    <w:rsid w:val="00591795"/>
    <w:rsid w:val="005A1115"/>
    <w:rsid w:val="005A44C4"/>
    <w:rsid w:val="005B3089"/>
    <w:rsid w:val="005B312A"/>
    <w:rsid w:val="005B5B90"/>
    <w:rsid w:val="005B6362"/>
    <w:rsid w:val="005C236F"/>
    <w:rsid w:val="005C4D54"/>
    <w:rsid w:val="005D2085"/>
    <w:rsid w:val="005D2A6C"/>
    <w:rsid w:val="005D2BFF"/>
    <w:rsid w:val="005D7E06"/>
    <w:rsid w:val="005E0F59"/>
    <w:rsid w:val="005E222D"/>
    <w:rsid w:val="005E5F2D"/>
    <w:rsid w:val="005E704F"/>
    <w:rsid w:val="0060673E"/>
    <w:rsid w:val="00606799"/>
    <w:rsid w:val="00613557"/>
    <w:rsid w:val="00613BB4"/>
    <w:rsid w:val="0061432D"/>
    <w:rsid w:val="006220DD"/>
    <w:rsid w:val="006226B6"/>
    <w:rsid w:val="00625FCA"/>
    <w:rsid w:val="00643B99"/>
    <w:rsid w:val="0064730B"/>
    <w:rsid w:val="00662028"/>
    <w:rsid w:val="00662170"/>
    <w:rsid w:val="006627D5"/>
    <w:rsid w:val="00666232"/>
    <w:rsid w:val="00680913"/>
    <w:rsid w:val="00695A27"/>
    <w:rsid w:val="006A042D"/>
    <w:rsid w:val="006A5F37"/>
    <w:rsid w:val="006B4883"/>
    <w:rsid w:val="006C64AF"/>
    <w:rsid w:val="006D7C6C"/>
    <w:rsid w:val="006D7F07"/>
    <w:rsid w:val="006F19CF"/>
    <w:rsid w:val="006F38A2"/>
    <w:rsid w:val="007054BC"/>
    <w:rsid w:val="007276EE"/>
    <w:rsid w:val="00733F54"/>
    <w:rsid w:val="00735EE3"/>
    <w:rsid w:val="00742115"/>
    <w:rsid w:val="007466EF"/>
    <w:rsid w:val="007479FD"/>
    <w:rsid w:val="00755E35"/>
    <w:rsid w:val="0075755F"/>
    <w:rsid w:val="007577F8"/>
    <w:rsid w:val="00763A46"/>
    <w:rsid w:val="00764479"/>
    <w:rsid w:val="0076578D"/>
    <w:rsid w:val="0078086B"/>
    <w:rsid w:val="00781446"/>
    <w:rsid w:val="00783859"/>
    <w:rsid w:val="00784B99"/>
    <w:rsid w:val="00786974"/>
    <w:rsid w:val="007948FB"/>
    <w:rsid w:val="00795A52"/>
    <w:rsid w:val="007A0158"/>
    <w:rsid w:val="007A05BE"/>
    <w:rsid w:val="007B1866"/>
    <w:rsid w:val="007B1E5D"/>
    <w:rsid w:val="007B7C33"/>
    <w:rsid w:val="007E6408"/>
    <w:rsid w:val="007F4D49"/>
    <w:rsid w:val="00803319"/>
    <w:rsid w:val="008072CF"/>
    <w:rsid w:val="00811BF2"/>
    <w:rsid w:val="0082497F"/>
    <w:rsid w:val="00831A39"/>
    <w:rsid w:val="008334F3"/>
    <w:rsid w:val="00835D46"/>
    <w:rsid w:val="00836985"/>
    <w:rsid w:val="008439EB"/>
    <w:rsid w:val="00847933"/>
    <w:rsid w:val="008733CC"/>
    <w:rsid w:val="008756D7"/>
    <w:rsid w:val="00882811"/>
    <w:rsid w:val="00887CE7"/>
    <w:rsid w:val="00892BBE"/>
    <w:rsid w:val="00895F61"/>
    <w:rsid w:val="008A0182"/>
    <w:rsid w:val="008A2DE0"/>
    <w:rsid w:val="008A6578"/>
    <w:rsid w:val="008A6877"/>
    <w:rsid w:val="008A6C68"/>
    <w:rsid w:val="008B06BE"/>
    <w:rsid w:val="008B0973"/>
    <w:rsid w:val="008B1D09"/>
    <w:rsid w:val="008C1150"/>
    <w:rsid w:val="008D0F09"/>
    <w:rsid w:val="008D1FF2"/>
    <w:rsid w:val="008D4753"/>
    <w:rsid w:val="008E3739"/>
    <w:rsid w:val="008E5086"/>
    <w:rsid w:val="008F0960"/>
    <w:rsid w:val="00907C9E"/>
    <w:rsid w:val="00910772"/>
    <w:rsid w:val="0091084A"/>
    <w:rsid w:val="00917950"/>
    <w:rsid w:val="00922879"/>
    <w:rsid w:val="009331BA"/>
    <w:rsid w:val="00940056"/>
    <w:rsid w:val="00940F76"/>
    <w:rsid w:val="0094386B"/>
    <w:rsid w:val="0094663C"/>
    <w:rsid w:val="00946BE5"/>
    <w:rsid w:val="00947A56"/>
    <w:rsid w:val="00955B1A"/>
    <w:rsid w:val="009560E5"/>
    <w:rsid w:val="0096500A"/>
    <w:rsid w:val="00981496"/>
    <w:rsid w:val="00981BDC"/>
    <w:rsid w:val="009850B5"/>
    <w:rsid w:val="00985186"/>
    <w:rsid w:val="00987764"/>
    <w:rsid w:val="00995C08"/>
    <w:rsid w:val="009A17B1"/>
    <w:rsid w:val="009A289A"/>
    <w:rsid w:val="009A419F"/>
    <w:rsid w:val="009A52C4"/>
    <w:rsid w:val="009A7903"/>
    <w:rsid w:val="009B0EC7"/>
    <w:rsid w:val="009B29A5"/>
    <w:rsid w:val="009C10C0"/>
    <w:rsid w:val="009D293C"/>
    <w:rsid w:val="009F3EF9"/>
    <w:rsid w:val="009F3EFC"/>
    <w:rsid w:val="00A00844"/>
    <w:rsid w:val="00A11234"/>
    <w:rsid w:val="00A115DD"/>
    <w:rsid w:val="00A117C7"/>
    <w:rsid w:val="00A119DE"/>
    <w:rsid w:val="00A2432D"/>
    <w:rsid w:val="00A35471"/>
    <w:rsid w:val="00A4341A"/>
    <w:rsid w:val="00A60C03"/>
    <w:rsid w:val="00A61192"/>
    <w:rsid w:val="00A621C7"/>
    <w:rsid w:val="00A6709F"/>
    <w:rsid w:val="00A7031C"/>
    <w:rsid w:val="00A72ED3"/>
    <w:rsid w:val="00A73F28"/>
    <w:rsid w:val="00A74C38"/>
    <w:rsid w:val="00A76314"/>
    <w:rsid w:val="00A76DB2"/>
    <w:rsid w:val="00A80CCD"/>
    <w:rsid w:val="00A84361"/>
    <w:rsid w:val="00AB2DD5"/>
    <w:rsid w:val="00AB5217"/>
    <w:rsid w:val="00AB7754"/>
    <w:rsid w:val="00AC3FB1"/>
    <w:rsid w:val="00AC63E0"/>
    <w:rsid w:val="00AD08EC"/>
    <w:rsid w:val="00AD6C85"/>
    <w:rsid w:val="00B113AE"/>
    <w:rsid w:val="00B13CD2"/>
    <w:rsid w:val="00B16014"/>
    <w:rsid w:val="00B220FE"/>
    <w:rsid w:val="00B3428C"/>
    <w:rsid w:val="00B41024"/>
    <w:rsid w:val="00B43CF3"/>
    <w:rsid w:val="00B47891"/>
    <w:rsid w:val="00B47B2F"/>
    <w:rsid w:val="00B52621"/>
    <w:rsid w:val="00B5711D"/>
    <w:rsid w:val="00B61368"/>
    <w:rsid w:val="00B7129F"/>
    <w:rsid w:val="00B813C8"/>
    <w:rsid w:val="00B81C2A"/>
    <w:rsid w:val="00B81FD6"/>
    <w:rsid w:val="00B87C7A"/>
    <w:rsid w:val="00B93199"/>
    <w:rsid w:val="00BA10F0"/>
    <w:rsid w:val="00BA7938"/>
    <w:rsid w:val="00BA7AD6"/>
    <w:rsid w:val="00BB5CFC"/>
    <w:rsid w:val="00BB5D0E"/>
    <w:rsid w:val="00BD1C31"/>
    <w:rsid w:val="00BD3752"/>
    <w:rsid w:val="00BD4034"/>
    <w:rsid w:val="00BD52FA"/>
    <w:rsid w:val="00BE0C9C"/>
    <w:rsid w:val="00BE19F9"/>
    <w:rsid w:val="00BE48C3"/>
    <w:rsid w:val="00BF11C4"/>
    <w:rsid w:val="00C03FBC"/>
    <w:rsid w:val="00C04EE4"/>
    <w:rsid w:val="00C072EB"/>
    <w:rsid w:val="00C1212C"/>
    <w:rsid w:val="00C25836"/>
    <w:rsid w:val="00C26332"/>
    <w:rsid w:val="00C27122"/>
    <w:rsid w:val="00C459CE"/>
    <w:rsid w:val="00C47AB1"/>
    <w:rsid w:val="00C50297"/>
    <w:rsid w:val="00C54C68"/>
    <w:rsid w:val="00C56BE1"/>
    <w:rsid w:val="00C56C56"/>
    <w:rsid w:val="00C60ECF"/>
    <w:rsid w:val="00C67DBB"/>
    <w:rsid w:val="00C70037"/>
    <w:rsid w:val="00C724A2"/>
    <w:rsid w:val="00C739E2"/>
    <w:rsid w:val="00C7419D"/>
    <w:rsid w:val="00C80C4E"/>
    <w:rsid w:val="00C87365"/>
    <w:rsid w:val="00C901DD"/>
    <w:rsid w:val="00C915BD"/>
    <w:rsid w:val="00C9248B"/>
    <w:rsid w:val="00C92634"/>
    <w:rsid w:val="00C97856"/>
    <w:rsid w:val="00CA599F"/>
    <w:rsid w:val="00CB139B"/>
    <w:rsid w:val="00CB5226"/>
    <w:rsid w:val="00CB5665"/>
    <w:rsid w:val="00CB58CD"/>
    <w:rsid w:val="00CC084D"/>
    <w:rsid w:val="00CC236D"/>
    <w:rsid w:val="00CD4F82"/>
    <w:rsid w:val="00CD7E59"/>
    <w:rsid w:val="00CE5DD2"/>
    <w:rsid w:val="00CE66C2"/>
    <w:rsid w:val="00CF1592"/>
    <w:rsid w:val="00CF3773"/>
    <w:rsid w:val="00D00525"/>
    <w:rsid w:val="00D10B02"/>
    <w:rsid w:val="00D13365"/>
    <w:rsid w:val="00D16E97"/>
    <w:rsid w:val="00D17CB2"/>
    <w:rsid w:val="00D31573"/>
    <w:rsid w:val="00D35935"/>
    <w:rsid w:val="00D40132"/>
    <w:rsid w:val="00D47774"/>
    <w:rsid w:val="00D53156"/>
    <w:rsid w:val="00D57A4C"/>
    <w:rsid w:val="00D634FF"/>
    <w:rsid w:val="00D672E7"/>
    <w:rsid w:val="00D74895"/>
    <w:rsid w:val="00D7788C"/>
    <w:rsid w:val="00D837C8"/>
    <w:rsid w:val="00D85D1C"/>
    <w:rsid w:val="00D91B78"/>
    <w:rsid w:val="00D940CF"/>
    <w:rsid w:val="00D9437B"/>
    <w:rsid w:val="00DA0C10"/>
    <w:rsid w:val="00DA0EF4"/>
    <w:rsid w:val="00DA1D6D"/>
    <w:rsid w:val="00DA6768"/>
    <w:rsid w:val="00DB04DF"/>
    <w:rsid w:val="00DB1975"/>
    <w:rsid w:val="00DC05B9"/>
    <w:rsid w:val="00DC1C05"/>
    <w:rsid w:val="00DD75B6"/>
    <w:rsid w:val="00DE5133"/>
    <w:rsid w:val="00DE56D2"/>
    <w:rsid w:val="00DF3BDA"/>
    <w:rsid w:val="00DF40F9"/>
    <w:rsid w:val="00E0414B"/>
    <w:rsid w:val="00E05C5D"/>
    <w:rsid w:val="00E17AF4"/>
    <w:rsid w:val="00E20B64"/>
    <w:rsid w:val="00E36466"/>
    <w:rsid w:val="00E4015C"/>
    <w:rsid w:val="00E42179"/>
    <w:rsid w:val="00E564C0"/>
    <w:rsid w:val="00E5675C"/>
    <w:rsid w:val="00E6148D"/>
    <w:rsid w:val="00E73AE0"/>
    <w:rsid w:val="00E74D44"/>
    <w:rsid w:val="00E85185"/>
    <w:rsid w:val="00E86C55"/>
    <w:rsid w:val="00E876BA"/>
    <w:rsid w:val="00E967DF"/>
    <w:rsid w:val="00E9691C"/>
    <w:rsid w:val="00EA55F7"/>
    <w:rsid w:val="00EA5976"/>
    <w:rsid w:val="00EA6B95"/>
    <w:rsid w:val="00EB1267"/>
    <w:rsid w:val="00EB6B74"/>
    <w:rsid w:val="00EC1BA8"/>
    <w:rsid w:val="00ED05AB"/>
    <w:rsid w:val="00ED4292"/>
    <w:rsid w:val="00ED5D6B"/>
    <w:rsid w:val="00EE20D6"/>
    <w:rsid w:val="00EE7AFD"/>
    <w:rsid w:val="00F175F8"/>
    <w:rsid w:val="00F21042"/>
    <w:rsid w:val="00F416CB"/>
    <w:rsid w:val="00F45D86"/>
    <w:rsid w:val="00F476F5"/>
    <w:rsid w:val="00F54EFA"/>
    <w:rsid w:val="00F57621"/>
    <w:rsid w:val="00F617D9"/>
    <w:rsid w:val="00F62B74"/>
    <w:rsid w:val="00F64CF5"/>
    <w:rsid w:val="00F64FCF"/>
    <w:rsid w:val="00F82B86"/>
    <w:rsid w:val="00F83651"/>
    <w:rsid w:val="00F8619D"/>
    <w:rsid w:val="00F90869"/>
    <w:rsid w:val="00F92CAE"/>
    <w:rsid w:val="00F9706C"/>
    <w:rsid w:val="00FA0168"/>
    <w:rsid w:val="00FB4CC6"/>
    <w:rsid w:val="00FC5CB0"/>
    <w:rsid w:val="00FD4330"/>
    <w:rsid w:val="00FD5A26"/>
    <w:rsid w:val="00FD7B36"/>
    <w:rsid w:val="00FE327E"/>
    <w:rsid w:val="00FF097C"/>
    <w:rsid w:val="02E4C98A"/>
    <w:rsid w:val="095A7C98"/>
    <w:rsid w:val="0AD1D41A"/>
    <w:rsid w:val="0BDF4484"/>
    <w:rsid w:val="0C63743F"/>
    <w:rsid w:val="0DF55F87"/>
    <w:rsid w:val="13767788"/>
    <w:rsid w:val="13E6DA26"/>
    <w:rsid w:val="14743523"/>
    <w:rsid w:val="17D23FC9"/>
    <w:rsid w:val="212F8D0E"/>
    <w:rsid w:val="23094CC8"/>
    <w:rsid w:val="2E8D5EEE"/>
    <w:rsid w:val="325FEBC4"/>
    <w:rsid w:val="329279F3"/>
    <w:rsid w:val="337FADD8"/>
    <w:rsid w:val="417B4FEE"/>
    <w:rsid w:val="45576126"/>
    <w:rsid w:val="4E9FE813"/>
    <w:rsid w:val="4F2CB269"/>
    <w:rsid w:val="5352A8F7"/>
    <w:rsid w:val="541DA7FC"/>
    <w:rsid w:val="554D68D1"/>
    <w:rsid w:val="5BF8197A"/>
    <w:rsid w:val="5DD5881B"/>
    <w:rsid w:val="5F22EF8F"/>
    <w:rsid w:val="640944A9"/>
    <w:rsid w:val="6893FCC8"/>
    <w:rsid w:val="6A4C4AAC"/>
    <w:rsid w:val="75453EAF"/>
    <w:rsid w:val="758C5CC1"/>
    <w:rsid w:val="78033EA0"/>
    <w:rsid w:val="7E3151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4EBB"/>
  <w15:chartTrackingRefBased/>
  <w15:docId w15:val="{9D7EFF38-51F7-4C53-B556-FB9B665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466"/>
    <w:rPr>
      <w:rFonts w:eastAsiaTheme="majorEastAsia" w:cstheme="majorBidi"/>
      <w:color w:val="272727" w:themeColor="text1" w:themeTint="D8"/>
    </w:rPr>
  </w:style>
  <w:style w:type="paragraph" w:styleId="Title">
    <w:name w:val="Title"/>
    <w:basedOn w:val="Normal"/>
    <w:next w:val="Normal"/>
    <w:link w:val="TitleChar"/>
    <w:uiPriority w:val="10"/>
    <w:qFormat/>
    <w:rsid w:val="00E36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466"/>
    <w:pPr>
      <w:spacing w:before="160"/>
      <w:jc w:val="center"/>
    </w:pPr>
    <w:rPr>
      <w:i/>
      <w:iCs/>
      <w:color w:val="404040" w:themeColor="text1" w:themeTint="BF"/>
    </w:rPr>
  </w:style>
  <w:style w:type="character" w:customStyle="1" w:styleId="QuoteChar">
    <w:name w:val="Quote Char"/>
    <w:basedOn w:val="DefaultParagraphFont"/>
    <w:link w:val="Quote"/>
    <w:uiPriority w:val="29"/>
    <w:rsid w:val="00E36466"/>
    <w:rPr>
      <w:i/>
      <w:iCs/>
      <w:color w:val="404040" w:themeColor="text1" w:themeTint="BF"/>
    </w:rPr>
  </w:style>
  <w:style w:type="paragraph" w:styleId="ListParagraph">
    <w:name w:val="List Paragraph"/>
    <w:basedOn w:val="Normal"/>
    <w:uiPriority w:val="34"/>
    <w:qFormat/>
    <w:rsid w:val="00E36466"/>
    <w:pPr>
      <w:ind w:left="720"/>
      <w:contextualSpacing/>
    </w:pPr>
  </w:style>
  <w:style w:type="character" w:styleId="IntenseEmphasis">
    <w:name w:val="Intense Emphasis"/>
    <w:basedOn w:val="DefaultParagraphFont"/>
    <w:uiPriority w:val="21"/>
    <w:qFormat/>
    <w:rsid w:val="00E36466"/>
    <w:rPr>
      <w:i/>
      <w:iCs/>
      <w:color w:val="0F4761" w:themeColor="accent1" w:themeShade="BF"/>
    </w:rPr>
  </w:style>
  <w:style w:type="paragraph" w:styleId="IntenseQuote">
    <w:name w:val="Intense Quote"/>
    <w:basedOn w:val="Normal"/>
    <w:next w:val="Normal"/>
    <w:link w:val="IntenseQuoteChar"/>
    <w:uiPriority w:val="30"/>
    <w:qFormat/>
    <w:rsid w:val="00E36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466"/>
    <w:rPr>
      <w:i/>
      <w:iCs/>
      <w:color w:val="0F4761" w:themeColor="accent1" w:themeShade="BF"/>
    </w:rPr>
  </w:style>
  <w:style w:type="character" w:styleId="IntenseReference">
    <w:name w:val="Intense Reference"/>
    <w:basedOn w:val="DefaultParagraphFont"/>
    <w:uiPriority w:val="32"/>
    <w:qFormat/>
    <w:rsid w:val="00E36466"/>
    <w:rPr>
      <w:b/>
      <w:bCs/>
      <w:smallCaps/>
      <w:color w:val="0F4761" w:themeColor="accent1" w:themeShade="BF"/>
      <w:spacing w:val="5"/>
    </w:rPr>
  </w:style>
  <w:style w:type="character" w:styleId="Hyperlink">
    <w:name w:val="Hyperlink"/>
    <w:basedOn w:val="DefaultParagraphFont"/>
    <w:uiPriority w:val="99"/>
    <w:unhideWhenUsed/>
    <w:rsid w:val="00E36466"/>
    <w:rPr>
      <w:color w:val="467886" w:themeColor="hyperlink"/>
      <w:u w:val="single"/>
    </w:rPr>
  </w:style>
  <w:style w:type="character" w:styleId="UnresolvedMention">
    <w:name w:val="Unresolved Mention"/>
    <w:basedOn w:val="DefaultParagraphFont"/>
    <w:uiPriority w:val="99"/>
    <w:semiHidden/>
    <w:unhideWhenUsed/>
    <w:rsid w:val="00E36466"/>
    <w:rPr>
      <w:color w:val="605E5C"/>
      <w:shd w:val="clear" w:color="auto" w:fill="E1DFDD"/>
    </w:rPr>
  </w:style>
  <w:style w:type="paragraph" w:styleId="ListBullet">
    <w:name w:val="List Bullet"/>
    <w:basedOn w:val="Normal"/>
    <w:uiPriority w:val="99"/>
    <w:unhideWhenUsed/>
    <w:rsid w:val="00A117C7"/>
    <w:pPr>
      <w:numPr>
        <w:numId w:val="3"/>
      </w:numPr>
      <w:contextualSpacing/>
    </w:pPr>
  </w:style>
  <w:style w:type="table" w:styleId="TableGrid">
    <w:name w:val="Table Grid"/>
    <w:basedOn w:val="TableNormal"/>
    <w:uiPriority w:val="39"/>
    <w:rsid w:val="00C9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312A"/>
    <w:rPr>
      <w:sz w:val="16"/>
      <w:szCs w:val="16"/>
    </w:rPr>
  </w:style>
  <w:style w:type="paragraph" w:styleId="CommentText">
    <w:name w:val="annotation text"/>
    <w:basedOn w:val="Normal"/>
    <w:link w:val="CommentTextChar"/>
    <w:uiPriority w:val="99"/>
    <w:unhideWhenUsed/>
    <w:rsid w:val="005B312A"/>
    <w:pPr>
      <w:spacing w:line="240" w:lineRule="auto"/>
    </w:pPr>
    <w:rPr>
      <w:sz w:val="20"/>
      <w:szCs w:val="20"/>
    </w:rPr>
  </w:style>
  <w:style w:type="character" w:customStyle="1" w:styleId="CommentTextChar">
    <w:name w:val="Comment Text Char"/>
    <w:basedOn w:val="DefaultParagraphFont"/>
    <w:link w:val="CommentText"/>
    <w:uiPriority w:val="99"/>
    <w:rsid w:val="005B312A"/>
    <w:rPr>
      <w:sz w:val="20"/>
      <w:szCs w:val="20"/>
    </w:rPr>
  </w:style>
  <w:style w:type="paragraph" w:styleId="CommentSubject">
    <w:name w:val="annotation subject"/>
    <w:basedOn w:val="CommentText"/>
    <w:next w:val="CommentText"/>
    <w:link w:val="CommentSubjectChar"/>
    <w:uiPriority w:val="99"/>
    <w:semiHidden/>
    <w:unhideWhenUsed/>
    <w:rsid w:val="005B312A"/>
    <w:rPr>
      <w:b/>
      <w:bCs/>
    </w:rPr>
  </w:style>
  <w:style w:type="character" w:customStyle="1" w:styleId="CommentSubjectChar">
    <w:name w:val="Comment Subject Char"/>
    <w:basedOn w:val="CommentTextChar"/>
    <w:link w:val="CommentSubject"/>
    <w:uiPriority w:val="99"/>
    <w:semiHidden/>
    <w:rsid w:val="005B312A"/>
    <w:rPr>
      <w:b/>
      <w:bCs/>
      <w:sz w:val="20"/>
      <w:szCs w:val="20"/>
    </w:rPr>
  </w:style>
  <w:style w:type="paragraph" w:styleId="Header">
    <w:name w:val="header"/>
    <w:basedOn w:val="Normal"/>
    <w:link w:val="HeaderChar"/>
    <w:uiPriority w:val="99"/>
    <w:unhideWhenUsed/>
    <w:rsid w:val="00092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394"/>
  </w:style>
  <w:style w:type="paragraph" w:styleId="Footer">
    <w:name w:val="footer"/>
    <w:basedOn w:val="Normal"/>
    <w:link w:val="FooterChar"/>
    <w:uiPriority w:val="99"/>
    <w:unhideWhenUsed/>
    <w:rsid w:val="000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394"/>
  </w:style>
  <w:style w:type="character" w:styleId="FollowedHyperlink">
    <w:name w:val="FollowedHyperlink"/>
    <w:basedOn w:val="DefaultParagraphFont"/>
    <w:uiPriority w:val="99"/>
    <w:semiHidden/>
    <w:unhideWhenUsed/>
    <w:rsid w:val="00947A56"/>
    <w:rPr>
      <w:color w:val="96607D" w:themeColor="followedHyperlink"/>
      <w:u w:val="single"/>
    </w:rPr>
  </w:style>
  <w:style w:type="paragraph" w:styleId="FootnoteText">
    <w:name w:val="footnote text"/>
    <w:basedOn w:val="Normal"/>
    <w:link w:val="FootnoteTextChar"/>
    <w:uiPriority w:val="99"/>
    <w:semiHidden/>
    <w:unhideWhenUsed/>
    <w:rsid w:val="007948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8FB"/>
    <w:rPr>
      <w:sz w:val="20"/>
      <w:szCs w:val="20"/>
    </w:rPr>
  </w:style>
  <w:style w:type="character" w:styleId="FootnoteReference">
    <w:name w:val="footnote reference"/>
    <w:basedOn w:val="DefaultParagraphFont"/>
    <w:uiPriority w:val="99"/>
    <w:semiHidden/>
    <w:unhideWhenUsed/>
    <w:rsid w:val="00794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6822fcddc66deec8488f7f90/idv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9ab9c12-b0d4-4def-b8e1-fbe1a9b0378c" xsi:nil="true"/>
    <lcf76f155ced4ddcb4097134ff3c332f xmlns="45671d71-1a40-4a0a-b7f1-25bb7a2b1cd1">
      <Terms xmlns="http://schemas.microsoft.com/office/infopath/2007/PartnerControls"/>
    </lcf76f155ced4ddcb4097134ff3c332f>
    <DateReceived xmlns="45671d71-1a40-4a0a-b7f1-25bb7a2b1cd1" xsi:nil="true"/>
    <test xmlns="45671d71-1a40-4a0a-b7f1-25bb7a2b1cd1" xsi:nil="true"/>
    <Where xmlns="45671d71-1a40-4a0a-b7f1-25bb7a2b1cd1">
      <UserInfo>
        <DisplayName/>
        <AccountId xsi:nil="true"/>
        <AccountType/>
      </UserInfo>
    </Wher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F88C861C26E74D88A4773E77A5DF53" ma:contentTypeVersion="19" ma:contentTypeDescription="Create a new document." ma:contentTypeScope="" ma:versionID="efd5ede7c513da76332ac0a2a9cfc451">
  <xsd:schema xmlns:xsd="http://www.w3.org/2001/XMLSchema" xmlns:xs="http://www.w3.org/2001/XMLSchema" xmlns:p="http://schemas.microsoft.com/office/2006/metadata/properties" xmlns:ns2="45671d71-1a40-4a0a-b7f1-25bb7a2b1cd1" xmlns:ns3="99ab9c12-b0d4-4def-b8e1-fbe1a9b0378c" targetNamespace="http://schemas.microsoft.com/office/2006/metadata/properties" ma:root="true" ma:fieldsID="ed8c3b20f30db130ca9d9e2838cf268f" ns2:_="" ns3:_="">
    <xsd:import namespace="45671d71-1a40-4a0a-b7f1-25bb7a2b1cd1"/>
    <xsd:import namespace="99ab9c12-b0d4-4def-b8e1-fbe1a9b0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est" minOccurs="0"/>
                <xsd:element ref="ns2:MediaServiceObjectDetectorVersions" minOccurs="0"/>
                <xsd:element ref="ns2:Where" minOccurs="0"/>
                <xsd:element ref="ns2:DateReceiv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71d71-1a40-4a0a-b7f1-25bb7a2b1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est" ma:index="21" nillable="true" ma:displayName="test" ma:format="DateOnly" ma:internalName="test">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Where" ma:index="23" nillable="true" ma:displayName="Where" ma:format="Dropdown" ma:list="UserInfo" ma:SharePointGroup="0" ma:internalName="Wh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Received" ma:index="24" nillable="true" ma:displayName="Date Received" ma:format="DateOnly" ma:internalName="DateReceived">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b9c12-b0d4-4def-b8e1-fbe1a9b0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description="" ma:hidden="true" ma:list="{940cff3b-3d65-47ec-9dc3-8238fe306007}" ma:internalName="TaxCatchAll" ma:showField="CatchAllData" ma:web="99ab9c12-b0d4-4def-b8e1-fbe1a9b0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69504-D181-4641-A57B-159615461389}">
  <ds:schemaRefs>
    <ds:schemaRef ds:uri="http://schemas.openxmlformats.org/officeDocument/2006/bibliography"/>
  </ds:schemaRefs>
</ds:datastoreItem>
</file>

<file path=customXml/itemProps2.xml><?xml version="1.0" encoding="utf-8"?>
<ds:datastoreItem xmlns:ds="http://schemas.openxmlformats.org/officeDocument/2006/customXml" ds:itemID="{CC4D14D4-60EE-40F3-914A-75DC8909DB93}">
  <ds:schemaRefs>
    <ds:schemaRef ds:uri="http://www.w3.org/XML/1998/namespace"/>
    <ds:schemaRef ds:uri="http://schemas.openxmlformats.org/package/2006/metadata/core-properties"/>
    <ds:schemaRef ds:uri="http://schemas.microsoft.com/office/2006/metadata/properties"/>
    <ds:schemaRef ds:uri="http://purl.org/dc/dcmitype/"/>
    <ds:schemaRef ds:uri="45671d71-1a40-4a0a-b7f1-25bb7a2b1cd1"/>
    <ds:schemaRef ds:uri="http://purl.org/dc/elements/1.1/"/>
    <ds:schemaRef ds:uri="http://schemas.microsoft.com/office/2006/documentManagement/types"/>
    <ds:schemaRef ds:uri="http://purl.org/dc/terms/"/>
    <ds:schemaRef ds:uri="http://schemas.microsoft.com/office/infopath/2007/PartnerControls"/>
    <ds:schemaRef ds:uri="99ab9c12-b0d4-4def-b8e1-fbe1a9b0378c"/>
  </ds:schemaRefs>
</ds:datastoreItem>
</file>

<file path=customXml/itemProps3.xml><?xml version="1.0" encoding="utf-8"?>
<ds:datastoreItem xmlns:ds="http://schemas.openxmlformats.org/officeDocument/2006/customXml" ds:itemID="{CE8A2349-0F89-4461-B0EC-E473B53D9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71d71-1a40-4a0a-b7f1-25bb7a2b1cd1"/>
    <ds:schemaRef ds:uri="99ab9c12-b0d4-4def-b8e1-fbe1a9b0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1F866-5950-4EA8-A3ED-C86C034EB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2871</Words>
  <Characters>16284</Characters>
  <Application>Microsoft Office Word</Application>
  <DocSecurity>0</DocSecurity>
  <Lines>406</Lines>
  <Paragraphs>161</Paragraphs>
  <ScaleCrop>false</ScaleCrop>
  <Company/>
  <LinksUpToDate>false</LinksUpToDate>
  <CharactersWithSpaces>19101</CharactersWithSpaces>
  <SharedDoc>false</SharedDoc>
  <HLinks>
    <vt:vector size="6" baseType="variant">
      <vt:variant>
        <vt:i4>91</vt:i4>
      </vt:variant>
      <vt:variant>
        <vt:i4>0</vt:i4>
      </vt:variant>
      <vt:variant>
        <vt:i4>0</vt:i4>
      </vt:variant>
      <vt:variant>
        <vt:i4>5</vt:i4>
      </vt:variant>
      <vt:variant>
        <vt:lpwstr>https://assets.publishing.service.gov.uk/media/6822fcddc66deec8488f7f90/idva-guidance.pdf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Sietniekas, Ian</dc:creator>
  <cp:keywords/>
  <dc:description/>
  <cp:lastModifiedBy>Julia Clough</cp:lastModifiedBy>
  <cp:revision>3</cp:revision>
  <dcterms:created xsi:type="dcterms:W3CDTF">2025-10-16T08:46:00Z</dcterms:created>
  <dcterms:modified xsi:type="dcterms:W3CDTF">2025-10-16T08:46:00Z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0x01010096F88C861C26E74D88A4773E77A5DF53</vt:lpwstr>
  </property>
  <property fmtid="{D5CDD505-2E9C-101B-9397-08002B2CF9AE}" pid="3" name="MediaServiceImageTags">
    <vt:lpwstr/>
  </property>
</Properties>
</file>