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EB810" w14:textId="758192EE" w:rsidR="00C319A8" w:rsidRPr="00A31126" w:rsidRDefault="00C319A8">
      <w:pPr>
        <w:rPr>
          <w:rFonts w:ascii="Times New Roman" w:hAnsi="Times New Roman" w:cs="Times New Roman"/>
          <w:sz w:val="20"/>
          <w:szCs w:val="20"/>
        </w:rPr>
      </w:pPr>
    </w:p>
    <w:p w14:paraId="3E281661" w14:textId="691F7615" w:rsidR="00C319A8" w:rsidRPr="00A31126" w:rsidRDefault="00C319A8">
      <w:pPr>
        <w:rPr>
          <w:rFonts w:ascii="Times New Roman" w:hAnsi="Times New Roman" w:cs="Times New Roman"/>
          <w:sz w:val="20"/>
          <w:szCs w:val="20"/>
        </w:rPr>
      </w:pPr>
      <w:bookmarkStart w:id="0" w:name="_Hlk128745936"/>
      <w:bookmarkEnd w:id="0"/>
    </w:p>
    <w:p w14:paraId="22EF558A" w14:textId="3AA23E6F" w:rsidR="00C319A8" w:rsidRPr="00A31126" w:rsidRDefault="00C319A8">
      <w:pPr>
        <w:rPr>
          <w:rFonts w:ascii="Times New Roman" w:hAnsi="Times New Roman" w:cs="Times New Roman"/>
          <w:b/>
          <w:bCs/>
          <w:sz w:val="20"/>
          <w:szCs w:val="20"/>
        </w:rPr>
      </w:pPr>
    </w:p>
    <w:p w14:paraId="52B161DA" w14:textId="3D955E35" w:rsidR="00C319A8" w:rsidRPr="00A31126" w:rsidRDefault="00C319A8">
      <w:pPr>
        <w:rPr>
          <w:rFonts w:ascii="Times New Roman" w:hAnsi="Times New Roman" w:cs="Times New Roman"/>
          <w:sz w:val="20"/>
          <w:szCs w:val="20"/>
        </w:rPr>
      </w:pPr>
    </w:p>
    <w:p w14:paraId="7A03D669" w14:textId="7C269A9B" w:rsidR="00C319A8" w:rsidRPr="00A31126" w:rsidRDefault="00675146">
      <w:pP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2" behindDoc="1" locked="0" layoutInCell="1" allowOverlap="1" wp14:anchorId="40380DBB" wp14:editId="602EC515">
            <wp:simplePos x="0" y="0"/>
            <wp:positionH relativeFrom="column">
              <wp:posOffset>845052</wp:posOffset>
            </wp:positionH>
            <wp:positionV relativeFrom="paragraph">
              <wp:posOffset>5981</wp:posOffset>
            </wp:positionV>
            <wp:extent cx="4893310" cy="1861727"/>
            <wp:effectExtent l="0" t="0" r="2540" b="5715"/>
            <wp:wrapTight wrapText="bothSides">
              <wp:wrapPolygon edited="0">
                <wp:start x="3111" y="0"/>
                <wp:lineTo x="2270" y="1105"/>
                <wp:lineTo x="1850" y="2432"/>
                <wp:lineTo x="1934" y="3537"/>
                <wp:lineTo x="925" y="5748"/>
                <wp:lineTo x="757" y="6411"/>
                <wp:lineTo x="505" y="10612"/>
                <wp:lineTo x="0" y="11939"/>
                <wp:lineTo x="0" y="12823"/>
                <wp:lineTo x="420" y="14149"/>
                <wp:lineTo x="757" y="17687"/>
                <wp:lineTo x="757" y="19013"/>
                <wp:lineTo x="2270" y="21224"/>
                <wp:lineTo x="3111" y="21445"/>
                <wp:lineTo x="3616" y="21445"/>
                <wp:lineTo x="3700" y="21224"/>
                <wp:lineTo x="21527" y="19013"/>
                <wp:lineTo x="21527" y="15476"/>
                <wp:lineTo x="21023" y="14149"/>
                <wp:lineTo x="21527" y="12602"/>
                <wp:lineTo x="21527" y="5748"/>
                <wp:lineTo x="5045" y="2874"/>
                <wp:lineTo x="4541" y="1327"/>
                <wp:lineTo x="3784" y="0"/>
                <wp:lineTo x="3111"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93310" cy="1861727"/>
                    </a:xfrm>
                    <a:prstGeom prst="rect">
                      <a:avLst/>
                    </a:prstGeom>
                  </pic:spPr>
                </pic:pic>
              </a:graphicData>
            </a:graphic>
          </wp:anchor>
        </w:drawing>
      </w:r>
    </w:p>
    <w:p w14:paraId="004581C5" w14:textId="32972577" w:rsidR="00C319A8" w:rsidRPr="00A31126" w:rsidRDefault="00C319A8">
      <w:pPr>
        <w:rPr>
          <w:rFonts w:ascii="Times New Roman" w:hAnsi="Times New Roman" w:cs="Times New Roman"/>
          <w:sz w:val="20"/>
          <w:szCs w:val="20"/>
        </w:rPr>
      </w:pPr>
    </w:p>
    <w:p w14:paraId="05900D5B" w14:textId="72D88114" w:rsidR="00C319A8" w:rsidRPr="00A31126" w:rsidRDefault="00C319A8">
      <w:pPr>
        <w:rPr>
          <w:rFonts w:ascii="Times New Roman" w:hAnsi="Times New Roman" w:cs="Times New Roman"/>
          <w:sz w:val="20"/>
          <w:szCs w:val="20"/>
        </w:rPr>
      </w:pPr>
    </w:p>
    <w:p w14:paraId="025D04AD" w14:textId="725EF77A" w:rsidR="00C319A8" w:rsidRPr="00A31126" w:rsidRDefault="00C319A8">
      <w:pPr>
        <w:rPr>
          <w:rFonts w:ascii="Times New Roman" w:hAnsi="Times New Roman" w:cs="Times New Roman"/>
          <w:sz w:val="20"/>
          <w:szCs w:val="20"/>
        </w:rPr>
      </w:pPr>
    </w:p>
    <w:p w14:paraId="45890D91" w14:textId="1829797B" w:rsidR="00C319A8" w:rsidRPr="00A31126" w:rsidRDefault="00C319A8">
      <w:pPr>
        <w:rPr>
          <w:rFonts w:ascii="Times New Roman" w:hAnsi="Times New Roman" w:cs="Times New Roman"/>
          <w:sz w:val="20"/>
          <w:szCs w:val="20"/>
        </w:rPr>
      </w:pPr>
    </w:p>
    <w:p w14:paraId="35DA477E" w14:textId="010993A9" w:rsidR="00C319A8" w:rsidRPr="00A31126" w:rsidRDefault="00C319A8">
      <w:pPr>
        <w:rPr>
          <w:rFonts w:ascii="Times New Roman" w:hAnsi="Times New Roman" w:cs="Times New Roman"/>
          <w:sz w:val="20"/>
          <w:szCs w:val="20"/>
        </w:rPr>
      </w:pPr>
    </w:p>
    <w:p w14:paraId="11F57203" w14:textId="2F927E2E" w:rsidR="00C319A8" w:rsidRPr="00A31126" w:rsidRDefault="00C319A8">
      <w:pPr>
        <w:rPr>
          <w:rFonts w:ascii="Times New Roman" w:hAnsi="Times New Roman" w:cs="Times New Roman"/>
          <w:sz w:val="20"/>
          <w:szCs w:val="20"/>
        </w:rPr>
      </w:pPr>
    </w:p>
    <w:p w14:paraId="10238A46" w14:textId="034F7569" w:rsidR="00C319A8" w:rsidRPr="00A31126" w:rsidRDefault="00C319A8">
      <w:pPr>
        <w:rPr>
          <w:rFonts w:ascii="Times New Roman" w:hAnsi="Times New Roman" w:cs="Times New Roman"/>
          <w:sz w:val="20"/>
          <w:szCs w:val="20"/>
        </w:rPr>
      </w:pPr>
    </w:p>
    <w:p w14:paraId="3E7C6736" w14:textId="4BF99C72" w:rsidR="00C319A8" w:rsidRPr="00A31126" w:rsidRDefault="00C319A8">
      <w:pPr>
        <w:rPr>
          <w:rFonts w:ascii="Times New Roman" w:hAnsi="Times New Roman" w:cs="Times New Roman"/>
          <w:sz w:val="20"/>
          <w:szCs w:val="20"/>
        </w:rPr>
      </w:pPr>
    </w:p>
    <w:p w14:paraId="45905CE8" w14:textId="5B7471E0" w:rsidR="00C319A8" w:rsidRPr="00A31126" w:rsidRDefault="00C319A8">
      <w:pPr>
        <w:rPr>
          <w:rFonts w:ascii="Times New Roman" w:hAnsi="Times New Roman" w:cs="Times New Roman"/>
          <w:sz w:val="20"/>
          <w:szCs w:val="20"/>
        </w:rPr>
      </w:pPr>
    </w:p>
    <w:p w14:paraId="4E490566" w14:textId="3E008571" w:rsidR="00C319A8" w:rsidRPr="00A31126" w:rsidRDefault="00C319A8">
      <w:pPr>
        <w:rPr>
          <w:rFonts w:ascii="Times New Roman" w:hAnsi="Times New Roman" w:cs="Times New Roman"/>
          <w:sz w:val="20"/>
          <w:szCs w:val="20"/>
        </w:rPr>
      </w:pPr>
    </w:p>
    <w:p w14:paraId="16FBC840" w14:textId="77777777" w:rsidR="00675146" w:rsidRDefault="00675146">
      <w:pPr>
        <w:rPr>
          <w:rFonts w:ascii="Times New Roman" w:hAnsi="Times New Roman" w:cs="Times New Roman"/>
          <w:sz w:val="20"/>
          <w:szCs w:val="20"/>
        </w:rPr>
      </w:pPr>
    </w:p>
    <w:p w14:paraId="6B9AACF1" w14:textId="77777777" w:rsidR="00675146" w:rsidRDefault="00675146">
      <w:pPr>
        <w:rPr>
          <w:rFonts w:ascii="Times New Roman" w:hAnsi="Times New Roman" w:cs="Times New Roman"/>
          <w:sz w:val="20"/>
          <w:szCs w:val="20"/>
        </w:rPr>
      </w:pPr>
    </w:p>
    <w:p w14:paraId="450A71E6" w14:textId="77777777" w:rsidR="00675146" w:rsidRDefault="00675146">
      <w:pPr>
        <w:rPr>
          <w:rFonts w:ascii="Times New Roman" w:hAnsi="Times New Roman" w:cs="Times New Roman"/>
          <w:sz w:val="20"/>
          <w:szCs w:val="20"/>
        </w:rPr>
      </w:pPr>
    </w:p>
    <w:p w14:paraId="3AAA3D99" w14:textId="77777777" w:rsidR="00675146" w:rsidRDefault="00675146">
      <w:pPr>
        <w:rPr>
          <w:rFonts w:ascii="Times New Roman" w:hAnsi="Times New Roman" w:cs="Times New Roman"/>
          <w:sz w:val="20"/>
          <w:szCs w:val="20"/>
        </w:rPr>
      </w:pPr>
    </w:p>
    <w:p w14:paraId="06792682" w14:textId="77777777" w:rsidR="00675146" w:rsidRPr="00A31126" w:rsidRDefault="00675146">
      <w:pPr>
        <w:rPr>
          <w:rFonts w:ascii="Times New Roman" w:hAnsi="Times New Roman" w:cs="Times New Roman"/>
          <w:sz w:val="20"/>
          <w:szCs w:val="20"/>
        </w:rPr>
      </w:pPr>
    </w:p>
    <w:p w14:paraId="62610114" w14:textId="6D1A1C50" w:rsidR="00C319A8" w:rsidRPr="00A31126" w:rsidRDefault="00C319A8">
      <w:pPr>
        <w:rPr>
          <w:rFonts w:ascii="Times New Roman" w:hAnsi="Times New Roman" w:cs="Times New Roman"/>
          <w:sz w:val="20"/>
          <w:szCs w:val="20"/>
        </w:rPr>
      </w:pPr>
    </w:p>
    <w:p w14:paraId="3E73531A" w14:textId="21FF7245" w:rsidR="00C319A8" w:rsidRPr="00A31126" w:rsidRDefault="00C319A8">
      <w:pPr>
        <w:rPr>
          <w:rFonts w:ascii="Times New Roman" w:hAnsi="Times New Roman" w:cs="Times New Roman"/>
          <w:sz w:val="20"/>
          <w:szCs w:val="20"/>
        </w:rPr>
      </w:pPr>
    </w:p>
    <w:p w14:paraId="6947E96E" w14:textId="4ED705C5" w:rsidR="00C319A8" w:rsidRPr="00A31126" w:rsidRDefault="00C319A8">
      <w:pPr>
        <w:rPr>
          <w:rFonts w:ascii="Times New Roman" w:hAnsi="Times New Roman" w:cs="Times New Roman"/>
          <w:sz w:val="20"/>
          <w:szCs w:val="20"/>
        </w:rPr>
      </w:pPr>
    </w:p>
    <w:p w14:paraId="02BEE404" w14:textId="77777777" w:rsidR="005B55AA" w:rsidRPr="00A31126" w:rsidRDefault="005B55AA" w:rsidP="005B55AA">
      <w:pPr>
        <w:jc w:val="center"/>
        <w:rPr>
          <w:b/>
          <w:bCs/>
          <w:sz w:val="56"/>
          <w:szCs w:val="56"/>
        </w:rPr>
      </w:pPr>
      <w:r w:rsidRPr="00A31126">
        <w:rPr>
          <w:b/>
          <w:bCs/>
          <w:sz w:val="56"/>
          <w:szCs w:val="56"/>
        </w:rPr>
        <w:t>CHIEF CONSTABLE FOR WEST YORKSHIRE POLICE</w:t>
      </w:r>
    </w:p>
    <w:p w14:paraId="4F89825A" w14:textId="77777777" w:rsidR="004B1288" w:rsidRPr="00A31126" w:rsidRDefault="004B1288" w:rsidP="005B55AA">
      <w:pPr>
        <w:jc w:val="center"/>
        <w:rPr>
          <w:b/>
          <w:bCs/>
          <w:sz w:val="56"/>
          <w:szCs w:val="56"/>
        </w:rPr>
      </w:pPr>
    </w:p>
    <w:p w14:paraId="703E1EE7" w14:textId="059CB7F0" w:rsidR="005B55AA" w:rsidRPr="00A31126" w:rsidRDefault="005B55AA" w:rsidP="005B55AA">
      <w:pPr>
        <w:jc w:val="center"/>
        <w:rPr>
          <w:b/>
          <w:bCs/>
          <w:sz w:val="56"/>
          <w:szCs w:val="56"/>
        </w:rPr>
      </w:pPr>
      <w:r w:rsidRPr="00A31126">
        <w:rPr>
          <w:b/>
          <w:bCs/>
          <w:sz w:val="56"/>
          <w:szCs w:val="56"/>
        </w:rPr>
        <w:t>STATEMENT OF ACCOUNTS 202</w:t>
      </w:r>
      <w:r w:rsidR="0051449C">
        <w:rPr>
          <w:b/>
          <w:bCs/>
          <w:sz w:val="56"/>
          <w:szCs w:val="56"/>
        </w:rPr>
        <w:t>4</w:t>
      </w:r>
      <w:r w:rsidRPr="00A31126">
        <w:rPr>
          <w:b/>
          <w:bCs/>
          <w:sz w:val="56"/>
          <w:szCs w:val="56"/>
        </w:rPr>
        <w:t>/2</w:t>
      </w:r>
      <w:r w:rsidR="0051449C">
        <w:rPr>
          <w:b/>
          <w:bCs/>
          <w:sz w:val="56"/>
          <w:szCs w:val="56"/>
        </w:rPr>
        <w:t>5</w:t>
      </w:r>
    </w:p>
    <w:p w14:paraId="62D09522" w14:textId="77777777" w:rsidR="004B1288" w:rsidRPr="00A31126" w:rsidRDefault="004B1288" w:rsidP="005B55AA">
      <w:pPr>
        <w:jc w:val="center"/>
        <w:rPr>
          <w:b/>
          <w:bCs/>
          <w:sz w:val="56"/>
          <w:szCs w:val="56"/>
        </w:rPr>
      </w:pPr>
    </w:p>
    <w:p w14:paraId="1A347FA1" w14:textId="2EF1A989" w:rsidR="005B55AA" w:rsidRPr="00A31126" w:rsidRDefault="005B55AA" w:rsidP="005B55AA">
      <w:pPr>
        <w:jc w:val="center"/>
        <w:rPr>
          <w:b/>
          <w:bCs/>
          <w:sz w:val="56"/>
          <w:szCs w:val="56"/>
        </w:rPr>
      </w:pPr>
      <w:r w:rsidRPr="00A31126">
        <w:rPr>
          <w:b/>
          <w:bCs/>
          <w:sz w:val="56"/>
          <w:szCs w:val="56"/>
        </w:rPr>
        <w:t>01 APRIL 202</w:t>
      </w:r>
      <w:r w:rsidR="0051449C">
        <w:rPr>
          <w:b/>
          <w:bCs/>
          <w:sz w:val="56"/>
          <w:szCs w:val="56"/>
        </w:rPr>
        <w:t>4</w:t>
      </w:r>
      <w:r w:rsidRPr="00A31126">
        <w:rPr>
          <w:b/>
          <w:bCs/>
          <w:sz w:val="56"/>
          <w:szCs w:val="56"/>
        </w:rPr>
        <w:t xml:space="preserve"> – 31 MARCH 202</w:t>
      </w:r>
      <w:r w:rsidR="0051449C">
        <w:rPr>
          <w:b/>
          <w:bCs/>
          <w:sz w:val="56"/>
          <w:szCs w:val="56"/>
        </w:rPr>
        <w:t>5</w:t>
      </w:r>
    </w:p>
    <w:p w14:paraId="06D30AC3" w14:textId="32A37CA0" w:rsidR="00C319A8" w:rsidRPr="00A31126" w:rsidRDefault="00C319A8">
      <w:pPr>
        <w:rPr>
          <w:rFonts w:ascii="Times New Roman" w:hAnsi="Times New Roman" w:cs="Times New Roman"/>
          <w:sz w:val="20"/>
          <w:szCs w:val="20"/>
        </w:rPr>
      </w:pPr>
    </w:p>
    <w:p w14:paraId="6950A099" w14:textId="350FEA6E" w:rsidR="00C319A8" w:rsidRPr="00A31126" w:rsidRDefault="00C319A8">
      <w:pPr>
        <w:rPr>
          <w:rFonts w:ascii="Times New Roman" w:hAnsi="Times New Roman" w:cs="Times New Roman"/>
          <w:sz w:val="20"/>
          <w:szCs w:val="20"/>
        </w:rPr>
      </w:pPr>
    </w:p>
    <w:p w14:paraId="552DEB8B" w14:textId="77777777" w:rsidR="00C319A8" w:rsidRPr="00A31126" w:rsidRDefault="00C319A8">
      <w:pPr>
        <w:rPr>
          <w:rFonts w:ascii="Times New Roman" w:hAnsi="Times New Roman" w:cs="Times New Roman"/>
          <w:sz w:val="20"/>
          <w:szCs w:val="20"/>
        </w:rPr>
      </w:pPr>
    </w:p>
    <w:p w14:paraId="5DB204CB" w14:textId="77777777" w:rsidR="00C319A8" w:rsidRPr="00A31126" w:rsidRDefault="00C319A8">
      <w:pPr>
        <w:rPr>
          <w:rFonts w:ascii="Times New Roman" w:hAnsi="Times New Roman" w:cs="Times New Roman"/>
          <w:sz w:val="20"/>
          <w:szCs w:val="20"/>
        </w:rPr>
      </w:pPr>
    </w:p>
    <w:p w14:paraId="116EBCA9" w14:textId="77777777" w:rsidR="00C319A8" w:rsidRPr="00A31126" w:rsidRDefault="00C319A8">
      <w:pPr>
        <w:rPr>
          <w:rFonts w:ascii="Times New Roman" w:hAnsi="Times New Roman" w:cs="Times New Roman"/>
          <w:sz w:val="20"/>
          <w:szCs w:val="20"/>
        </w:rPr>
      </w:pPr>
    </w:p>
    <w:p w14:paraId="60485BDC" w14:textId="5770FFB3" w:rsidR="00C319A8" w:rsidRPr="00A31126" w:rsidRDefault="00C319A8">
      <w:pPr>
        <w:rPr>
          <w:rFonts w:ascii="Times New Roman" w:hAnsi="Times New Roman" w:cs="Times New Roman"/>
          <w:sz w:val="20"/>
          <w:szCs w:val="20"/>
        </w:rPr>
      </w:pPr>
    </w:p>
    <w:p w14:paraId="1C6EFBDA" w14:textId="77777777" w:rsidR="00675146" w:rsidRDefault="00675146">
      <w:pPr>
        <w:rPr>
          <w:rFonts w:ascii="Times New Roman" w:hAnsi="Times New Roman" w:cs="Times New Roman"/>
          <w:sz w:val="20"/>
          <w:szCs w:val="20"/>
        </w:rPr>
      </w:pPr>
    </w:p>
    <w:p w14:paraId="3DD4137C" w14:textId="77777777" w:rsidR="00675146" w:rsidRDefault="00675146">
      <w:pPr>
        <w:rPr>
          <w:rFonts w:ascii="Times New Roman" w:hAnsi="Times New Roman" w:cs="Times New Roman"/>
          <w:sz w:val="20"/>
          <w:szCs w:val="20"/>
        </w:rPr>
      </w:pPr>
    </w:p>
    <w:p w14:paraId="6A04BC4F" w14:textId="77777777" w:rsidR="00675146" w:rsidRDefault="00675146">
      <w:pPr>
        <w:rPr>
          <w:rFonts w:ascii="Times New Roman" w:hAnsi="Times New Roman" w:cs="Times New Roman"/>
          <w:sz w:val="20"/>
          <w:szCs w:val="20"/>
        </w:rPr>
      </w:pPr>
    </w:p>
    <w:p w14:paraId="1F60B8ED" w14:textId="77777777" w:rsidR="00675146" w:rsidRDefault="00675146">
      <w:pPr>
        <w:rPr>
          <w:rFonts w:ascii="Times New Roman" w:hAnsi="Times New Roman" w:cs="Times New Roman"/>
          <w:sz w:val="20"/>
          <w:szCs w:val="20"/>
        </w:rPr>
      </w:pPr>
    </w:p>
    <w:p w14:paraId="7859B7E5" w14:textId="77777777" w:rsidR="00675146" w:rsidRDefault="00675146">
      <w:pPr>
        <w:rPr>
          <w:rFonts w:ascii="Times New Roman" w:hAnsi="Times New Roman" w:cs="Times New Roman"/>
          <w:sz w:val="20"/>
          <w:szCs w:val="20"/>
        </w:rPr>
      </w:pPr>
    </w:p>
    <w:p w14:paraId="4631412D" w14:textId="77777777" w:rsidR="00675146" w:rsidRPr="00A31126" w:rsidRDefault="00675146">
      <w:pPr>
        <w:rPr>
          <w:rFonts w:ascii="Times New Roman" w:hAnsi="Times New Roman" w:cs="Times New Roman"/>
          <w:sz w:val="20"/>
          <w:szCs w:val="20"/>
        </w:rPr>
      </w:pPr>
    </w:p>
    <w:p w14:paraId="52F8F72A" w14:textId="77777777" w:rsidR="00C319A8" w:rsidRPr="00A31126" w:rsidRDefault="00C319A8">
      <w:pPr>
        <w:rPr>
          <w:rFonts w:ascii="Times New Roman" w:hAnsi="Times New Roman" w:cs="Times New Roman"/>
          <w:sz w:val="20"/>
          <w:szCs w:val="20"/>
        </w:rPr>
      </w:pPr>
    </w:p>
    <w:p w14:paraId="342EE3D8" w14:textId="45A92E1D" w:rsidR="00C319A8" w:rsidRPr="00A31126" w:rsidRDefault="00C319A8">
      <w:pPr>
        <w:rPr>
          <w:rFonts w:ascii="Times New Roman" w:hAnsi="Times New Roman" w:cs="Times New Roman"/>
          <w:sz w:val="20"/>
          <w:szCs w:val="20"/>
        </w:rPr>
      </w:pPr>
    </w:p>
    <w:p w14:paraId="461F590F" w14:textId="3E7A1D19" w:rsidR="001F3228" w:rsidRPr="00930CE5" w:rsidRDefault="001F3228" w:rsidP="00FC39B2">
      <w:pPr>
        <w:rPr>
          <w:rFonts w:ascii="Times New Roman" w:hAnsi="Times New Roman" w:cs="Times New Roman"/>
          <w:sz w:val="20"/>
          <w:szCs w:val="20"/>
        </w:rPr>
      </w:pPr>
    </w:p>
    <w:p w14:paraId="48A452A8" w14:textId="77777777" w:rsidR="001F3228" w:rsidRPr="00A31126" w:rsidRDefault="001F3228" w:rsidP="00FC39B2"/>
    <w:tbl>
      <w:tblPr>
        <w:tblStyle w:val="TableGrid"/>
        <w:tblW w:w="9634" w:type="dxa"/>
        <w:tblLook w:val="04A0" w:firstRow="1" w:lastRow="0" w:firstColumn="1" w:lastColumn="0" w:noHBand="0" w:noVBand="1"/>
      </w:tblPr>
      <w:tblGrid>
        <w:gridCol w:w="9634"/>
      </w:tblGrid>
      <w:tr w:rsidR="00A31126" w:rsidRPr="00A31126" w14:paraId="117DFE89" w14:textId="77777777" w:rsidTr="000D3D9D">
        <w:trPr>
          <w:trHeight w:val="840"/>
        </w:trPr>
        <w:tc>
          <w:tcPr>
            <w:tcW w:w="9634" w:type="dxa"/>
            <w:tcBorders>
              <w:top w:val="single" w:sz="4" w:space="0" w:color="auto"/>
              <w:left w:val="single" w:sz="4" w:space="0" w:color="auto"/>
              <w:bottom w:val="single" w:sz="4" w:space="0" w:color="auto"/>
              <w:right w:val="single" w:sz="4" w:space="0" w:color="auto"/>
            </w:tcBorders>
            <w:hideMark/>
          </w:tcPr>
          <w:p w14:paraId="65061662" w14:textId="77777777" w:rsidR="001F3228" w:rsidRDefault="001F3228">
            <w:pPr>
              <w:jc w:val="center"/>
              <w:rPr>
                <w:b/>
                <w:bCs/>
                <w:sz w:val="32"/>
                <w:szCs w:val="32"/>
              </w:rPr>
            </w:pPr>
            <w:r w:rsidRPr="00A31126">
              <w:rPr>
                <w:b/>
                <w:bCs/>
                <w:sz w:val="32"/>
                <w:szCs w:val="32"/>
              </w:rPr>
              <w:lastRenderedPageBreak/>
              <w:t>CHIEF CONSTABLE FOR WEST YORKSHIRE POLICE</w:t>
            </w:r>
          </w:p>
          <w:p w14:paraId="44CD27F9" w14:textId="0D83506E" w:rsidR="000D3D9D" w:rsidRDefault="000D3D9D" w:rsidP="000D3D9D">
            <w:pPr>
              <w:tabs>
                <w:tab w:val="left" w:pos="5295"/>
              </w:tabs>
              <w:rPr>
                <w:b/>
                <w:bCs/>
                <w:sz w:val="32"/>
                <w:szCs w:val="32"/>
              </w:rPr>
            </w:pPr>
            <w:r>
              <w:rPr>
                <w:b/>
                <w:bCs/>
                <w:sz w:val="32"/>
                <w:szCs w:val="32"/>
              </w:rPr>
              <w:tab/>
            </w:r>
          </w:p>
          <w:p w14:paraId="65D0ACB1" w14:textId="77777777" w:rsidR="000D3D9D" w:rsidRPr="000D3D9D" w:rsidRDefault="000D3D9D" w:rsidP="000D3D9D">
            <w:pPr>
              <w:rPr>
                <w:sz w:val="32"/>
                <w:szCs w:val="32"/>
              </w:rPr>
            </w:pPr>
          </w:p>
        </w:tc>
      </w:tr>
      <w:tr w:rsidR="00A31126" w:rsidRPr="00A31126" w14:paraId="0D1E7560" w14:textId="77777777" w:rsidTr="000D3D9D">
        <w:trPr>
          <w:trHeight w:val="240"/>
        </w:trPr>
        <w:tc>
          <w:tcPr>
            <w:tcW w:w="9634" w:type="dxa"/>
            <w:tcBorders>
              <w:top w:val="single" w:sz="4" w:space="0" w:color="auto"/>
              <w:left w:val="single" w:sz="4" w:space="0" w:color="auto"/>
              <w:bottom w:val="single" w:sz="4" w:space="0" w:color="auto"/>
              <w:right w:val="single" w:sz="4" w:space="0" w:color="auto"/>
            </w:tcBorders>
            <w:hideMark/>
          </w:tcPr>
          <w:p w14:paraId="2848D4F5" w14:textId="77777777" w:rsidR="005C1DB7" w:rsidRPr="00A31126" w:rsidRDefault="005C1DB7">
            <w:pPr>
              <w:rPr>
                <w:rFonts w:ascii="Times New Roman" w:hAnsi="Times New Roman" w:cs="Times New Roman"/>
                <w:sz w:val="20"/>
                <w:szCs w:val="20"/>
              </w:rPr>
            </w:pPr>
          </w:p>
        </w:tc>
      </w:tr>
      <w:tr w:rsidR="00A31126" w:rsidRPr="00A31126" w14:paraId="105D2864" w14:textId="77777777" w:rsidTr="000D3D9D">
        <w:trPr>
          <w:trHeight w:val="360"/>
        </w:trPr>
        <w:tc>
          <w:tcPr>
            <w:tcW w:w="9634" w:type="dxa"/>
            <w:tcBorders>
              <w:top w:val="single" w:sz="4" w:space="0" w:color="auto"/>
              <w:left w:val="single" w:sz="4" w:space="0" w:color="auto"/>
              <w:bottom w:val="single" w:sz="4" w:space="0" w:color="auto"/>
              <w:right w:val="single" w:sz="4" w:space="0" w:color="auto"/>
            </w:tcBorders>
            <w:hideMark/>
          </w:tcPr>
          <w:p w14:paraId="6489AA75" w14:textId="107DFB6E" w:rsidR="001F3228" w:rsidRPr="00A31126" w:rsidRDefault="001F3228">
            <w:pPr>
              <w:jc w:val="center"/>
              <w:rPr>
                <w:b/>
                <w:bCs/>
                <w:sz w:val="28"/>
                <w:szCs w:val="28"/>
              </w:rPr>
            </w:pPr>
            <w:r w:rsidRPr="00A31126">
              <w:rPr>
                <w:b/>
                <w:bCs/>
                <w:sz w:val="28"/>
                <w:szCs w:val="28"/>
              </w:rPr>
              <w:t>STATEMENT OF ACCOUNTS 202</w:t>
            </w:r>
            <w:r w:rsidR="0051449C">
              <w:rPr>
                <w:b/>
                <w:bCs/>
                <w:sz w:val="28"/>
                <w:szCs w:val="28"/>
              </w:rPr>
              <w:t>4</w:t>
            </w:r>
            <w:r w:rsidRPr="00A31126">
              <w:rPr>
                <w:b/>
                <w:bCs/>
                <w:sz w:val="28"/>
                <w:szCs w:val="28"/>
              </w:rPr>
              <w:t>/2</w:t>
            </w:r>
            <w:r w:rsidR="0051449C">
              <w:rPr>
                <w:b/>
                <w:bCs/>
                <w:sz w:val="28"/>
                <w:szCs w:val="28"/>
              </w:rPr>
              <w:t>5</w:t>
            </w:r>
          </w:p>
        </w:tc>
      </w:tr>
      <w:tr w:rsidR="00A31126" w:rsidRPr="00A31126" w14:paraId="0B4D6411" w14:textId="77777777" w:rsidTr="000D3D9D">
        <w:trPr>
          <w:trHeight w:val="360"/>
        </w:trPr>
        <w:tc>
          <w:tcPr>
            <w:tcW w:w="9634" w:type="dxa"/>
            <w:tcBorders>
              <w:top w:val="single" w:sz="4" w:space="0" w:color="auto"/>
              <w:left w:val="single" w:sz="4" w:space="0" w:color="auto"/>
              <w:bottom w:val="single" w:sz="4" w:space="0" w:color="auto"/>
              <w:right w:val="single" w:sz="4" w:space="0" w:color="auto"/>
            </w:tcBorders>
            <w:hideMark/>
          </w:tcPr>
          <w:p w14:paraId="60E34EA8" w14:textId="72E8B922" w:rsidR="001F3228" w:rsidRPr="00A31126" w:rsidRDefault="001F3228">
            <w:pPr>
              <w:jc w:val="center"/>
              <w:rPr>
                <w:b/>
                <w:bCs/>
                <w:sz w:val="28"/>
                <w:szCs w:val="28"/>
              </w:rPr>
            </w:pPr>
            <w:r w:rsidRPr="00A31126">
              <w:rPr>
                <w:b/>
                <w:bCs/>
                <w:sz w:val="28"/>
                <w:szCs w:val="28"/>
              </w:rPr>
              <w:t>1 APRIL 202</w:t>
            </w:r>
            <w:r w:rsidR="0051449C">
              <w:rPr>
                <w:b/>
                <w:bCs/>
                <w:sz w:val="28"/>
                <w:szCs w:val="28"/>
              </w:rPr>
              <w:t>4</w:t>
            </w:r>
            <w:r w:rsidRPr="00A31126">
              <w:rPr>
                <w:b/>
                <w:bCs/>
                <w:sz w:val="28"/>
                <w:szCs w:val="28"/>
              </w:rPr>
              <w:t xml:space="preserve"> - 31st MARCH 202</w:t>
            </w:r>
            <w:r w:rsidR="0051449C">
              <w:rPr>
                <w:b/>
                <w:bCs/>
                <w:sz w:val="28"/>
                <w:szCs w:val="28"/>
              </w:rPr>
              <w:t>5</w:t>
            </w:r>
          </w:p>
        </w:tc>
      </w:tr>
      <w:tr w:rsidR="00A31126" w:rsidRPr="00A31126" w14:paraId="3BA9576C" w14:textId="77777777" w:rsidTr="000D3D9D">
        <w:trPr>
          <w:trHeight w:val="360"/>
        </w:trPr>
        <w:tc>
          <w:tcPr>
            <w:tcW w:w="9634" w:type="dxa"/>
            <w:tcBorders>
              <w:top w:val="single" w:sz="4" w:space="0" w:color="auto"/>
              <w:left w:val="single" w:sz="4" w:space="0" w:color="auto"/>
              <w:bottom w:val="single" w:sz="4" w:space="0" w:color="auto"/>
              <w:right w:val="single" w:sz="4" w:space="0" w:color="auto"/>
            </w:tcBorders>
            <w:hideMark/>
          </w:tcPr>
          <w:p w14:paraId="52EBD077" w14:textId="77777777" w:rsidR="005C1DB7" w:rsidRPr="00A31126" w:rsidRDefault="005C1DB7">
            <w:pPr>
              <w:rPr>
                <w:rFonts w:ascii="Times New Roman" w:hAnsi="Times New Roman" w:cs="Times New Roman"/>
                <w:sz w:val="20"/>
                <w:szCs w:val="20"/>
              </w:rPr>
            </w:pPr>
          </w:p>
        </w:tc>
      </w:tr>
    </w:tbl>
    <w:p w14:paraId="6F275E8A" w14:textId="77777777" w:rsidR="004D60E7" w:rsidRPr="00A31126" w:rsidRDefault="004D60E7" w:rsidP="00FC39B2"/>
    <w:tbl>
      <w:tblPr>
        <w:tblStyle w:val="TableGrid"/>
        <w:tblW w:w="0" w:type="auto"/>
        <w:tblLook w:val="04A0" w:firstRow="1" w:lastRow="0" w:firstColumn="1" w:lastColumn="0" w:noHBand="0" w:noVBand="1"/>
      </w:tblPr>
      <w:tblGrid>
        <w:gridCol w:w="8777"/>
        <w:gridCol w:w="887"/>
      </w:tblGrid>
      <w:tr w:rsidR="000D3D9D" w14:paraId="38A0E08D" w14:textId="77777777" w:rsidTr="000D3D9D">
        <w:trPr>
          <w:trHeight w:val="435"/>
        </w:trPr>
        <w:tc>
          <w:tcPr>
            <w:tcW w:w="8777" w:type="dxa"/>
          </w:tcPr>
          <w:p w14:paraId="068F41DE" w14:textId="77777777" w:rsidR="000D3D9D" w:rsidRPr="00A31126" w:rsidRDefault="000D3D9D" w:rsidP="00FC39B2">
            <w:pPr>
              <w:rPr>
                <w:sz w:val="22"/>
                <w:szCs w:val="22"/>
              </w:rPr>
            </w:pPr>
          </w:p>
        </w:tc>
        <w:tc>
          <w:tcPr>
            <w:tcW w:w="887" w:type="dxa"/>
          </w:tcPr>
          <w:p w14:paraId="40DEA65C" w14:textId="688FA01C" w:rsidR="000D3D9D" w:rsidRDefault="000D3D9D" w:rsidP="00FC39B2">
            <w:r>
              <w:t>PAGE</w:t>
            </w:r>
          </w:p>
        </w:tc>
      </w:tr>
      <w:tr w:rsidR="00E36275" w14:paraId="1EE535BD" w14:textId="77777777" w:rsidTr="000D3D9D">
        <w:trPr>
          <w:trHeight w:val="435"/>
        </w:trPr>
        <w:tc>
          <w:tcPr>
            <w:tcW w:w="8777" w:type="dxa"/>
          </w:tcPr>
          <w:p w14:paraId="407EC067" w14:textId="7B7CFF15" w:rsidR="00E36275" w:rsidRDefault="000D3D9D" w:rsidP="00FC39B2">
            <w:r w:rsidRPr="00A31126">
              <w:rPr>
                <w:sz w:val="22"/>
                <w:szCs w:val="22"/>
              </w:rPr>
              <w:t>Independent Auditors Report</w:t>
            </w:r>
          </w:p>
        </w:tc>
        <w:tc>
          <w:tcPr>
            <w:tcW w:w="887" w:type="dxa"/>
          </w:tcPr>
          <w:p w14:paraId="59A80C1A" w14:textId="60FB29CF" w:rsidR="00E36275" w:rsidRDefault="000D3D9D" w:rsidP="000D3D9D">
            <w:pPr>
              <w:jc w:val="center"/>
            </w:pPr>
            <w:r>
              <w:t>3</w:t>
            </w:r>
          </w:p>
        </w:tc>
      </w:tr>
      <w:tr w:rsidR="00E36275" w14:paraId="635D639A" w14:textId="77777777" w:rsidTr="000D3D9D">
        <w:trPr>
          <w:trHeight w:val="435"/>
        </w:trPr>
        <w:tc>
          <w:tcPr>
            <w:tcW w:w="8777" w:type="dxa"/>
          </w:tcPr>
          <w:p w14:paraId="5A4B438A" w14:textId="5511E0E7" w:rsidR="00E36275" w:rsidRDefault="000D3D9D" w:rsidP="00FC39B2">
            <w:r w:rsidRPr="00A31126">
              <w:rPr>
                <w:sz w:val="22"/>
                <w:szCs w:val="22"/>
              </w:rPr>
              <w:t>Narrative Report and Financial Review</w:t>
            </w:r>
          </w:p>
        </w:tc>
        <w:tc>
          <w:tcPr>
            <w:tcW w:w="887" w:type="dxa"/>
          </w:tcPr>
          <w:p w14:paraId="146AE199" w14:textId="3EDC5B62" w:rsidR="00E36275" w:rsidRDefault="004A4F25" w:rsidP="000D3D9D">
            <w:pPr>
              <w:jc w:val="center"/>
            </w:pPr>
            <w:r>
              <w:t>8</w:t>
            </w:r>
          </w:p>
        </w:tc>
      </w:tr>
      <w:tr w:rsidR="00E36275" w14:paraId="66E7F8E5" w14:textId="77777777" w:rsidTr="000D3D9D">
        <w:trPr>
          <w:trHeight w:val="435"/>
        </w:trPr>
        <w:tc>
          <w:tcPr>
            <w:tcW w:w="8777" w:type="dxa"/>
          </w:tcPr>
          <w:p w14:paraId="10C2ED8E" w14:textId="75DDC56B" w:rsidR="00E36275" w:rsidRDefault="000D3D9D" w:rsidP="00FC39B2">
            <w:r w:rsidRPr="00A31126">
              <w:rPr>
                <w:sz w:val="22"/>
                <w:szCs w:val="22"/>
              </w:rPr>
              <w:t>Statement of Responsibilities and Approval for the Statement of Accounts</w:t>
            </w:r>
          </w:p>
        </w:tc>
        <w:tc>
          <w:tcPr>
            <w:tcW w:w="887" w:type="dxa"/>
          </w:tcPr>
          <w:p w14:paraId="21201590" w14:textId="54A10979" w:rsidR="00E36275" w:rsidRDefault="00B17DAC" w:rsidP="000D3D9D">
            <w:pPr>
              <w:jc w:val="center"/>
            </w:pPr>
            <w:r>
              <w:t>20</w:t>
            </w:r>
          </w:p>
        </w:tc>
      </w:tr>
      <w:tr w:rsidR="00E36275" w14:paraId="2227F324" w14:textId="77777777" w:rsidTr="000D3D9D">
        <w:trPr>
          <w:trHeight w:val="435"/>
        </w:trPr>
        <w:tc>
          <w:tcPr>
            <w:tcW w:w="8777" w:type="dxa"/>
          </w:tcPr>
          <w:p w14:paraId="6C44633F" w14:textId="7CC69391" w:rsidR="00E36275" w:rsidRDefault="000D3D9D" w:rsidP="00FC39B2">
            <w:r w:rsidRPr="00A31126">
              <w:rPr>
                <w:b/>
                <w:bCs/>
                <w:sz w:val="22"/>
                <w:szCs w:val="22"/>
              </w:rPr>
              <w:t>Financial Statements for the Chief Constable for West Yorkshire Police:</w:t>
            </w:r>
          </w:p>
        </w:tc>
        <w:tc>
          <w:tcPr>
            <w:tcW w:w="887" w:type="dxa"/>
          </w:tcPr>
          <w:p w14:paraId="16A063F9" w14:textId="6F85EAF9" w:rsidR="00E36275" w:rsidRDefault="00E36275" w:rsidP="000D3D9D">
            <w:pPr>
              <w:jc w:val="center"/>
            </w:pPr>
          </w:p>
        </w:tc>
      </w:tr>
      <w:tr w:rsidR="00E36275" w14:paraId="6CFC4541" w14:textId="77777777" w:rsidTr="000D3D9D">
        <w:trPr>
          <w:trHeight w:val="435"/>
        </w:trPr>
        <w:tc>
          <w:tcPr>
            <w:tcW w:w="8777" w:type="dxa"/>
          </w:tcPr>
          <w:p w14:paraId="71A781F1" w14:textId="1814A3A6" w:rsidR="00E36275" w:rsidRDefault="000D3D9D" w:rsidP="00FC39B2">
            <w:r>
              <w:rPr>
                <w:sz w:val="22"/>
                <w:szCs w:val="22"/>
              </w:rPr>
              <w:t xml:space="preserve">     </w:t>
            </w:r>
            <w:r w:rsidRPr="00A31126">
              <w:rPr>
                <w:sz w:val="22"/>
                <w:szCs w:val="22"/>
              </w:rPr>
              <w:t>Comprehensive Income and Expenditure Statement</w:t>
            </w:r>
          </w:p>
        </w:tc>
        <w:tc>
          <w:tcPr>
            <w:tcW w:w="887" w:type="dxa"/>
          </w:tcPr>
          <w:p w14:paraId="423100E6" w14:textId="7822AFEA" w:rsidR="00E36275" w:rsidRDefault="000D3D9D" w:rsidP="000D3D9D">
            <w:pPr>
              <w:jc w:val="center"/>
            </w:pPr>
            <w:r>
              <w:t>2</w:t>
            </w:r>
            <w:r w:rsidR="004A4F25">
              <w:t>1</w:t>
            </w:r>
          </w:p>
        </w:tc>
      </w:tr>
      <w:tr w:rsidR="00E36275" w14:paraId="52A5F9B9" w14:textId="77777777" w:rsidTr="000D3D9D">
        <w:trPr>
          <w:trHeight w:val="435"/>
        </w:trPr>
        <w:tc>
          <w:tcPr>
            <w:tcW w:w="8777" w:type="dxa"/>
          </w:tcPr>
          <w:p w14:paraId="24F9B651" w14:textId="6AD6C948" w:rsidR="00E36275" w:rsidRDefault="000D3D9D" w:rsidP="00FC39B2">
            <w:r>
              <w:rPr>
                <w:sz w:val="22"/>
                <w:szCs w:val="22"/>
              </w:rPr>
              <w:t xml:space="preserve">     </w:t>
            </w:r>
            <w:r w:rsidRPr="00A31126">
              <w:rPr>
                <w:sz w:val="22"/>
                <w:szCs w:val="22"/>
              </w:rPr>
              <w:t>Movement in Reserves Statements</w:t>
            </w:r>
          </w:p>
        </w:tc>
        <w:tc>
          <w:tcPr>
            <w:tcW w:w="887" w:type="dxa"/>
          </w:tcPr>
          <w:p w14:paraId="1AD403E4" w14:textId="1C714986" w:rsidR="00E36275" w:rsidRDefault="000D3D9D" w:rsidP="000D3D9D">
            <w:pPr>
              <w:jc w:val="center"/>
            </w:pPr>
            <w:r>
              <w:t>2</w:t>
            </w:r>
            <w:r w:rsidR="004A4F25">
              <w:t>2</w:t>
            </w:r>
          </w:p>
        </w:tc>
      </w:tr>
      <w:tr w:rsidR="00E36275" w14:paraId="34F07216" w14:textId="77777777" w:rsidTr="000D3D9D">
        <w:trPr>
          <w:trHeight w:val="435"/>
        </w:trPr>
        <w:tc>
          <w:tcPr>
            <w:tcW w:w="8777" w:type="dxa"/>
          </w:tcPr>
          <w:p w14:paraId="446A1B61" w14:textId="4CF4AEEA" w:rsidR="00E36275" w:rsidRDefault="000D3D9D" w:rsidP="00FC39B2">
            <w:r>
              <w:rPr>
                <w:sz w:val="22"/>
                <w:szCs w:val="22"/>
              </w:rPr>
              <w:t xml:space="preserve">     </w:t>
            </w:r>
            <w:r w:rsidRPr="00A31126">
              <w:rPr>
                <w:sz w:val="22"/>
                <w:szCs w:val="22"/>
              </w:rPr>
              <w:t>Balance Sheet</w:t>
            </w:r>
          </w:p>
        </w:tc>
        <w:tc>
          <w:tcPr>
            <w:tcW w:w="887" w:type="dxa"/>
          </w:tcPr>
          <w:p w14:paraId="35A924AB" w14:textId="440C977C" w:rsidR="00E36275" w:rsidRDefault="000D3D9D" w:rsidP="000D3D9D">
            <w:pPr>
              <w:jc w:val="center"/>
            </w:pPr>
            <w:r>
              <w:t>2</w:t>
            </w:r>
            <w:r w:rsidR="004A4F25">
              <w:t>3</w:t>
            </w:r>
          </w:p>
        </w:tc>
      </w:tr>
      <w:tr w:rsidR="00E36275" w14:paraId="0CA5A5FB" w14:textId="77777777" w:rsidTr="000D3D9D">
        <w:trPr>
          <w:trHeight w:val="457"/>
        </w:trPr>
        <w:tc>
          <w:tcPr>
            <w:tcW w:w="8777" w:type="dxa"/>
          </w:tcPr>
          <w:p w14:paraId="07559827" w14:textId="61E7263D" w:rsidR="00E36275" w:rsidRDefault="000D3D9D" w:rsidP="00FC39B2">
            <w:r>
              <w:rPr>
                <w:sz w:val="22"/>
                <w:szCs w:val="22"/>
              </w:rPr>
              <w:t xml:space="preserve">     </w:t>
            </w:r>
            <w:r w:rsidRPr="00A31126">
              <w:rPr>
                <w:sz w:val="22"/>
                <w:szCs w:val="22"/>
              </w:rPr>
              <w:t>Cash Flow Statement</w:t>
            </w:r>
          </w:p>
        </w:tc>
        <w:tc>
          <w:tcPr>
            <w:tcW w:w="887" w:type="dxa"/>
          </w:tcPr>
          <w:p w14:paraId="79BAC1B1" w14:textId="03DAE92A" w:rsidR="00E36275" w:rsidRDefault="000D3D9D" w:rsidP="000D3D9D">
            <w:pPr>
              <w:jc w:val="center"/>
            </w:pPr>
            <w:r>
              <w:t>2</w:t>
            </w:r>
            <w:r w:rsidR="004A4F25">
              <w:t>3</w:t>
            </w:r>
          </w:p>
        </w:tc>
      </w:tr>
      <w:tr w:rsidR="000D3D9D" w14:paraId="3A68C190" w14:textId="77777777" w:rsidTr="000D3D9D">
        <w:trPr>
          <w:trHeight w:val="435"/>
        </w:trPr>
        <w:tc>
          <w:tcPr>
            <w:tcW w:w="8777" w:type="dxa"/>
          </w:tcPr>
          <w:p w14:paraId="22B86C12" w14:textId="2094B111" w:rsidR="000D3D9D" w:rsidRDefault="000D3D9D" w:rsidP="00FC39B2">
            <w:pPr>
              <w:rPr>
                <w:sz w:val="22"/>
                <w:szCs w:val="22"/>
              </w:rPr>
            </w:pPr>
            <w:r w:rsidRPr="00A31126">
              <w:rPr>
                <w:sz w:val="22"/>
                <w:szCs w:val="22"/>
              </w:rPr>
              <w:t>Notes to the Core Financial Statements</w:t>
            </w:r>
          </w:p>
        </w:tc>
        <w:tc>
          <w:tcPr>
            <w:tcW w:w="887" w:type="dxa"/>
          </w:tcPr>
          <w:p w14:paraId="1816B69F" w14:textId="3EFC9138" w:rsidR="000D3D9D" w:rsidRDefault="000D3D9D" w:rsidP="000D3D9D">
            <w:pPr>
              <w:jc w:val="center"/>
            </w:pPr>
            <w:r>
              <w:t>2</w:t>
            </w:r>
            <w:r w:rsidR="004A4F25">
              <w:t>4</w:t>
            </w:r>
          </w:p>
        </w:tc>
      </w:tr>
      <w:tr w:rsidR="000D3D9D" w14:paraId="7D0A851C" w14:textId="77777777" w:rsidTr="000D3D9D">
        <w:trPr>
          <w:trHeight w:val="435"/>
        </w:trPr>
        <w:tc>
          <w:tcPr>
            <w:tcW w:w="8777" w:type="dxa"/>
          </w:tcPr>
          <w:p w14:paraId="27458A70" w14:textId="67415A5E" w:rsidR="000D3D9D" w:rsidRDefault="000D3D9D" w:rsidP="00FC39B2">
            <w:pPr>
              <w:rPr>
                <w:sz w:val="22"/>
                <w:szCs w:val="22"/>
              </w:rPr>
            </w:pPr>
            <w:r w:rsidRPr="00A31126">
              <w:rPr>
                <w:sz w:val="22"/>
                <w:szCs w:val="22"/>
              </w:rPr>
              <w:t>Pension Fund Statement of Accounts</w:t>
            </w:r>
          </w:p>
        </w:tc>
        <w:tc>
          <w:tcPr>
            <w:tcW w:w="887" w:type="dxa"/>
          </w:tcPr>
          <w:p w14:paraId="31DCC1FB" w14:textId="62A05D08" w:rsidR="000D3D9D" w:rsidRDefault="000D3D9D" w:rsidP="000D3D9D">
            <w:pPr>
              <w:jc w:val="center"/>
            </w:pPr>
            <w:r>
              <w:t>4</w:t>
            </w:r>
            <w:r w:rsidR="00AA386E">
              <w:t>4</w:t>
            </w:r>
          </w:p>
        </w:tc>
      </w:tr>
      <w:tr w:rsidR="000D3D9D" w14:paraId="42BDB461" w14:textId="77777777" w:rsidTr="000D3D9D">
        <w:trPr>
          <w:trHeight w:val="435"/>
        </w:trPr>
        <w:tc>
          <w:tcPr>
            <w:tcW w:w="8777" w:type="dxa"/>
          </w:tcPr>
          <w:p w14:paraId="43A9573D" w14:textId="284099BB" w:rsidR="000D3D9D" w:rsidRDefault="000D3D9D" w:rsidP="00FC39B2">
            <w:pPr>
              <w:rPr>
                <w:sz w:val="22"/>
                <w:szCs w:val="22"/>
              </w:rPr>
            </w:pPr>
            <w:r w:rsidRPr="00A31126">
              <w:rPr>
                <w:sz w:val="22"/>
                <w:szCs w:val="22"/>
              </w:rPr>
              <w:t>Annual Governance Statement</w:t>
            </w:r>
          </w:p>
        </w:tc>
        <w:tc>
          <w:tcPr>
            <w:tcW w:w="887" w:type="dxa"/>
          </w:tcPr>
          <w:p w14:paraId="5284910E" w14:textId="762908D6" w:rsidR="000D3D9D" w:rsidRDefault="000D3D9D" w:rsidP="000D3D9D">
            <w:pPr>
              <w:jc w:val="center"/>
            </w:pPr>
            <w:r>
              <w:t>4</w:t>
            </w:r>
            <w:r w:rsidR="000C4D84">
              <w:t>6</w:t>
            </w:r>
          </w:p>
        </w:tc>
      </w:tr>
      <w:tr w:rsidR="000D3D9D" w14:paraId="00F0E12D" w14:textId="77777777" w:rsidTr="000D3D9D">
        <w:trPr>
          <w:trHeight w:val="410"/>
        </w:trPr>
        <w:tc>
          <w:tcPr>
            <w:tcW w:w="8777" w:type="dxa"/>
          </w:tcPr>
          <w:p w14:paraId="398B0A96" w14:textId="57728F95" w:rsidR="000D3D9D" w:rsidRDefault="000D3D9D" w:rsidP="00FC39B2">
            <w:pPr>
              <w:rPr>
                <w:sz w:val="22"/>
                <w:szCs w:val="22"/>
              </w:rPr>
            </w:pPr>
            <w:r w:rsidRPr="00A31126">
              <w:rPr>
                <w:sz w:val="22"/>
                <w:szCs w:val="22"/>
              </w:rPr>
              <w:t>Glossary of Terms</w:t>
            </w:r>
          </w:p>
        </w:tc>
        <w:tc>
          <w:tcPr>
            <w:tcW w:w="887" w:type="dxa"/>
          </w:tcPr>
          <w:p w14:paraId="2621FCED" w14:textId="336C53B7" w:rsidR="000D3D9D" w:rsidRDefault="000D3D9D" w:rsidP="000D3D9D">
            <w:pPr>
              <w:jc w:val="center"/>
            </w:pPr>
            <w:r>
              <w:t>5</w:t>
            </w:r>
            <w:r w:rsidR="000C4D84">
              <w:t>2</w:t>
            </w:r>
          </w:p>
        </w:tc>
      </w:tr>
    </w:tbl>
    <w:p w14:paraId="6F3F0FFD" w14:textId="77777777" w:rsidR="004D60E7" w:rsidRPr="00A31126" w:rsidRDefault="004D60E7" w:rsidP="00FC39B2"/>
    <w:p w14:paraId="20722F6C" w14:textId="77777777" w:rsidR="004D60E7" w:rsidRPr="00A31126" w:rsidRDefault="004D60E7" w:rsidP="00FC39B2"/>
    <w:p w14:paraId="195A8CF3" w14:textId="77777777" w:rsidR="004D60E7" w:rsidRPr="00A31126" w:rsidRDefault="004D60E7" w:rsidP="00FC39B2"/>
    <w:p w14:paraId="7F0D6CE4" w14:textId="77777777" w:rsidR="004D60E7" w:rsidRPr="00A31126" w:rsidRDefault="004D60E7" w:rsidP="00FC39B2"/>
    <w:p w14:paraId="370CAFEE" w14:textId="77777777" w:rsidR="004D60E7" w:rsidRPr="00A31126" w:rsidRDefault="004D60E7" w:rsidP="00FC39B2"/>
    <w:p w14:paraId="570B500C" w14:textId="77777777" w:rsidR="004D60E7" w:rsidRPr="00A31126" w:rsidRDefault="004D60E7" w:rsidP="00FC39B2"/>
    <w:p w14:paraId="00EDB252" w14:textId="77777777" w:rsidR="004D60E7" w:rsidRPr="00A31126" w:rsidRDefault="004D60E7" w:rsidP="00FC39B2"/>
    <w:p w14:paraId="2CDDB7B9" w14:textId="77777777" w:rsidR="004D60E7" w:rsidRPr="00A31126" w:rsidRDefault="004D60E7" w:rsidP="00FC39B2"/>
    <w:p w14:paraId="711E5BEB" w14:textId="77777777" w:rsidR="004D60E7" w:rsidRPr="00A31126" w:rsidRDefault="004D60E7" w:rsidP="00FC39B2"/>
    <w:p w14:paraId="4031C577" w14:textId="77777777" w:rsidR="004D60E7" w:rsidRPr="00A31126" w:rsidRDefault="004D60E7" w:rsidP="00FC39B2"/>
    <w:p w14:paraId="2509D4D3" w14:textId="77777777" w:rsidR="004D60E7" w:rsidRPr="00A31126" w:rsidRDefault="004D60E7" w:rsidP="00FC39B2"/>
    <w:p w14:paraId="11C0D416" w14:textId="77777777" w:rsidR="004D60E7" w:rsidRDefault="004D60E7" w:rsidP="00FC39B2"/>
    <w:p w14:paraId="7494FE5A" w14:textId="77777777" w:rsidR="0078789B" w:rsidRDefault="0078789B" w:rsidP="00FC39B2"/>
    <w:p w14:paraId="585F7B15" w14:textId="77777777" w:rsidR="00930CE5" w:rsidRDefault="00930CE5" w:rsidP="00FC39B2"/>
    <w:p w14:paraId="778EAC3E" w14:textId="77777777" w:rsidR="00930CE5" w:rsidRDefault="00930CE5" w:rsidP="00FC39B2"/>
    <w:p w14:paraId="487B281C" w14:textId="77777777" w:rsidR="00930CE5" w:rsidRDefault="00930CE5" w:rsidP="00FC39B2"/>
    <w:p w14:paraId="039B91EC" w14:textId="77777777" w:rsidR="00930CE5" w:rsidRDefault="00930CE5" w:rsidP="00FC39B2"/>
    <w:p w14:paraId="15A9DA3D" w14:textId="77777777" w:rsidR="00930CE5" w:rsidRPr="00A31126" w:rsidRDefault="00930CE5" w:rsidP="00FC39B2"/>
    <w:p w14:paraId="5BFD142A" w14:textId="77777777" w:rsidR="004E563B" w:rsidRPr="00A31126" w:rsidRDefault="004E563B" w:rsidP="00610A0B">
      <w:pPr>
        <w:spacing w:after="120" w:line="240" w:lineRule="atLeast"/>
        <w:rPr>
          <w:rFonts w:cs="Times New Roman"/>
          <w:sz w:val="18"/>
          <w:szCs w:val="18"/>
          <w:lang w:eastAsia="en-US"/>
        </w:rPr>
      </w:pPr>
    </w:p>
    <w:p w14:paraId="20A9459A" w14:textId="77777777" w:rsidR="00A35C2B" w:rsidRPr="00A31126" w:rsidRDefault="00A35C2B" w:rsidP="00DD4F3F">
      <w:pPr>
        <w:spacing w:after="120" w:line="240" w:lineRule="atLeast"/>
        <w:rPr>
          <w:rFonts w:cs="Times New Roman"/>
          <w:sz w:val="18"/>
          <w:szCs w:val="18"/>
          <w:lang w:eastAsia="en-US"/>
        </w:rPr>
      </w:pPr>
    </w:p>
    <w:p w14:paraId="4FF91A4D" w14:textId="77777777" w:rsidR="001D41C6" w:rsidRDefault="001D41C6" w:rsidP="00DD4F3F">
      <w:pPr>
        <w:spacing w:after="120" w:line="240" w:lineRule="atLeast"/>
        <w:rPr>
          <w:b/>
          <w:color w:val="464B4B"/>
          <w:kern w:val="32"/>
          <w:sz w:val="36"/>
          <w:szCs w:val="32"/>
        </w:rPr>
      </w:pPr>
    </w:p>
    <w:p w14:paraId="4333C4B2" w14:textId="5BDD32F7" w:rsidR="00E90889" w:rsidRDefault="0098350A" w:rsidP="00DD4F3F">
      <w:pPr>
        <w:spacing w:after="120" w:line="240" w:lineRule="atLeast"/>
        <w:rPr>
          <w:rFonts w:cs="Times New Roman"/>
          <w:sz w:val="18"/>
          <w:szCs w:val="18"/>
          <w:lang w:eastAsia="en-US"/>
        </w:rPr>
      </w:pPr>
      <w:r>
        <w:rPr>
          <w:rFonts w:cs="Times New Roman"/>
          <w:sz w:val="18"/>
          <w:szCs w:val="18"/>
          <w:lang w:eastAsia="en-US"/>
        </w:rPr>
        <w:t>BLANK PAGE</w:t>
      </w:r>
      <w:r w:rsidR="001D41C6">
        <w:rPr>
          <w:rFonts w:cs="Times New Roman"/>
          <w:sz w:val="18"/>
          <w:szCs w:val="18"/>
          <w:lang w:eastAsia="en-US"/>
        </w:rPr>
        <w:t xml:space="preserve"> FOR AUDIT REPORT</w:t>
      </w:r>
    </w:p>
    <w:p w14:paraId="0EAFED6B" w14:textId="77777777" w:rsidR="00E90889" w:rsidRDefault="00E90889" w:rsidP="00DD4F3F">
      <w:pPr>
        <w:spacing w:after="120" w:line="240" w:lineRule="atLeast"/>
        <w:rPr>
          <w:rFonts w:cs="Times New Roman"/>
          <w:sz w:val="18"/>
          <w:szCs w:val="18"/>
          <w:lang w:eastAsia="en-US"/>
        </w:rPr>
      </w:pPr>
    </w:p>
    <w:p w14:paraId="741C998E" w14:textId="77777777" w:rsidR="00E90889" w:rsidRDefault="00E90889" w:rsidP="00DD4F3F">
      <w:pPr>
        <w:spacing w:after="120" w:line="240" w:lineRule="atLeast"/>
        <w:rPr>
          <w:rFonts w:cs="Times New Roman"/>
          <w:sz w:val="18"/>
          <w:szCs w:val="18"/>
          <w:lang w:eastAsia="en-US"/>
        </w:rPr>
      </w:pPr>
    </w:p>
    <w:p w14:paraId="4294EE2B" w14:textId="42007764" w:rsidR="00E90889" w:rsidRDefault="00E90889" w:rsidP="00E90889">
      <w:pPr>
        <w:rPr>
          <w:sz w:val="22"/>
          <w:szCs w:val="22"/>
        </w:rPr>
      </w:pPr>
    </w:p>
    <w:p w14:paraId="12BB9D79" w14:textId="77777777" w:rsidR="00E90889" w:rsidRDefault="00E90889" w:rsidP="00DD4F3F">
      <w:pPr>
        <w:spacing w:after="120" w:line="240" w:lineRule="atLeast"/>
        <w:rPr>
          <w:rFonts w:cs="Times New Roman"/>
          <w:sz w:val="18"/>
          <w:szCs w:val="18"/>
          <w:lang w:eastAsia="en-US"/>
        </w:rPr>
      </w:pPr>
    </w:p>
    <w:p w14:paraId="67F61491" w14:textId="77777777" w:rsidR="00E90889" w:rsidRDefault="00E90889" w:rsidP="00DD4F3F">
      <w:pPr>
        <w:spacing w:after="120" w:line="240" w:lineRule="atLeast"/>
        <w:rPr>
          <w:rFonts w:cs="Times New Roman"/>
          <w:sz w:val="18"/>
          <w:szCs w:val="18"/>
          <w:lang w:eastAsia="en-US"/>
        </w:rPr>
      </w:pPr>
    </w:p>
    <w:p w14:paraId="55E9405A" w14:textId="77777777" w:rsidR="00E90889" w:rsidRDefault="00E90889" w:rsidP="00DD4F3F">
      <w:pPr>
        <w:spacing w:after="120" w:line="240" w:lineRule="atLeast"/>
        <w:rPr>
          <w:rFonts w:cs="Times New Roman"/>
          <w:sz w:val="18"/>
          <w:szCs w:val="18"/>
          <w:lang w:eastAsia="en-US"/>
        </w:rPr>
      </w:pPr>
    </w:p>
    <w:p w14:paraId="52038673" w14:textId="77777777" w:rsidR="001D41C6" w:rsidRDefault="001D41C6" w:rsidP="00DD4F3F">
      <w:pPr>
        <w:spacing w:after="120" w:line="240" w:lineRule="atLeast"/>
        <w:rPr>
          <w:rFonts w:cs="Times New Roman"/>
          <w:sz w:val="18"/>
          <w:szCs w:val="18"/>
          <w:lang w:eastAsia="en-US"/>
        </w:rPr>
      </w:pPr>
    </w:p>
    <w:p w14:paraId="6338E935" w14:textId="77777777" w:rsidR="001D41C6" w:rsidRDefault="001D41C6" w:rsidP="00DD4F3F">
      <w:pPr>
        <w:spacing w:after="120" w:line="240" w:lineRule="atLeast"/>
        <w:rPr>
          <w:rFonts w:cs="Times New Roman"/>
          <w:sz w:val="18"/>
          <w:szCs w:val="18"/>
          <w:lang w:eastAsia="en-US"/>
        </w:rPr>
      </w:pPr>
    </w:p>
    <w:p w14:paraId="4F92DF6B" w14:textId="77777777" w:rsidR="001D41C6" w:rsidRDefault="001D41C6" w:rsidP="00DD4F3F">
      <w:pPr>
        <w:spacing w:after="120" w:line="240" w:lineRule="atLeast"/>
        <w:rPr>
          <w:rFonts w:cs="Times New Roman"/>
          <w:sz w:val="18"/>
          <w:szCs w:val="18"/>
          <w:lang w:eastAsia="en-US"/>
        </w:rPr>
      </w:pPr>
    </w:p>
    <w:p w14:paraId="082C0889" w14:textId="77777777" w:rsidR="001D41C6" w:rsidRDefault="001D41C6" w:rsidP="00DD4F3F">
      <w:pPr>
        <w:spacing w:after="120" w:line="240" w:lineRule="atLeast"/>
        <w:rPr>
          <w:rFonts w:cs="Times New Roman"/>
          <w:sz w:val="18"/>
          <w:szCs w:val="18"/>
          <w:lang w:eastAsia="en-US"/>
        </w:rPr>
      </w:pPr>
    </w:p>
    <w:p w14:paraId="4817888F" w14:textId="77777777" w:rsidR="001D41C6" w:rsidRDefault="001D41C6" w:rsidP="00DD4F3F">
      <w:pPr>
        <w:spacing w:after="120" w:line="240" w:lineRule="atLeast"/>
        <w:rPr>
          <w:rFonts w:cs="Times New Roman"/>
          <w:sz w:val="18"/>
          <w:szCs w:val="18"/>
          <w:lang w:eastAsia="en-US"/>
        </w:rPr>
      </w:pPr>
    </w:p>
    <w:p w14:paraId="019FCC50" w14:textId="77777777" w:rsidR="001D41C6" w:rsidRDefault="001D41C6" w:rsidP="00DD4F3F">
      <w:pPr>
        <w:spacing w:after="120" w:line="240" w:lineRule="atLeast"/>
        <w:rPr>
          <w:rFonts w:cs="Times New Roman"/>
          <w:sz w:val="18"/>
          <w:szCs w:val="18"/>
          <w:lang w:eastAsia="en-US"/>
        </w:rPr>
      </w:pPr>
    </w:p>
    <w:p w14:paraId="12EA8930" w14:textId="77777777" w:rsidR="001D41C6" w:rsidRDefault="001D41C6" w:rsidP="00DD4F3F">
      <w:pPr>
        <w:spacing w:after="120" w:line="240" w:lineRule="atLeast"/>
        <w:rPr>
          <w:rFonts w:cs="Times New Roman"/>
          <w:sz w:val="18"/>
          <w:szCs w:val="18"/>
          <w:lang w:eastAsia="en-US"/>
        </w:rPr>
      </w:pPr>
    </w:p>
    <w:p w14:paraId="1C80F3B6" w14:textId="77777777" w:rsidR="001D41C6" w:rsidRDefault="001D41C6" w:rsidP="00DD4F3F">
      <w:pPr>
        <w:spacing w:after="120" w:line="240" w:lineRule="atLeast"/>
        <w:rPr>
          <w:rFonts w:cs="Times New Roman"/>
          <w:sz w:val="18"/>
          <w:szCs w:val="18"/>
          <w:lang w:eastAsia="en-US"/>
        </w:rPr>
      </w:pPr>
    </w:p>
    <w:p w14:paraId="49253A50" w14:textId="77777777" w:rsidR="001D41C6" w:rsidRDefault="001D41C6" w:rsidP="00DD4F3F">
      <w:pPr>
        <w:spacing w:after="120" w:line="240" w:lineRule="atLeast"/>
        <w:rPr>
          <w:rFonts w:cs="Times New Roman"/>
          <w:sz w:val="18"/>
          <w:szCs w:val="18"/>
          <w:lang w:eastAsia="en-US"/>
        </w:rPr>
      </w:pPr>
    </w:p>
    <w:p w14:paraId="4532F36F" w14:textId="77777777" w:rsidR="00E90889" w:rsidRDefault="00E90889" w:rsidP="00DD4F3F">
      <w:pPr>
        <w:spacing w:after="120" w:line="240" w:lineRule="atLeast"/>
        <w:rPr>
          <w:rFonts w:cs="Times New Roman"/>
          <w:sz w:val="18"/>
          <w:szCs w:val="18"/>
          <w:lang w:eastAsia="en-US"/>
        </w:rPr>
      </w:pPr>
    </w:p>
    <w:p w14:paraId="12A4CA6F" w14:textId="77777777" w:rsidR="00E90889" w:rsidRDefault="00E90889" w:rsidP="00DD4F3F">
      <w:pPr>
        <w:spacing w:after="120" w:line="240" w:lineRule="atLeast"/>
        <w:rPr>
          <w:rFonts w:cs="Times New Roman"/>
          <w:sz w:val="18"/>
          <w:szCs w:val="18"/>
          <w:lang w:eastAsia="en-US"/>
        </w:rPr>
      </w:pPr>
    </w:p>
    <w:p w14:paraId="55DE5823" w14:textId="77777777" w:rsidR="00E90889" w:rsidRDefault="00E90889" w:rsidP="00DD4F3F">
      <w:pPr>
        <w:spacing w:after="120" w:line="240" w:lineRule="atLeast"/>
        <w:rPr>
          <w:rFonts w:cs="Times New Roman"/>
          <w:sz w:val="18"/>
          <w:szCs w:val="18"/>
          <w:lang w:eastAsia="en-US"/>
        </w:rPr>
      </w:pPr>
    </w:p>
    <w:p w14:paraId="5E4B012A" w14:textId="77777777" w:rsidR="00E90889" w:rsidRDefault="00E90889" w:rsidP="00DD4F3F">
      <w:pPr>
        <w:spacing w:after="120" w:line="240" w:lineRule="atLeast"/>
        <w:rPr>
          <w:rFonts w:cs="Times New Roman"/>
          <w:sz w:val="18"/>
          <w:szCs w:val="18"/>
          <w:lang w:eastAsia="en-US"/>
        </w:rPr>
      </w:pPr>
    </w:p>
    <w:p w14:paraId="74179D3A" w14:textId="77777777" w:rsidR="00E90889" w:rsidRDefault="00E90889" w:rsidP="00DD4F3F">
      <w:pPr>
        <w:spacing w:after="120" w:line="240" w:lineRule="atLeast"/>
        <w:rPr>
          <w:rFonts w:cs="Times New Roman"/>
          <w:sz w:val="18"/>
          <w:szCs w:val="18"/>
          <w:lang w:eastAsia="en-US"/>
        </w:rPr>
      </w:pPr>
    </w:p>
    <w:p w14:paraId="63BA5547" w14:textId="77777777" w:rsidR="00E90889" w:rsidRDefault="00E90889" w:rsidP="00DD4F3F">
      <w:pPr>
        <w:spacing w:after="120" w:line="240" w:lineRule="atLeast"/>
        <w:rPr>
          <w:rFonts w:cs="Times New Roman"/>
          <w:sz w:val="18"/>
          <w:szCs w:val="18"/>
          <w:lang w:eastAsia="en-US"/>
        </w:rPr>
      </w:pPr>
    </w:p>
    <w:p w14:paraId="39EFCB83" w14:textId="77777777" w:rsidR="00E90889" w:rsidRDefault="00E90889" w:rsidP="00DD4F3F">
      <w:pPr>
        <w:spacing w:after="120" w:line="240" w:lineRule="atLeast"/>
        <w:rPr>
          <w:rFonts w:cs="Times New Roman"/>
          <w:sz w:val="18"/>
          <w:szCs w:val="18"/>
          <w:lang w:eastAsia="en-US"/>
        </w:rPr>
      </w:pPr>
    </w:p>
    <w:p w14:paraId="44769271" w14:textId="77777777" w:rsidR="00E90889" w:rsidRDefault="00E90889" w:rsidP="00DD4F3F">
      <w:pPr>
        <w:spacing w:after="120" w:line="240" w:lineRule="atLeast"/>
        <w:rPr>
          <w:rFonts w:cs="Times New Roman"/>
          <w:sz w:val="18"/>
          <w:szCs w:val="18"/>
          <w:lang w:eastAsia="en-US"/>
        </w:rPr>
      </w:pPr>
    </w:p>
    <w:p w14:paraId="19C1446F" w14:textId="77777777" w:rsidR="00E90889" w:rsidRDefault="00E90889" w:rsidP="00DD4F3F">
      <w:pPr>
        <w:spacing w:after="120" w:line="240" w:lineRule="atLeast"/>
        <w:rPr>
          <w:rFonts w:cs="Times New Roman"/>
          <w:sz w:val="18"/>
          <w:szCs w:val="18"/>
          <w:lang w:eastAsia="en-US"/>
        </w:rPr>
      </w:pPr>
    </w:p>
    <w:p w14:paraId="74F07D4B" w14:textId="77777777" w:rsidR="00E90889" w:rsidRDefault="00E90889" w:rsidP="00DD4F3F">
      <w:pPr>
        <w:spacing w:after="120" w:line="240" w:lineRule="atLeast"/>
        <w:rPr>
          <w:rFonts w:cs="Times New Roman"/>
          <w:sz w:val="18"/>
          <w:szCs w:val="18"/>
          <w:lang w:eastAsia="en-US"/>
        </w:rPr>
      </w:pPr>
    </w:p>
    <w:p w14:paraId="2D06D0AA" w14:textId="77777777" w:rsidR="00E90889" w:rsidRDefault="00E90889" w:rsidP="00DD4F3F">
      <w:pPr>
        <w:spacing w:after="120" w:line="240" w:lineRule="atLeast"/>
        <w:rPr>
          <w:rFonts w:cs="Times New Roman"/>
          <w:sz w:val="18"/>
          <w:szCs w:val="18"/>
          <w:lang w:eastAsia="en-US"/>
        </w:rPr>
      </w:pPr>
    </w:p>
    <w:p w14:paraId="35630EC5" w14:textId="77777777" w:rsidR="00E90889" w:rsidRDefault="00E90889" w:rsidP="00DD4F3F">
      <w:pPr>
        <w:spacing w:after="120" w:line="240" w:lineRule="atLeast"/>
        <w:rPr>
          <w:rFonts w:cs="Times New Roman"/>
          <w:sz w:val="18"/>
          <w:szCs w:val="18"/>
          <w:lang w:eastAsia="en-US"/>
        </w:rPr>
      </w:pPr>
    </w:p>
    <w:p w14:paraId="41552CDA" w14:textId="77777777" w:rsidR="00E90889" w:rsidRDefault="00E90889" w:rsidP="00DD4F3F">
      <w:pPr>
        <w:spacing w:after="120" w:line="240" w:lineRule="atLeast"/>
        <w:rPr>
          <w:rFonts w:cs="Times New Roman"/>
          <w:sz w:val="18"/>
          <w:szCs w:val="18"/>
          <w:lang w:eastAsia="en-US"/>
        </w:rPr>
      </w:pPr>
    </w:p>
    <w:p w14:paraId="3BA01FBD" w14:textId="77777777" w:rsidR="00E90889" w:rsidRDefault="00E90889" w:rsidP="00DD4F3F">
      <w:pPr>
        <w:spacing w:after="120" w:line="240" w:lineRule="atLeast"/>
        <w:rPr>
          <w:rFonts w:cs="Times New Roman"/>
          <w:sz w:val="18"/>
          <w:szCs w:val="18"/>
          <w:lang w:eastAsia="en-US"/>
        </w:rPr>
      </w:pPr>
    </w:p>
    <w:p w14:paraId="3CD3E335" w14:textId="77777777" w:rsidR="00E90889" w:rsidRDefault="00E90889" w:rsidP="00DD4F3F">
      <w:pPr>
        <w:spacing w:after="120" w:line="240" w:lineRule="atLeast"/>
        <w:rPr>
          <w:rFonts w:cs="Times New Roman"/>
          <w:sz w:val="18"/>
          <w:szCs w:val="18"/>
          <w:lang w:eastAsia="en-US"/>
        </w:rPr>
      </w:pPr>
    </w:p>
    <w:p w14:paraId="177A8FF6" w14:textId="77777777" w:rsidR="00E90889" w:rsidRDefault="00E90889" w:rsidP="00DD4F3F">
      <w:pPr>
        <w:spacing w:after="120" w:line="240" w:lineRule="atLeast"/>
        <w:rPr>
          <w:rFonts w:cs="Times New Roman"/>
          <w:sz w:val="18"/>
          <w:szCs w:val="18"/>
          <w:lang w:eastAsia="en-US"/>
        </w:rPr>
      </w:pPr>
    </w:p>
    <w:p w14:paraId="7372C61A" w14:textId="77777777" w:rsidR="00E90889" w:rsidRDefault="00E90889" w:rsidP="00DD4F3F">
      <w:pPr>
        <w:spacing w:after="120" w:line="240" w:lineRule="atLeast"/>
        <w:rPr>
          <w:rFonts w:cs="Times New Roman"/>
          <w:sz w:val="18"/>
          <w:szCs w:val="18"/>
          <w:lang w:eastAsia="en-US"/>
        </w:rPr>
      </w:pPr>
    </w:p>
    <w:p w14:paraId="0E501085" w14:textId="77777777" w:rsidR="00E90889" w:rsidRDefault="00E90889" w:rsidP="00DD4F3F">
      <w:pPr>
        <w:spacing w:after="120" w:line="240" w:lineRule="atLeast"/>
        <w:rPr>
          <w:rFonts w:cs="Times New Roman"/>
          <w:sz w:val="18"/>
          <w:szCs w:val="18"/>
          <w:lang w:eastAsia="en-US"/>
        </w:rPr>
      </w:pPr>
    </w:p>
    <w:p w14:paraId="170E251E" w14:textId="77777777" w:rsidR="00E90889" w:rsidRDefault="00E90889" w:rsidP="00DD4F3F">
      <w:pPr>
        <w:spacing w:after="120" w:line="240" w:lineRule="atLeast"/>
        <w:rPr>
          <w:rFonts w:cs="Times New Roman"/>
          <w:sz w:val="18"/>
          <w:szCs w:val="18"/>
          <w:lang w:eastAsia="en-US"/>
        </w:rPr>
      </w:pPr>
    </w:p>
    <w:p w14:paraId="278DE4E1" w14:textId="77777777" w:rsidR="00E90889" w:rsidRDefault="00E90889" w:rsidP="00DD4F3F">
      <w:pPr>
        <w:spacing w:after="120" w:line="240" w:lineRule="atLeast"/>
        <w:rPr>
          <w:rFonts w:cs="Times New Roman"/>
          <w:sz w:val="18"/>
          <w:szCs w:val="18"/>
          <w:lang w:eastAsia="en-US"/>
        </w:rPr>
      </w:pPr>
    </w:p>
    <w:p w14:paraId="4F8F191A" w14:textId="77777777" w:rsidR="00E90889" w:rsidRDefault="00E90889" w:rsidP="00DD4F3F">
      <w:pPr>
        <w:spacing w:after="120" w:line="240" w:lineRule="atLeast"/>
        <w:rPr>
          <w:rFonts w:cs="Times New Roman"/>
          <w:sz w:val="18"/>
          <w:szCs w:val="18"/>
          <w:lang w:eastAsia="en-US"/>
        </w:rPr>
      </w:pPr>
    </w:p>
    <w:p w14:paraId="3167D9E8" w14:textId="77777777" w:rsidR="00E90889" w:rsidRDefault="00E90889" w:rsidP="00DD4F3F">
      <w:pPr>
        <w:spacing w:after="120" w:line="240" w:lineRule="atLeast"/>
        <w:rPr>
          <w:rFonts w:cs="Times New Roman"/>
          <w:sz w:val="18"/>
          <w:szCs w:val="18"/>
          <w:lang w:eastAsia="en-US"/>
        </w:rPr>
      </w:pPr>
    </w:p>
    <w:p w14:paraId="343AEF6C" w14:textId="77777777" w:rsidR="001D41C6" w:rsidRDefault="001D41C6" w:rsidP="001D41C6">
      <w:pPr>
        <w:spacing w:after="120" w:line="240" w:lineRule="atLeast"/>
        <w:rPr>
          <w:rFonts w:cs="Times New Roman"/>
          <w:sz w:val="18"/>
          <w:szCs w:val="18"/>
          <w:lang w:eastAsia="en-US"/>
        </w:rPr>
      </w:pPr>
      <w:r>
        <w:rPr>
          <w:rFonts w:cs="Times New Roman"/>
          <w:sz w:val="18"/>
          <w:szCs w:val="18"/>
          <w:lang w:eastAsia="en-US"/>
        </w:rPr>
        <w:t>BLANK PAGE FOR AUDIT REPORT</w:t>
      </w:r>
    </w:p>
    <w:p w14:paraId="68512C49" w14:textId="77777777" w:rsidR="00E90889" w:rsidRDefault="00E90889" w:rsidP="00DD4F3F">
      <w:pPr>
        <w:spacing w:after="120" w:line="240" w:lineRule="atLeast"/>
        <w:rPr>
          <w:rFonts w:cs="Times New Roman"/>
          <w:sz w:val="18"/>
          <w:szCs w:val="18"/>
          <w:lang w:eastAsia="en-US"/>
        </w:rPr>
      </w:pPr>
    </w:p>
    <w:p w14:paraId="4A9C81C1" w14:textId="77777777" w:rsidR="001D41C6" w:rsidRDefault="001D41C6" w:rsidP="00DD4F3F">
      <w:pPr>
        <w:spacing w:after="120" w:line="240" w:lineRule="atLeast"/>
        <w:rPr>
          <w:rFonts w:cs="Times New Roman"/>
          <w:sz w:val="18"/>
          <w:szCs w:val="18"/>
          <w:lang w:eastAsia="en-US"/>
        </w:rPr>
      </w:pPr>
    </w:p>
    <w:p w14:paraId="09B1F3B9" w14:textId="77777777" w:rsidR="001D41C6" w:rsidRDefault="001D41C6" w:rsidP="00DD4F3F">
      <w:pPr>
        <w:spacing w:after="120" w:line="240" w:lineRule="atLeast"/>
        <w:rPr>
          <w:rFonts w:cs="Times New Roman"/>
          <w:sz w:val="18"/>
          <w:szCs w:val="18"/>
          <w:lang w:eastAsia="en-US"/>
        </w:rPr>
      </w:pPr>
    </w:p>
    <w:p w14:paraId="457B3589" w14:textId="77777777" w:rsidR="001D41C6" w:rsidRDefault="001D41C6" w:rsidP="00DD4F3F">
      <w:pPr>
        <w:spacing w:after="120" w:line="240" w:lineRule="atLeast"/>
        <w:rPr>
          <w:rFonts w:cs="Times New Roman"/>
          <w:sz w:val="18"/>
          <w:szCs w:val="18"/>
          <w:lang w:eastAsia="en-US"/>
        </w:rPr>
      </w:pPr>
    </w:p>
    <w:p w14:paraId="7A570307" w14:textId="77777777" w:rsidR="001D41C6" w:rsidRDefault="001D41C6" w:rsidP="00DD4F3F">
      <w:pPr>
        <w:spacing w:after="120" w:line="240" w:lineRule="atLeast"/>
        <w:rPr>
          <w:rFonts w:cs="Times New Roman"/>
          <w:sz w:val="18"/>
          <w:szCs w:val="18"/>
          <w:lang w:eastAsia="en-US"/>
        </w:rPr>
      </w:pPr>
    </w:p>
    <w:p w14:paraId="0F09D753" w14:textId="77777777" w:rsidR="001D41C6" w:rsidRDefault="001D41C6" w:rsidP="00DD4F3F">
      <w:pPr>
        <w:spacing w:after="120" w:line="240" w:lineRule="atLeast"/>
        <w:rPr>
          <w:rFonts w:cs="Times New Roman"/>
          <w:sz w:val="18"/>
          <w:szCs w:val="18"/>
          <w:lang w:eastAsia="en-US"/>
        </w:rPr>
      </w:pPr>
    </w:p>
    <w:p w14:paraId="2B1E2A74" w14:textId="77777777" w:rsidR="001D41C6" w:rsidRDefault="001D41C6" w:rsidP="00DD4F3F">
      <w:pPr>
        <w:spacing w:after="120" w:line="240" w:lineRule="atLeast"/>
        <w:rPr>
          <w:rFonts w:cs="Times New Roman"/>
          <w:sz w:val="18"/>
          <w:szCs w:val="18"/>
          <w:lang w:eastAsia="en-US"/>
        </w:rPr>
      </w:pPr>
    </w:p>
    <w:p w14:paraId="6556723C" w14:textId="77777777" w:rsidR="001D41C6" w:rsidRDefault="001D41C6" w:rsidP="00DD4F3F">
      <w:pPr>
        <w:spacing w:after="120" w:line="240" w:lineRule="atLeast"/>
        <w:rPr>
          <w:rFonts w:cs="Times New Roman"/>
          <w:sz w:val="18"/>
          <w:szCs w:val="18"/>
          <w:lang w:eastAsia="en-US"/>
        </w:rPr>
      </w:pPr>
    </w:p>
    <w:p w14:paraId="2637E024" w14:textId="77777777" w:rsidR="001D41C6" w:rsidRDefault="001D41C6" w:rsidP="00DD4F3F">
      <w:pPr>
        <w:spacing w:after="120" w:line="240" w:lineRule="atLeast"/>
        <w:rPr>
          <w:rFonts w:cs="Times New Roman"/>
          <w:sz w:val="18"/>
          <w:szCs w:val="18"/>
          <w:lang w:eastAsia="en-US"/>
        </w:rPr>
      </w:pPr>
    </w:p>
    <w:p w14:paraId="04949977" w14:textId="77777777" w:rsidR="001D41C6" w:rsidRDefault="001D41C6" w:rsidP="00DD4F3F">
      <w:pPr>
        <w:spacing w:after="120" w:line="240" w:lineRule="atLeast"/>
        <w:rPr>
          <w:rFonts w:cs="Times New Roman"/>
          <w:sz w:val="18"/>
          <w:szCs w:val="18"/>
          <w:lang w:eastAsia="en-US"/>
        </w:rPr>
      </w:pPr>
    </w:p>
    <w:p w14:paraId="73582BAE" w14:textId="77777777" w:rsidR="001D41C6" w:rsidRDefault="001D41C6" w:rsidP="00DD4F3F">
      <w:pPr>
        <w:spacing w:after="120" w:line="240" w:lineRule="atLeast"/>
        <w:rPr>
          <w:rFonts w:cs="Times New Roman"/>
          <w:sz w:val="18"/>
          <w:szCs w:val="18"/>
          <w:lang w:eastAsia="en-US"/>
        </w:rPr>
      </w:pPr>
    </w:p>
    <w:p w14:paraId="009DEF54" w14:textId="77777777" w:rsidR="001D41C6" w:rsidRDefault="001D41C6" w:rsidP="00DD4F3F">
      <w:pPr>
        <w:spacing w:after="120" w:line="240" w:lineRule="atLeast"/>
        <w:rPr>
          <w:rFonts w:cs="Times New Roman"/>
          <w:sz w:val="18"/>
          <w:szCs w:val="18"/>
          <w:lang w:eastAsia="en-US"/>
        </w:rPr>
      </w:pPr>
    </w:p>
    <w:p w14:paraId="1CAE96CD" w14:textId="77777777" w:rsidR="001D41C6" w:rsidRDefault="001D41C6" w:rsidP="00DD4F3F">
      <w:pPr>
        <w:spacing w:after="120" w:line="240" w:lineRule="atLeast"/>
        <w:rPr>
          <w:rFonts w:cs="Times New Roman"/>
          <w:sz w:val="18"/>
          <w:szCs w:val="18"/>
          <w:lang w:eastAsia="en-US"/>
        </w:rPr>
      </w:pPr>
    </w:p>
    <w:p w14:paraId="40011D12" w14:textId="77777777" w:rsidR="001D41C6" w:rsidRDefault="001D41C6" w:rsidP="00DD4F3F">
      <w:pPr>
        <w:spacing w:after="120" w:line="240" w:lineRule="atLeast"/>
        <w:rPr>
          <w:rFonts w:cs="Times New Roman"/>
          <w:sz w:val="18"/>
          <w:szCs w:val="18"/>
          <w:lang w:eastAsia="en-US"/>
        </w:rPr>
      </w:pPr>
    </w:p>
    <w:p w14:paraId="73790B6D" w14:textId="77777777" w:rsidR="001D41C6" w:rsidRDefault="001D41C6" w:rsidP="00DD4F3F">
      <w:pPr>
        <w:spacing w:after="120" w:line="240" w:lineRule="atLeast"/>
        <w:rPr>
          <w:rFonts w:cs="Times New Roman"/>
          <w:sz w:val="18"/>
          <w:szCs w:val="18"/>
          <w:lang w:eastAsia="en-US"/>
        </w:rPr>
      </w:pPr>
    </w:p>
    <w:p w14:paraId="0AE7D63E" w14:textId="77777777" w:rsidR="001D41C6" w:rsidRDefault="001D41C6" w:rsidP="00DD4F3F">
      <w:pPr>
        <w:spacing w:after="120" w:line="240" w:lineRule="atLeast"/>
        <w:rPr>
          <w:rFonts w:cs="Times New Roman"/>
          <w:sz w:val="18"/>
          <w:szCs w:val="18"/>
          <w:lang w:eastAsia="en-US"/>
        </w:rPr>
      </w:pPr>
    </w:p>
    <w:p w14:paraId="17C908ED" w14:textId="77777777" w:rsidR="001D41C6" w:rsidRDefault="001D41C6" w:rsidP="00DD4F3F">
      <w:pPr>
        <w:spacing w:after="120" w:line="240" w:lineRule="atLeast"/>
        <w:rPr>
          <w:rFonts w:cs="Times New Roman"/>
          <w:sz w:val="18"/>
          <w:szCs w:val="18"/>
          <w:lang w:eastAsia="en-US"/>
        </w:rPr>
      </w:pPr>
    </w:p>
    <w:p w14:paraId="357E85D5" w14:textId="77777777" w:rsidR="001D41C6" w:rsidRDefault="001D41C6" w:rsidP="00DD4F3F">
      <w:pPr>
        <w:spacing w:after="120" w:line="240" w:lineRule="atLeast"/>
        <w:rPr>
          <w:rFonts w:cs="Times New Roman"/>
          <w:sz w:val="18"/>
          <w:szCs w:val="18"/>
          <w:lang w:eastAsia="en-US"/>
        </w:rPr>
      </w:pPr>
    </w:p>
    <w:p w14:paraId="404F9459" w14:textId="77777777" w:rsidR="001D41C6" w:rsidRDefault="001D41C6" w:rsidP="00DD4F3F">
      <w:pPr>
        <w:spacing w:after="120" w:line="240" w:lineRule="atLeast"/>
        <w:rPr>
          <w:rFonts w:cs="Times New Roman"/>
          <w:sz w:val="18"/>
          <w:szCs w:val="18"/>
          <w:lang w:eastAsia="en-US"/>
        </w:rPr>
      </w:pPr>
    </w:p>
    <w:p w14:paraId="00901802" w14:textId="77777777" w:rsidR="001D41C6" w:rsidRDefault="001D41C6" w:rsidP="00DD4F3F">
      <w:pPr>
        <w:spacing w:after="120" w:line="240" w:lineRule="atLeast"/>
        <w:rPr>
          <w:rFonts w:cs="Times New Roman"/>
          <w:sz w:val="18"/>
          <w:szCs w:val="18"/>
          <w:lang w:eastAsia="en-US"/>
        </w:rPr>
      </w:pPr>
    </w:p>
    <w:p w14:paraId="1541503E" w14:textId="77777777" w:rsidR="001D41C6" w:rsidRDefault="001D41C6" w:rsidP="00DD4F3F">
      <w:pPr>
        <w:spacing w:after="120" w:line="240" w:lineRule="atLeast"/>
        <w:rPr>
          <w:rFonts w:cs="Times New Roman"/>
          <w:sz w:val="18"/>
          <w:szCs w:val="18"/>
          <w:lang w:eastAsia="en-US"/>
        </w:rPr>
      </w:pPr>
    </w:p>
    <w:p w14:paraId="4FACA55F" w14:textId="77777777" w:rsidR="001D41C6" w:rsidRDefault="001D41C6" w:rsidP="00DD4F3F">
      <w:pPr>
        <w:spacing w:after="120" w:line="240" w:lineRule="atLeast"/>
        <w:rPr>
          <w:rFonts w:cs="Times New Roman"/>
          <w:sz w:val="18"/>
          <w:szCs w:val="18"/>
          <w:lang w:eastAsia="en-US"/>
        </w:rPr>
      </w:pPr>
    </w:p>
    <w:p w14:paraId="1A3BD655" w14:textId="77777777" w:rsidR="001D41C6" w:rsidRDefault="001D41C6" w:rsidP="00DD4F3F">
      <w:pPr>
        <w:spacing w:after="120" w:line="240" w:lineRule="atLeast"/>
        <w:rPr>
          <w:rFonts w:cs="Times New Roman"/>
          <w:sz w:val="18"/>
          <w:szCs w:val="18"/>
          <w:lang w:eastAsia="en-US"/>
        </w:rPr>
      </w:pPr>
    </w:p>
    <w:p w14:paraId="2B4A1B37" w14:textId="77777777" w:rsidR="001D41C6" w:rsidRDefault="001D41C6" w:rsidP="00DD4F3F">
      <w:pPr>
        <w:spacing w:after="120" w:line="240" w:lineRule="atLeast"/>
        <w:rPr>
          <w:rFonts w:cs="Times New Roman"/>
          <w:sz w:val="18"/>
          <w:szCs w:val="18"/>
          <w:lang w:eastAsia="en-US"/>
        </w:rPr>
      </w:pPr>
    </w:p>
    <w:p w14:paraId="662DD3B5" w14:textId="77777777" w:rsidR="001D41C6" w:rsidRDefault="001D41C6" w:rsidP="00DD4F3F">
      <w:pPr>
        <w:spacing w:after="120" w:line="240" w:lineRule="atLeast"/>
        <w:rPr>
          <w:rFonts w:cs="Times New Roman"/>
          <w:sz w:val="18"/>
          <w:szCs w:val="18"/>
          <w:lang w:eastAsia="en-US"/>
        </w:rPr>
      </w:pPr>
    </w:p>
    <w:p w14:paraId="66ED1006" w14:textId="77777777" w:rsidR="001D41C6" w:rsidRDefault="001D41C6" w:rsidP="00DD4F3F">
      <w:pPr>
        <w:spacing w:after="120" w:line="240" w:lineRule="atLeast"/>
        <w:rPr>
          <w:rFonts w:cs="Times New Roman"/>
          <w:sz w:val="18"/>
          <w:szCs w:val="18"/>
          <w:lang w:eastAsia="en-US"/>
        </w:rPr>
      </w:pPr>
    </w:p>
    <w:p w14:paraId="3EBD1EA5" w14:textId="77777777" w:rsidR="001D41C6" w:rsidRDefault="001D41C6" w:rsidP="00DD4F3F">
      <w:pPr>
        <w:spacing w:after="120" w:line="240" w:lineRule="atLeast"/>
        <w:rPr>
          <w:rFonts w:cs="Times New Roman"/>
          <w:sz w:val="18"/>
          <w:szCs w:val="18"/>
          <w:lang w:eastAsia="en-US"/>
        </w:rPr>
      </w:pPr>
    </w:p>
    <w:p w14:paraId="4D1DD828" w14:textId="77777777" w:rsidR="001D41C6" w:rsidRDefault="001D41C6" w:rsidP="00DD4F3F">
      <w:pPr>
        <w:spacing w:after="120" w:line="240" w:lineRule="atLeast"/>
        <w:rPr>
          <w:rFonts w:cs="Times New Roman"/>
          <w:sz w:val="18"/>
          <w:szCs w:val="18"/>
          <w:lang w:eastAsia="en-US"/>
        </w:rPr>
      </w:pPr>
    </w:p>
    <w:p w14:paraId="7D767550" w14:textId="77777777" w:rsidR="001D41C6" w:rsidRDefault="001D41C6" w:rsidP="00DD4F3F">
      <w:pPr>
        <w:spacing w:after="120" w:line="240" w:lineRule="atLeast"/>
        <w:rPr>
          <w:rFonts w:cs="Times New Roman"/>
          <w:sz w:val="18"/>
          <w:szCs w:val="18"/>
          <w:lang w:eastAsia="en-US"/>
        </w:rPr>
      </w:pPr>
    </w:p>
    <w:p w14:paraId="6A5B059A" w14:textId="77777777" w:rsidR="001D41C6" w:rsidRDefault="001D41C6" w:rsidP="00DD4F3F">
      <w:pPr>
        <w:spacing w:after="120" w:line="240" w:lineRule="atLeast"/>
        <w:rPr>
          <w:rFonts w:cs="Times New Roman"/>
          <w:sz w:val="18"/>
          <w:szCs w:val="18"/>
          <w:lang w:eastAsia="en-US"/>
        </w:rPr>
      </w:pPr>
    </w:p>
    <w:p w14:paraId="40312148" w14:textId="77777777" w:rsidR="001D41C6" w:rsidRDefault="001D41C6" w:rsidP="00DD4F3F">
      <w:pPr>
        <w:spacing w:after="120" w:line="240" w:lineRule="atLeast"/>
        <w:rPr>
          <w:rFonts w:cs="Times New Roman"/>
          <w:sz w:val="18"/>
          <w:szCs w:val="18"/>
          <w:lang w:eastAsia="en-US"/>
        </w:rPr>
      </w:pPr>
    </w:p>
    <w:p w14:paraId="3DC06145" w14:textId="77777777" w:rsidR="001D41C6" w:rsidRDefault="001D41C6" w:rsidP="00DD4F3F">
      <w:pPr>
        <w:spacing w:after="120" w:line="240" w:lineRule="atLeast"/>
        <w:rPr>
          <w:rFonts w:cs="Times New Roman"/>
          <w:sz w:val="18"/>
          <w:szCs w:val="18"/>
          <w:lang w:eastAsia="en-US"/>
        </w:rPr>
      </w:pPr>
    </w:p>
    <w:p w14:paraId="44CA2172" w14:textId="77777777" w:rsidR="001D41C6" w:rsidRDefault="001D41C6" w:rsidP="00DD4F3F">
      <w:pPr>
        <w:spacing w:after="120" w:line="240" w:lineRule="atLeast"/>
        <w:rPr>
          <w:rFonts w:cs="Times New Roman"/>
          <w:sz w:val="18"/>
          <w:szCs w:val="18"/>
          <w:lang w:eastAsia="en-US"/>
        </w:rPr>
      </w:pPr>
    </w:p>
    <w:p w14:paraId="4483D423" w14:textId="77777777" w:rsidR="001D41C6" w:rsidRDefault="001D41C6" w:rsidP="00DD4F3F">
      <w:pPr>
        <w:spacing w:after="120" w:line="240" w:lineRule="atLeast"/>
        <w:rPr>
          <w:rFonts w:cs="Times New Roman"/>
          <w:sz w:val="18"/>
          <w:szCs w:val="18"/>
          <w:lang w:eastAsia="en-US"/>
        </w:rPr>
      </w:pPr>
    </w:p>
    <w:p w14:paraId="69E8B52A" w14:textId="77777777" w:rsidR="001D41C6" w:rsidRDefault="001D41C6" w:rsidP="00DD4F3F">
      <w:pPr>
        <w:spacing w:after="120" w:line="240" w:lineRule="atLeast"/>
        <w:rPr>
          <w:rFonts w:cs="Times New Roman"/>
          <w:sz w:val="18"/>
          <w:szCs w:val="18"/>
          <w:lang w:eastAsia="en-US"/>
        </w:rPr>
      </w:pPr>
    </w:p>
    <w:p w14:paraId="4A02316F" w14:textId="77777777" w:rsidR="001D41C6" w:rsidRDefault="001D41C6" w:rsidP="00DD4F3F">
      <w:pPr>
        <w:spacing w:after="120" w:line="240" w:lineRule="atLeast"/>
        <w:rPr>
          <w:rFonts w:cs="Times New Roman"/>
          <w:sz w:val="18"/>
          <w:szCs w:val="18"/>
          <w:lang w:eastAsia="en-US"/>
        </w:rPr>
      </w:pPr>
    </w:p>
    <w:p w14:paraId="1DA686FA" w14:textId="77777777" w:rsidR="001D41C6" w:rsidRDefault="001D41C6" w:rsidP="00DD4F3F">
      <w:pPr>
        <w:spacing w:after="120" w:line="240" w:lineRule="atLeast"/>
        <w:rPr>
          <w:rFonts w:cs="Times New Roman"/>
          <w:sz w:val="18"/>
          <w:szCs w:val="18"/>
          <w:lang w:eastAsia="en-US"/>
        </w:rPr>
      </w:pPr>
    </w:p>
    <w:p w14:paraId="3E9EC10C" w14:textId="77777777" w:rsidR="001D41C6" w:rsidRDefault="001D41C6" w:rsidP="001D41C6">
      <w:pPr>
        <w:spacing w:after="120" w:line="240" w:lineRule="atLeast"/>
        <w:rPr>
          <w:rFonts w:cs="Times New Roman"/>
          <w:sz w:val="18"/>
          <w:szCs w:val="18"/>
          <w:lang w:eastAsia="en-US"/>
        </w:rPr>
      </w:pPr>
    </w:p>
    <w:p w14:paraId="31F635B9" w14:textId="09989BD4" w:rsidR="001D41C6" w:rsidRDefault="001D41C6" w:rsidP="001D41C6">
      <w:pPr>
        <w:spacing w:after="120" w:line="240" w:lineRule="atLeast"/>
        <w:rPr>
          <w:rFonts w:cs="Times New Roman"/>
          <w:sz w:val="18"/>
          <w:szCs w:val="18"/>
          <w:lang w:eastAsia="en-US"/>
        </w:rPr>
      </w:pPr>
      <w:r>
        <w:rPr>
          <w:rFonts w:cs="Times New Roman"/>
          <w:sz w:val="18"/>
          <w:szCs w:val="18"/>
          <w:lang w:eastAsia="en-US"/>
        </w:rPr>
        <w:t>BLANK PAGE FOR AUDIT REPORT</w:t>
      </w:r>
    </w:p>
    <w:p w14:paraId="22404184" w14:textId="77777777" w:rsidR="001D41C6" w:rsidRDefault="001D41C6" w:rsidP="00DD4F3F">
      <w:pPr>
        <w:spacing w:after="120" w:line="240" w:lineRule="atLeast"/>
        <w:rPr>
          <w:rFonts w:cs="Times New Roman"/>
          <w:sz w:val="18"/>
          <w:szCs w:val="18"/>
          <w:lang w:eastAsia="en-US"/>
        </w:rPr>
      </w:pPr>
    </w:p>
    <w:p w14:paraId="1CD5578A" w14:textId="77777777" w:rsidR="001D41C6" w:rsidRDefault="001D41C6" w:rsidP="00DD4F3F">
      <w:pPr>
        <w:spacing w:after="120" w:line="240" w:lineRule="atLeast"/>
        <w:rPr>
          <w:rFonts w:cs="Times New Roman"/>
          <w:sz w:val="18"/>
          <w:szCs w:val="18"/>
          <w:lang w:eastAsia="en-US"/>
        </w:rPr>
      </w:pPr>
    </w:p>
    <w:p w14:paraId="7A01CBD9" w14:textId="77777777" w:rsidR="001D41C6" w:rsidRDefault="001D41C6" w:rsidP="00DD4F3F">
      <w:pPr>
        <w:spacing w:after="120" w:line="240" w:lineRule="atLeast"/>
        <w:rPr>
          <w:rFonts w:cs="Times New Roman"/>
          <w:sz w:val="18"/>
          <w:szCs w:val="18"/>
          <w:lang w:eastAsia="en-US"/>
        </w:rPr>
      </w:pPr>
    </w:p>
    <w:p w14:paraId="2933CC92" w14:textId="77777777" w:rsidR="00E90889" w:rsidRDefault="00E90889" w:rsidP="00DD4F3F">
      <w:pPr>
        <w:spacing w:after="120" w:line="240" w:lineRule="atLeast"/>
        <w:rPr>
          <w:rFonts w:cs="Times New Roman"/>
          <w:sz w:val="18"/>
          <w:szCs w:val="18"/>
          <w:lang w:eastAsia="en-US"/>
        </w:rPr>
      </w:pPr>
    </w:p>
    <w:p w14:paraId="680B9A4A" w14:textId="77777777" w:rsidR="00E90889" w:rsidRDefault="00E90889" w:rsidP="00DD4F3F">
      <w:pPr>
        <w:spacing w:after="120" w:line="240" w:lineRule="atLeast"/>
        <w:rPr>
          <w:rFonts w:cs="Times New Roman"/>
          <w:sz w:val="18"/>
          <w:szCs w:val="18"/>
          <w:lang w:eastAsia="en-US"/>
        </w:rPr>
      </w:pPr>
    </w:p>
    <w:p w14:paraId="2C257864" w14:textId="77777777" w:rsidR="00E90889" w:rsidRDefault="00E90889" w:rsidP="00DD4F3F">
      <w:pPr>
        <w:spacing w:after="120" w:line="240" w:lineRule="atLeast"/>
        <w:rPr>
          <w:rFonts w:cs="Times New Roman"/>
          <w:sz w:val="18"/>
          <w:szCs w:val="18"/>
          <w:lang w:eastAsia="en-US"/>
        </w:rPr>
      </w:pPr>
    </w:p>
    <w:p w14:paraId="712AF6F6" w14:textId="77777777" w:rsidR="00E90889" w:rsidRDefault="00E90889" w:rsidP="00DD4F3F">
      <w:pPr>
        <w:spacing w:after="120" w:line="240" w:lineRule="atLeast"/>
        <w:rPr>
          <w:rFonts w:cs="Times New Roman"/>
          <w:sz w:val="18"/>
          <w:szCs w:val="18"/>
          <w:lang w:eastAsia="en-US"/>
        </w:rPr>
      </w:pPr>
    </w:p>
    <w:p w14:paraId="7ACA64F1" w14:textId="77777777" w:rsidR="00A35C2B" w:rsidRPr="00A31126" w:rsidRDefault="00A35C2B" w:rsidP="00DD4F3F">
      <w:pPr>
        <w:spacing w:after="120" w:line="240" w:lineRule="atLeast"/>
        <w:rPr>
          <w:rFonts w:cs="Times New Roman"/>
          <w:sz w:val="18"/>
          <w:szCs w:val="18"/>
          <w:lang w:eastAsia="en-US"/>
        </w:rPr>
      </w:pPr>
    </w:p>
    <w:p w14:paraId="418F6863" w14:textId="77777777" w:rsidR="00A35C2B" w:rsidRPr="00A31126" w:rsidRDefault="00A35C2B" w:rsidP="00DD4F3F">
      <w:pPr>
        <w:spacing w:after="120" w:line="240" w:lineRule="atLeast"/>
        <w:rPr>
          <w:rFonts w:cs="Times New Roman"/>
          <w:sz w:val="18"/>
          <w:szCs w:val="18"/>
          <w:lang w:eastAsia="en-US"/>
        </w:rPr>
      </w:pPr>
    </w:p>
    <w:p w14:paraId="35A47B1A" w14:textId="77777777" w:rsidR="00A35C2B" w:rsidRDefault="00A35C2B" w:rsidP="00DD4F3F">
      <w:pPr>
        <w:spacing w:after="120" w:line="240" w:lineRule="atLeast"/>
        <w:rPr>
          <w:rFonts w:cs="Times New Roman"/>
          <w:sz w:val="18"/>
          <w:szCs w:val="18"/>
          <w:lang w:eastAsia="en-US"/>
        </w:rPr>
      </w:pPr>
    </w:p>
    <w:p w14:paraId="7B21A234" w14:textId="77777777" w:rsidR="001D41C6" w:rsidRDefault="001D41C6" w:rsidP="00DD4F3F">
      <w:pPr>
        <w:spacing w:after="120" w:line="240" w:lineRule="atLeast"/>
        <w:rPr>
          <w:rFonts w:cs="Times New Roman"/>
          <w:sz w:val="18"/>
          <w:szCs w:val="18"/>
          <w:lang w:eastAsia="en-US"/>
        </w:rPr>
      </w:pPr>
    </w:p>
    <w:p w14:paraId="66F364C6" w14:textId="77777777" w:rsidR="001D41C6" w:rsidRDefault="001D41C6" w:rsidP="00DD4F3F">
      <w:pPr>
        <w:spacing w:after="120" w:line="240" w:lineRule="atLeast"/>
        <w:rPr>
          <w:rFonts w:cs="Times New Roman"/>
          <w:sz w:val="18"/>
          <w:szCs w:val="18"/>
          <w:lang w:eastAsia="en-US"/>
        </w:rPr>
      </w:pPr>
    </w:p>
    <w:p w14:paraId="707B105C" w14:textId="77777777" w:rsidR="001D41C6" w:rsidRDefault="001D41C6" w:rsidP="00DD4F3F">
      <w:pPr>
        <w:spacing w:after="120" w:line="240" w:lineRule="atLeast"/>
        <w:rPr>
          <w:rFonts w:cs="Times New Roman"/>
          <w:sz w:val="18"/>
          <w:szCs w:val="18"/>
          <w:lang w:eastAsia="en-US"/>
        </w:rPr>
      </w:pPr>
    </w:p>
    <w:p w14:paraId="04D87255" w14:textId="77777777" w:rsidR="001D41C6" w:rsidRDefault="001D41C6" w:rsidP="00DD4F3F">
      <w:pPr>
        <w:spacing w:after="120" w:line="240" w:lineRule="atLeast"/>
        <w:rPr>
          <w:rFonts w:cs="Times New Roman"/>
          <w:sz w:val="18"/>
          <w:szCs w:val="18"/>
          <w:lang w:eastAsia="en-US"/>
        </w:rPr>
      </w:pPr>
    </w:p>
    <w:p w14:paraId="62D43E10" w14:textId="77777777" w:rsidR="001D41C6" w:rsidRDefault="001D41C6" w:rsidP="00DD4F3F">
      <w:pPr>
        <w:spacing w:after="120" w:line="240" w:lineRule="atLeast"/>
        <w:rPr>
          <w:rFonts w:cs="Times New Roman"/>
          <w:sz w:val="18"/>
          <w:szCs w:val="18"/>
          <w:lang w:eastAsia="en-US"/>
        </w:rPr>
      </w:pPr>
    </w:p>
    <w:p w14:paraId="440374D5" w14:textId="77777777" w:rsidR="001D41C6" w:rsidRDefault="001D41C6" w:rsidP="00DD4F3F">
      <w:pPr>
        <w:spacing w:after="120" w:line="240" w:lineRule="atLeast"/>
        <w:rPr>
          <w:rFonts w:cs="Times New Roman"/>
          <w:sz w:val="18"/>
          <w:szCs w:val="18"/>
          <w:lang w:eastAsia="en-US"/>
        </w:rPr>
      </w:pPr>
    </w:p>
    <w:p w14:paraId="2118C230" w14:textId="77777777" w:rsidR="001D41C6" w:rsidRDefault="001D41C6" w:rsidP="00DD4F3F">
      <w:pPr>
        <w:spacing w:after="120" w:line="240" w:lineRule="atLeast"/>
        <w:rPr>
          <w:rFonts w:cs="Times New Roman"/>
          <w:sz w:val="18"/>
          <w:szCs w:val="18"/>
          <w:lang w:eastAsia="en-US"/>
        </w:rPr>
      </w:pPr>
    </w:p>
    <w:p w14:paraId="6902B09F" w14:textId="77777777" w:rsidR="001D41C6" w:rsidRDefault="001D41C6" w:rsidP="00DD4F3F">
      <w:pPr>
        <w:spacing w:after="120" w:line="240" w:lineRule="atLeast"/>
        <w:rPr>
          <w:rFonts w:cs="Times New Roman"/>
          <w:sz w:val="18"/>
          <w:szCs w:val="18"/>
          <w:lang w:eastAsia="en-US"/>
        </w:rPr>
      </w:pPr>
    </w:p>
    <w:p w14:paraId="2DFC2BE3" w14:textId="77777777" w:rsidR="001D41C6" w:rsidRDefault="001D41C6" w:rsidP="00DD4F3F">
      <w:pPr>
        <w:spacing w:after="120" w:line="240" w:lineRule="atLeast"/>
        <w:rPr>
          <w:rFonts w:cs="Times New Roman"/>
          <w:sz w:val="18"/>
          <w:szCs w:val="18"/>
          <w:lang w:eastAsia="en-US"/>
        </w:rPr>
      </w:pPr>
    </w:p>
    <w:p w14:paraId="4946483C" w14:textId="77777777" w:rsidR="001D41C6" w:rsidRDefault="001D41C6" w:rsidP="00DD4F3F">
      <w:pPr>
        <w:spacing w:after="120" w:line="240" w:lineRule="atLeast"/>
        <w:rPr>
          <w:rFonts w:cs="Times New Roman"/>
          <w:sz w:val="18"/>
          <w:szCs w:val="18"/>
          <w:lang w:eastAsia="en-US"/>
        </w:rPr>
      </w:pPr>
    </w:p>
    <w:p w14:paraId="54DBD04C" w14:textId="77777777" w:rsidR="001D41C6" w:rsidRDefault="001D41C6" w:rsidP="00DD4F3F">
      <w:pPr>
        <w:spacing w:after="120" w:line="240" w:lineRule="atLeast"/>
        <w:rPr>
          <w:rFonts w:cs="Times New Roman"/>
          <w:sz w:val="18"/>
          <w:szCs w:val="18"/>
          <w:lang w:eastAsia="en-US"/>
        </w:rPr>
      </w:pPr>
    </w:p>
    <w:p w14:paraId="274E2D5D" w14:textId="77777777" w:rsidR="001D41C6" w:rsidRDefault="001D41C6" w:rsidP="00DD4F3F">
      <w:pPr>
        <w:spacing w:after="120" w:line="240" w:lineRule="atLeast"/>
        <w:rPr>
          <w:rFonts w:cs="Times New Roman"/>
          <w:sz w:val="18"/>
          <w:szCs w:val="18"/>
          <w:lang w:eastAsia="en-US"/>
        </w:rPr>
      </w:pPr>
    </w:p>
    <w:p w14:paraId="0F6ADE30" w14:textId="77777777" w:rsidR="001D41C6" w:rsidRDefault="001D41C6" w:rsidP="00DD4F3F">
      <w:pPr>
        <w:spacing w:after="120" w:line="240" w:lineRule="atLeast"/>
        <w:rPr>
          <w:rFonts w:cs="Times New Roman"/>
          <w:sz w:val="18"/>
          <w:szCs w:val="18"/>
          <w:lang w:eastAsia="en-US"/>
        </w:rPr>
      </w:pPr>
    </w:p>
    <w:p w14:paraId="07131010" w14:textId="77777777" w:rsidR="001D41C6" w:rsidRDefault="001D41C6" w:rsidP="00DD4F3F">
      <w:pPr>
        <w:spacing w:after="120" w:line="240" w:lineRule="atLeast"/>
        <w:rPr>
          <w:rFonts w:cs="Times New Roman"/>
          <w:sz w:val="18"/>
          <w:szCs w:val="18"/>
          <w:lang w:eastAsia="en-US"/>
        </w:rPr>
      </w:pPr>
    </w:p>
    <w:p w14:paraId="409B3054" w14:textId="77777777" w:rsidR="001D41C6" w:rsidRDefault="001D41C6" w:rsidP="00DD4F3F">
      <w:pPr>
        <w:spacing w:after="120" w:line="240" w:lineRule="atLeast"/>
        <w:rPr>
          <w:rFonts w:cs="Times New Roman"/>
          <w:sz w:val="18"/>
          <w:szCs w:val="18"/>
          <w:lang w:eastAsia="en-US"/>
        </w:rPr>
      </w:pPr>
    </w:p>
    <w:p w14:paraId="54977355" w14:textId="77777777" w:rsidR="001D41C6" w:rsidRDefault="001D41C6" w:rsidP="00DD4F3F">
      <w:pPr>
        <w:spacing w:after="120" w:line="240" w:lineRule="atLeast"/>
        <w:rPr>
          <w:rFonts w:cs="Times New Roman"/>
          <w:sz w:val="18"/>
          <w:szCs w:val="18"/>
          <w:lang w:eastAsia="en-US"/>
        </w:rPr>
      </w:pPr>
    </w:p>
    <w:p w14:paraId="4B6DA0A4" w14:textId="77777777" w:rsidR="001D41C6" w:rsidRDefault="001D41C6" w:rsidP="00DD4F3F">
      <w:pPr>
        <w:spacing w:after="120" w:line="240" w:lineRule="atLeast"/>
        <w:rPr>
          <w:rFonts w:cs="Times New Roman"/>
          <w:sz w:val="18"/>
          <w:szCs w:val="18"/>
          <w:lang w:eastAsia="en-US"/>
        </w:rPr>
      </w:pPr>
    </w:p>
    <w:p w14:paraId="0C6F868F" w14:textId="77777777" w:rsidR="001D41C6" w:rsidRDefault="001D41C6" w:rsidP="00DD4F3F">
      <w:pPr>
        <w:spacing w:after="120" w:line="240" w:lineRule="atLeast"/>
        <w:rPr>
          <w:rFonts w:cs="Times New Roman"/>
          <w:sz w:val="18"/>
          <w:szCs w:val="18"/>
          <w:lang w:eastAsia="en-US"/>
        </w:rPr>
      </w:pPr>
    </w:p>
    <w:p w14:paraId="19A288E3" w14:textId="77777777" w:rsidR="001D41C6" w:rsidRDefault="001D41C6" w:rsidP="00DD4F3F">
      <w:pPr>
        <w:spacing w:after="120" w:line="240" w:lineRule="atLeast"/>
        <w:rPr>
          <w:rFonts w:cs="Times New Roman"/>
          <w:sz w:val="18"/>
          <w:szCs w:val="18"/>
          <w:lang w:eastAsia="en-US"/>
        </w:rPr>
      </w:pPr>
    </w:p>
    <w:p w14:paraId="021309D2" w14:textId="77777777" w:rsidR="001D41C6" w:rsidRDefault="001D41C6" w:rsidP="00DD4F3F">
      <w:pPr>
        <w:spacing w:after="120" w:line="240" w:lineRule="atLeast"/>
        <w:rPr>
          <w:rFonts w:cs="Times New Roman"/>
          <w:sz w:val="18"/>
          <w:szCs w:val="18"/>
          <w:lang w:eastAsia="en-US"/>
        </w:rPr>
      </w:pPr>
    </w:p>
    <w:p w14:paraId="6E37807D" w14:textId="77777777" w:rsidR="001D41C6" w:rsidRDefault="001D41C6" w:rsidP="00DD4F3F">
      <w:pPr>
        <w:spacing w:after="120" w:line="240" w:lineRule="atLeast"/>
        <w:rPr>
          <w:rFonts w:cs="Times New Roman"/>
          <w:sz w:val="18"/>
          <w:szCs w:val="18"/>
          <w:lang w:eastAsia="en-US"/>
        </w:rPr>
      </w:pPr>
    </w:p>
    <w:p w14:paraId="2A47F869" w14:textId="77777777" w:rsidR="001D41C6" w:rsidRDefault="001D41C6" w:rsidP="00DD4F3F">
      <w:pPr>
        <w:spacing w:after="120" w:line="240" w:lineRule="atLeast"/>
        <w:rPr>
          <w:rFonts w:cs="Times New Roman"/>
          <w:sz w:val="18"/>
          <w:szCs w:val="18"/>
          <w:lang w:eastAsia="en-US"/>
        </w:rPr>
      </w:pPr>
    </w:p>
    <w:p w14:paraId="0CC5AB52" w14:textId="77777777" w:rsidR="001D41C6" w:rsidRDefault="001D41C6" w:rsidP="00DD4F3F">
      <w:pPr>
        <w:spacing w:after="120" w:line="240" w:lineRule="atLeast"/>
        <w:rPr>
          <w:rFonts w:cs="Times New Roman"/>
          <w:sz w:val="18"/>
          <w:szCs w:val="18"/>
          <w:lang w:eastAsia="en-US"/>
        </w:rPr>
      </w:pPr>
    </w:p>
    <w:p w14:paraId="351403E7" w14:textId="77777777" w:rsidR="001D41C6" w:rsidRDefault="001D41C6" w:rsidP="00DD4F3F">
      <w:pPr>
        <w:spacing w:after="120" w:line="240" w:lineRule="atLeast"/>
        <w:rPr>
          <w:rFonts w:cs="Times New Roman"/>
          <w:sz w:val="18"/>
          <w:szCs w:val="18"/>
          <w:lang w:eastAsia="en-US"/>
        </w:rPr>
      </w:pPr>
    </w:p>
    <w:p w14:paraId="32E6495A" w14:textId="77777777" w:rsidR="001D41C6" w:rsidRDefault="001D41C6" w:rsidP="00DD4F3F">
      <w:pPr>
        <w:spacing w:after="120" w:line="240" w:lineRule="atLeast"/>
        <w:rPr>
          <w:rFonts w:cs="Times New Roman"/>
          <w:sz w:val="18"/>
          <w:szCs w:val="18"/>
          <w:lang w:eastAsia="en-US"/>
        </w:rPr>
      </w:pPr>
    </w:p>
    <w:p w14:paraId="4F4D3B61" w14:textId="77777777" w:rsidR="001D41C6" w:rsidRDefault="001D41C6" w:rsidP="00DD4F3F">
      <w:pPr>
        <w:spacing w:after="120" w:line="240" w:lineRule="atLeast"/>
        <w:rPr>
          <w:rFonts w:cs="Times New Roman"/>
          <w:sz w:val="18"/>
          <w:szCs w:val="18"/>
          <w:lang w:eastAsia="en-US"/>
        </w:rPr>
      </w:pPr>
    </w:p>
    <w:p w14:paraId="52B331C1" w14:textId="77777777" w:rsidR="001D41C6" w:rsidRDefault="001D41C6" w:rsidP="00DD4F3F">
      <w:pPr>
        <w:spacing w:after="120" w:line="240" w:lineRule="atLeast"/>
        <w:rPr>
          <w:rFonts w:cs="Times New Roman"/>
          <w:sz w:val="18"/>
          <w:szCs w:val="18"/>
          <w:lang w:eastAsia="en-US"/>
        </w:rPr>
      </w:pPr>
    </w:p>
    <w:p w14:paraId="778E3462" w14:textId="77777777" w:rsidR="001D41C6" w:rsidRDefault="001D41C6" w:rsidP="00DD4F3F">
      <w:pPr>
        <w:spacing w:after="120" w:line="240" w:lineRule="atLeast"/>
        <w:rPr>
          <w:rFonts w:cs="Times New Roman"/>
          <w:sz w:val="18"/>
          <w:szCs w:val="18"/>
          <w:lang w:eastAsia="en-US"/>
        </w:rPr>
      </w:pPr>
    </w:p>
    <w:p w14:paraId="5BF8F00C" w14:textId="77777777" w:rsidR="001D41C6" w:rsidRDefault="001D41C6" w:rsidP="001D41C6">
      <w:pPr>
        <w:spacing w:after="120" w:line="240" w:lineRule="atLeast"/>
        <w:rPr>
          <w:rFonts w:cs="Times New Roman"/>
          <w:sz w:val="18"/>
          <w:szCs w:val="18"/>
          <w:lang w:eastAsia="en-US"/>
        </w:rPr>
      </w:pPr>
      <w:r>
        <w:rPr>
          <w:rFonts w:cs="Times New Roman"/>
          <w:sz w:val="18"/>
          <w:szCs w:val="18"/>
          <w:lang w:eastAsia="en-US"/>
        </w:rPr>
        <w:t>BLANK PAGE FOR AUDIT REPORT</w:t>
      </w:r>
    </w:p>
    <w:p w14:paraId="7F025E5D" w14:textId="77777777" w:rsidR="001D41C6" w:rsidRPr="00A31126" w:rsidRDefault="001D41C6" w:rsidP="00DD4F3F">
      <w:pPr>
        <w:spacing w:after="120" w:line="240" w:lineRule="atLeast"/>
        <w:rPr>
          <w:rFonts w:cs="Times New Roman"/>
          <w:sz w:val="18"/>
          <w:szCs w:val="18"/>
          <w:lang w:eastAsia="en-US"/>
        </w:rPr>
      </w:pPr>
    </w:p>
    <w:p w14:paraId="021365D2" w14:textId="77777777" w:rsidR="00A35C2B" w:rsidRPr="00A31126" w:rsidRDefault="00A35C2B" w:rsidP="00DD4F3F">
      <w:pPr>
        <w:spacing w:after="120" w:line="240" w:lineRule="atLeast"/>
        <w:rPr>
          <w:rFonts w:cs="Times New Roman"/>
          <w:sz w:val="18"/>
          <w:szCs w:val="18"/>
          <w:lang w:eastAsia="en-US"/>
        </w:rPr>
      </w:pPr>
    </w:p>
    <w:p w14:paraId="3D35E6CE" w14:textId="77777777" w:rsidR="00A35C2B" w:rsidRPr="00A31126" w:rsidRDefault="00A35C2B" w:rsidP="00DD4F3F">
      <w:pPr>
        <w:spacing w:after="120" w:line="240" w:lineRule="atLeast"/>
        <w:rPr>
          <w:rFonts w:cs="Times New Roman"/>
          <w:sz w:val="18"/>
          <w:szCs w:val="18"/>
          <w:lang w:eastAsia="en-US"/>
        </w:rPr>
      </w:pPr>
    </w:p>
    <w:p w14:paraId="4977D655" w14:textId="77777777" w:rsidR="001D41C6" w:rsidRDefault="001D41C6" w:rsidP="0070149A">
      <w:pPr>
        <w:jc w:val="both"/>
        <w:rPr>
          <w:b/>
        </w:rPr>
      </w:pPr>
    </w:p>
    <w:p w14:paraId="119C0AB8" w14:textId="77777777" w:rsidR="001D41C6" w:rsidRDefault="001D41C6" w:rsidP="0070149A">
      <w:pPr>
        <w:jc w:val="both"/>
        <w:rPr>
          <w:b/>
        </w:rPr>
      </w:pPr>
    </w:p>
    <w:p w14:paraId="6EF34FBF" w14:textId="77777777" w:rsidR="001D41C6" w:rsidRDefault="001D41C6" w:rsidP="0070149A">
      <w:pPr>
        <w:jc w:val="both"/>
        <w:rPr>
          <w:b/>
        </w:rPr>
      </w:pPr>
    </w:p>
    <w:p w14:paraId="51951217" w14:textId="77777777" w:rsidR="001D41C6" w:rsidRDefault="001D41C6" w:rsidP="0070149A">
      <w:pPr>
        <w:jc w:val="both"/>
        <w:rPr>
          <w:b/>
        </w:rPr>
      </w:pPr>
    </w:p>
    <w:p w14:paraId="63FC4096" w14:textId="77777777" w:rsidR="001D41C6" w:rsidRDefault="001D41C6" w:rsidP="0070149A">
      <w:pPr>
        <w:jc w:val="both"/>
        <w:rPr>
          <w:b/>
        </w:rPr>
      </w:pPr>
    </w:p>
    <w:p w14:paraId="34F40D2D" w14:textId="77777777" w:rsidR="001D41C6" w:rsidRDefault="001D41C6" w:rsidP="0070149A">
      <w:pPr>
        <w:jc w:val="both"/>
        <w:rPr>
          <w:b/>
        </w:rPr>
      </w:pPr>
    </w:p>
    <w:p w14:paraId="4DA613DC" w14:textId="77777777" w:rsidR="001D41C6" w:rsidRDefault="001D41C6" w:rsidP="0070149A">
      <w:pPr>
        <w:jc w:val="both"/>
        <w:rPr>
          <w:b/>
        </w:rPr>
      </w:pPr>
    </w:p>
    <w:p w14:paraId="08D93BA9" w14:textId="77777777" w:rsidR="001D41C6" w:rsidRDefault="001D41C6" w:rsidP="0070149A">
      <w:pPr>
        <w:jc w:val="both"/>
        <w:rPr>
          <w:b/>
        </w:rPr>
      </w:pPr>
    </w:p>
    <w:p w14:paraId="76B5AA06" w14:textId="77777777" w:rsidR="001D41C6" w:rsidRDefault="001D41C6" w:rsidP="0070149A">
      <w:pPr>
        <w:jc w:val="both"/>
        <w:rPr>
          <w:b/>
        </w:rPr>
      </w:pPr>
    </w:p>
    <w:p w14:paraId="267C5FDA" w14:textId="77777777" w:rsidR="001D41C6" w:rsidRDefault="001D41C6" w:rsidP="0070149A">
      <w:pPr>
        <w:jc w:val="both"/>
        <w:rPr>
          <w:b/>
        </w:rPr>
      </w:pPr>
    </w:p>
    <w:p w14:paraId="2652FC20" w14:textId="77777777" w:rsidR="001D41C6" w:rsidRDefault="001D41C6" w:rsidP="0070149A">
      <w:pPr>
        <w:jc w:val="both"/>
        <w:rPr>
          <w:b/>
        </w:rPr>
      </w:pPr>
    </w:p>
    <w:p w14:paraId="6C032D61" w14:textId="77777777" w:rsidR="001D41C6" w:rsidRDefault="001D41C6" w:rsidP="0070149A">
      <w:pPr>
        <w:jc w:val="both"/>
        <w:rPr>
          <w:b/>
        </w:rPr>
      </w:pPr>
    </w:p>
    <w:p w14:paraId="3F4972FB" w14:textId="77777777" w:rsidR="001D41C6" w:rsidRDefault="001D41C6" w:rsidP="0070149A">
      <w:pPr>
        <w:jc w:val="both"/>
        <w:rPr>
          <w:b/>
        </w:rPr>
      </w:pPr>
    </w:p>
    <w:p w14:paraId="7040A79A" w14:textId="77777777" w:rsidR="001D41C6" w:rsidRDefault="001D41C6" w:rsidP="0070149A">
      <w:pPr>
        <w:jc w:val="both"/>
        <w:rPr>
          <w:b/>
        </w:rPr>
      </w:pPr>
    </w:p>
    <w:p w14:paraId="46B5C343" w14:textId="77777777" w:rsidR="001D41C6" w:rsidRDefault="001D41C6" w:rsidP="0070149A">
      <w:pPr>
        <w:jc w:val="both"/>
        <w:rPr>
          <w:b/>
        </w:rPr>
      </w:pPr>
    </w:p>
    <w:p w14:paraId="0B066418" w14:textId="77777777" w:rsidR="001D41C6" w:rsidRDefault="001D41C6" w:rsidP="0070149A">
      <w:pPr>
        <w:jc w:val="both"/>
        <w:rPr>
          <w:b/>
        </w:rPr>
      </w:pPr>
    </w:p>
    <w:p w14:paraId="56A1F586" w14:textId="77777777" w:rsidR="001D41C6" w:rsidRDefault="001D41C6" w:rsidP="0070149A">
      <w:pPr>
        <w:jc w:val="both"/>
        <w:rPr>
          <w:b/>
        </w:rPr>
      </w:pPr>
    </w:p>
    <w:p w14:paraId="3F91A3A8" w14:textId="77777777" w:rsidR="001D41C6" w:rsidRDefault="001D41C6" w:rsidP="0070149A">
      <w:pPr>
        <w:jc w:val="both"/>
        <w:rPr>
          <w:b/>
        </w:rPr>
      </w:pPr>
    </w:p>
    <w:p w14:paraId="26AF7B6A" w14:textId="77777777" w:rsidR="001D41C6" w:rsidRDefault="001D41C6" w:rsidP="0070149A">
      <w:pPr>
        <w:jc w:val="both"/>
        <w:rPr>
          <w:b/>
        </w:rPr>
      </w:pPr>
    </w:p>
    <w:p w14:paraId="657D06E4" w14:textId="77777777" w:rsidR="001D41C6" w:rsidRDefault="001D41C6" w:rsidP="0070149A">
      <w:pPr>
        <w:jc w:val="both"/>
        <w:rPr>
          <w:b/>
        </w:rPr>
      </w:pPr>
    </w:p>
    <w:p w14:paraId="6CBB182B" w14:textId="77777777" w:rsidR="001D41C6" w:rsidRDefault="001D41C6" w:rsidP="0070149A">
      <w:pPr>
        <w:jc w:val="both"/>
        <w:rPr>
          <w:b/>
        </w:rPr>
      </w:pPr>
    </w:p>
    <w:p w14:paraId="3B8396B1" w14:textId="77777777" w:rsidR="001D41C6" w:rsidRDefault="001D41C6" w:rsidP="0070149A">
      <w:pPr>
        <w:jc w:val="both"/>
        <w:rPr>
          <w:b/>
        </w:rPr>
      </w:pPr>
    </w:p>
    <w:p w14:paraId="1C162C96" w14:textId="77777777" w:rsidR="001D41C6" w:rsidRDefault="001D41C6" w:rsidP="0070149A">
      <w:pPr>
        <w:jc w:val="both"/>
        <w:rPr>
          <w:b/>
        </w:rPr>
      </w:pPr>
    </w:p>
    <w:p w14:paraId="72C4DBA5" w14:textId="77777777" w:rsidR="001D41C6" w:rsidRDefault="001D41C6" w:rsidP="0070149A">
      <w:pPr>
        <w:jc w:val="both"/>
        <w:rPr>
          <w:b/>
        </w:rPr>
      </w:pPr>
    </w:p>
    <w:p w14:paraId="698AB7A3" w14:textId="77777777" w:rsidR="001D41C6" w:rsidRDefault="001D41C6" w:rsidP="0070149A">
      <w:pPr>
        <w:jc w:val="both"/>
        <w:rPr>
          <w:b/>
        </w:rPr>
      </w:pPr>
    </w:p>
    <w:p w14:paraId="51CEF1BF" w14:textId="77777777" w:rsidR="001D41C6" w:rsidRDefault="001D41C6" w:rsidP="0070149A">
      <w:pPr>
        <w:jc w:val="both"/>
        <w:rPr>
          <w:b/>
        </w:rPr>
      </w:pPr>
    </w:p>
    <w:p w14:paraId="74A703AD" w14:textId="77777777" w:rsidR="001D41C6" w:rsidRDefault="001D41C6" w:rsidP="0070149A">
      <w:pPr>
        <w:jc w:val="both"/>
        <w:rPr>
          <w:b/>
        </w:rPr>
      </w:pPr>
    </w:p>
    <w:p w14:paraId="61854F5C" w14:textId="77777777" w:rsidR="001D41C6" w:rsidRDefault="001D41C6" w:rsidP="0070149A">
      <w:pPr>
        <w:jc w:val="both"/>
        <w:rPr>
          <w:b/>
        </w:rPr>
      </w:pPr>
    </w:p>
    <w:p w14:paraId="5A1E8A08" w14:textId="77777777" w:rsidR="001D41C6" w:rsidRDefault="001D41C6" w:rsidP="0070149A">
      <w:pPr>
        <w:jc w:val="both"/>
        <w:rPr>
          <w:b/>
        </w:rPr>
      </w:pPr>
    </w:p>
    <w:p w14:paraId="49AE7E23" w14:textId="77777777" w:rsidR="001D41C6" w:rsidRDefault="001D41C6" w:rsidP="0070149A">
      <w:pPr>
        <w:jc w:val="both"/>
        <w:rPr>
          <w:b/>
        </w:rPr>
      </w:pPr>
    </w:p>
    <w:p w14:paraId="4CDBFB52" w14:textId="77777777" w:rsidR="001D41C6" w:rsidRDefault="001D41C6" w:rsidP="0070149A">
      <w:pPr>
        <w:jc w:val="both"/>
        <w:rPr>
          <w:b/>
        </w:rPr>
      </w:pPr>
    </w:p>
    <w:p w14:paraId="36378860" w14:textId="77777777" w:rsidR="001D41C6" w:rsidRDefault="001D41C6" w:rsidP="0070149A">
      <w:pPr>
        <w:jc w:val="both"/>
        <w:rPr>
          <w:b/>
        </w:rPr>
      </w:pPr>
    </w:p>
    <w:p w14:paraId="05648FC6" w14:textId="77777777" w:rsidR="001D41C6" w:rsidRDefault="001D41C6" w:rsidP="0070149A">
      <w:pPr>
        <w:jc w:val="both"/>
        <w:rPr>
          <w:b/>
        </w:rPr>
      </w:pPr>
    </w:p>
    <w:p w14:paraId="6BC3ACBD" w14:textId="77777777" w:rsidR="001D41C6" w:rsidRDefault="001D41C6" w:rsidP="0070149A">
      <w:pPr>
        <w:jc w:val="both"/>
        <w:rPr>
          <w:b/>
        </w:rPr>
      </w:pPr>
    </w:p>
    <w:p w14:paraId="0000DCCC" w14:textId="77777777" w:rsidR="001D41C6" w:rsidRDefault="001D41C6" w:rsidP="0070149A">
      <w:pPr>
        <w:jc w:val="both"/>
        <w:rPr>
          <w:b/>
        </w:rPr>
      </w:pPr>
    </w:p>
    <w:p w14:paraId="2DA23420" w14:textId="77777777" w:rsidR="001D41C6" w:rsidRDefault="001D41C6" w:rsidP="0070149A">
      <w:pPr>
        <w:jc w:val="both"/>
        <w:rPr>
          <w:b/>
        </w:rPr>
      </w:pPr>
    </w:p>
    <w:p w14:paraId="6AED83A4" w14:textId="77777777" w:rsidR="001D41C6" w:rsidRDefault="001D41C6" w:rsidP="0070149A">
      <w:pPr>
        <w:jc w:val="both"/>
        <w:rPr>
          <w:b/>
        </w:rPr>
      </w:pPr>
    </w:p>
    <w:p w14:paraId="12BCDBAF" w14:textId="77777777" w:rsidR="001D41C6" w:rsidRDefault="001D41C6" w:rsidP="0070149A">
      <w:pPr>
        <w:jc w:val="both"/>
        <w:rPr>
          <w:b/>
        </w:rPr>
      </w:pPr>
    </w:p>
    <w:p w14:paraId="4B90CB47" w14:textId="77777777" w:rsidR="001D41C6" w:rsidRDefault="001D41C6" w:rsidP="0070149A">
      <w:pPr>
        <w:jc w:val="both"/>
        <w:rPr>
          <w:b/>
        </w:rPr>
      </w:pPr>
    </w:p>
    <w:p w14:paraId="1FB599EC" w14:textId="77777777" w:rsidR="001D41C6" w:rsidRDefault="001D41C6" w:rsidP="0070149A">
      <w:pPr>
        <w:jc w:val="both"/>
        <w:rPr>
          <w:b/>
        </w:rPr>
      </w:pPr>
    </w:p>
    <w:p w14:paraId="3DA3AB64" w14:textId="77777777" w:rsidR="001D41C6" w:rsidRDefault="001D41C6" w:rsidP="0070149A">
      <w:pPr>
        <w:jc w:val="both"/>
        <w:rPr>
          <w:b/>
        </w:rPr>
      </w:pPr>
    </w:p>
    <w:p w14:paraId="664F7D4F" w14:textId="77777777" w:rsidR="001D41C6" w:rsidRDefault="001D41C6" w:rsidP="0070149A">
      <w:pPr>
        <w:jc w:val="both"/>
        <w:rPr>
          <w:b/>
        </w:rPr>
      </w:pPr>
    </w:p>
    <w:p w14:paraId="755B2D84" w14:textId="77777777" w:rsidR="00653A7B" w:rsidRDefault="00653A7B" w:rsidP="0070149A">
      <w:pPr>
        <w:jc w:val="both"/>
        <w:rPr>
          <w:b/>
        </w:rPr>
      </w:pPr>
    </w:p>
    <w:p w14:paraId="58EE4A8F" w14:textId="77777777" w:rsidR="00653A7B" w:rsidRDefault="00653A7B" w:rsidP="0070149A">
      <w:pPr>
        <w:jc w:val="both"/>
        <w:rPr>
          <w:b/>
        </w:rPr>
      </w:pPr>
    </w:p>
    <w:p w14:paraId="0508035B" w14:textId="77777777" w:rsidR="00653A7B" w:rsidRDefault="00653A7B" w:rsidP="0070149A">
      <w:pPr>
        <w:jc w:val="both"/>
        <w:rPr>
          <w:b/>
        </w:rPr>
      </w:pPr>
    </w:p>
    <w:p w14:paraId="24DF32F3" w14:textId="77777777" w:rsidR="00653A7B" w:rsidRDefault="00653A7B" w:rsidP="00653A7B">
      <w:pPr>
        <w:spacing w:after="120" w:line="240" w:lineRule="atLeast"/>
        <w:rPr>
          <w:rFonts w:cs="Times New Roman"/>
          <w:sz w:val="18"/>
          <w:szCs w:val="18"/>
          <w:lang w:eastAsia="en-US"/>
        </w:rPr>
      </w:pPr>
      <w:r>
        <w:rPr>
          <w:rFonts w:cs="Times New Roman"/>
          <w:sz w:val="18"/>
          <w:szCs w:val="18"/>
          <w:lang w:eastAsia="en-US"/>
        </w:rPr>
        <w:t>BLANK PAGE FOR AUDIT REPORT</w:t>
      </w:r>
    </w:p>
    <w:p w14:paraId="79ACB345" w14:textId="77777777" w:rsidR="00653A7B" w:rsidRDefault="00653A7B" w:rsidP="0070149A">
      <w:pPr>
        <w:jc w:val="both"/>
        <w:rPr>
          <w:b/>
        </w:rPr>
      </w:pPr>
    </w:p>
    <w:p w14:paraId="7FCDE84A" w14:textId="77777777" w:rsidR="00653A7B" w:rsidRDefault="00653A7B" w:rsidP="0070149A">
      <w:pPr>
        <w:jc w:val="both"/>
        <w:rPr>
          <w:b/>
        </w:rPr>
      </w:pPr>
    </w:p>
    <w:p w14:paraId="7A75A903" w14:textId="77777777" w:rsidR="00653A7B" w:rsidRDefault="00653A7B" w:rsidP="0070149A">
      <w:pPr>
        <w:jc w:val="both"/>
        <w:rPr>
          <w:b/>
        </w:rPr>
      </w:pPr>
    </w:p>
    <w:p w14:paraId="0975A419" w14:textId="77777777" w:rsidR="00653A7B" w:rsidRDefault="00653A7B" w:rsidP="0070149A">
      <w:pPr>
        <w:jc w:val="both"/>
        <w:rPr>
          <w:b/>
        </w:rPr>
      </w:pPr>
    </w:p>
    <w:p w14:paraId="03CA1584" w14:textId="77777777" w:rsidR="00653A7B" w:rsidRDefault="00653A7B" w:rsidP="0070149A">
      <w:pPr>
        <w:jc w:val="both"/>
        <w:rPr>
          <w:b/>
        </w:rPr>
      </w:pPr>
    </w:p>
    <w:p w14:paraId="1BB40386" w14:textId="77777777" w:rsidR="00653A7B" w:rsidRDefault="00653A7B" w:rsidP="0070149A">
      <w:pPr>
        <w:jc w:val="both"/>
        <w:rPr>
          <w:b/>
        </w:rPr>
      </w:pPr>
    </w:p>
    <w:p w14:paraId="399FF787" w14:textId="77777777" w:rsidR="00653A7B" w:rsidRDefault="00653A7B" w:rsidP="0070149A">
      <w:pPr>
        <w:jc w:val="both"/>
        <w:rPr>
          <w:b/>
        </w:rPr>
      </w:pPr>
    </w:p>
    <w:p w14:paraId="001EE2C7" w14:textId="77777777" w:rsidR="00653A7B" w:rsidRDefault="00653A7B" w:rsidP="0070149A">
      <w:pPr>
        <w:jc w:val="both"/>
        <w:rPr>
          <w:b/>
        </w:rPr>
      </w:pPr>
    </w:p>
    <w:p w14:paraId="4C62DB04" w14:textId="77777777" w:rsidR="00653A7B" w:rsidRDefault="00653A7B" w:rsidP="0070149A">
      <w:pPr>
        <w:jc w:val="both"/>
        <w:rPr>
          <w:b/>
        </w:rPr>
      </w:pPr>
    </w:p>
    <w:p w14:paraId="48654867" w14:textId="77777777" w:rsidR="00653A7B" w:rsidRDefault="00653A7B" w:rsidP="0070149A">
      <w:pPr>
        <w:jc w:val="both"/>
        <w:rPr>
          <w:b/>
        </w:rPr>
      </w:pPr>
    </w:p>
    <w:p w14:paraId="7A571FDF" w14:textId="77777777" w:rsidR="00653A7B" w:rsidRDefault="00653A7B" w:rsidP="0070149A">
      <w:pPr>
        <w:jc w:val="both"/>
        <w:rPr>
          <w:b/>
        </w:rPr>
      </w:pPr>
    </w:p>
    <w:p w14:paraId="61A53423" w14:textId="77777777" w:rsidR="00653A7B" w:rsidRDefault="00653A7B" w:rsidP="0070149A">
      <w:pPr>
        <w:jc w:val="both"/>
        <w:rPr>
          <w:b/>
        </w:rPr>
      </w:pPr>
    </w:p>
    <w:p w14:paraId="119A8004" w14:textId="77777777" w:rsidR="00653A7B" w:rsidRDefault="00653A7B" w:rsidP="0070149A">
      <w:pPr>
        <w:jc w:val="both"/>
        <w:rPr>
          <w:b/>
        </w:rPr>
      </w:pPr>
    </w:p>
    <w:p w14:paraId="4B6654C5" w14:textId="77777777" w:rsidR="00653A7B" w:rsidRDefault="00653A7B" w:rsidP="0070149A">
      <w:pPr>
        <w:jc w:val="both"/>
        <w:rPr>
          <w:b/>
        </w:rPr>
      </w:pPr>
    </w:p>
    <w:p w14:paraId="30165186" w14:textId="77777777" w:rsidR="00653A7B" w:rsidRDefault="00653A7B" w:rsidP="0070149A">
      <w:pPr>
        <w:jc w:val="both"/>
        <w:rPr>
          <w:b/>
        </w:rPr>
      </w:pPr>
    </w:p>
    <w:p w14:paraId="7F6840E8" w14:textId="77777777" w:rsidR="00653A7B" w:rsidRDefault="00653A7B" w:rsidP="0070149A">
      <w:pPr>
        <w:jc w:val="both"/>
        <w:rPr>
          <w:b/>
        </w:rPr>
      </w:pPr>
    </w:p>
    <w:p w14:paraId="4F86FF01" w14:textId="77777777" w:rsidR="00653A7B" w:rsidRDefault="00653A7B" w:rsidP="0070149A">
      <w:pPr>
        <w:jc w:val="both"/>
        <w:rPr>
          <w:b/>
        </w:rPr>
      </w:pPr>
    </w:p>
    <w:p w14:paraId="3A7BE324" w14:textId="77777777" w:rsidR="00653A7B" w:rsidRDefault="00653A7B" w:rsidP="0070149A">
      <w:pPr>
        <w:jc w:val="both"/>
        <w:rPr>
          <w:b/>
        </w:rPr>
      </w:pPr>
    </w:p>
    <w:p w14:paraId="611DD55E" w14:textId="77777777" w:rsidR="00653A7B" w:rsidRDefault="00653A7B" w:rsidP="0070149A">
      <w:pPr>
        <w:jc w:val="both"/>
        <w:rPr>
          <w:b/>
        </w:rPr>
      </w:pPr>
    </w:p>
    <w:p w14:paraId="24FD6D44" w14:textId="77777777" w:rsidR="00653A7B" w:rsidRDefault="00653A7B" w:rsidP="0070149A">
      <w:pPr>
        <w:jc w:val="both"/>
        <w:rPr>
          <w:b/>
        </w:rPr>
      </w:pPr>
    </w:p>
    <w:p w14:paraId="51E665E8" w14:textId="77777777" w:rsidR="00653A7B" w:rsidRDefault="00653A7B" w:rsidP="0070149A">
      <w:pPr>
        <w:jc w:val="both"/>
        <w:rPr>
          <w:b/>
        </w:rPr>
      </w:pPr>
    </w:p>
    <w:p w14:paraId="4D485571" w14:textId="77777777" w:rsidR="00653A7B" w:rsidRDefault="00653A7B" w:rsidP="0070149A">
      <w:pPr>
        <w:jc w:val="both"/>
        <w:rPr>
          <w:b/>
        </w:rPr>
      </w:pPr>
    </w:p>
    <w:p w14:paraId="63641D28" w14:textId="77777777" w:rsidR="00653A7B" w:rsidRDefault="00653A7B" w:rsidP="0070149A">
      <w:pPr>
        <w:jc w:val="both"/>
        <w:rPr>
          <w:b/>
        </w:rPr>
      </w:pPr>
    </w:p>
    <w:p w14:paraId="57A795E6" w14:textId="77777777" w:rsidR="00653A7B" w:rsidRDefault="00653A7B" w:rsidP="0070149A">
      <w:pPr>
        <w:jc w:val="both"/>
        <w:rPr>
          <w:b/>
        </w:rPr>
      </w:pPr>
    </w:p>
    <w:p w14:paraId="3C1A6DFF" w14:textId="77777777" w:rsidR="00653A7B" w:rsidRDefault="00653A7B" w:rsidP="0070149A">
      <w:pPr>
        <w:jc w:val="both"/>
        <w:rPr>
          <w:b/>
        </w:rPr>
      </w:pPr>
    </w:p>
    <w:p w14:paraId="16308B69" w14:textId="77777777" w:rsidR="00653A7B" w:rsidRDefault="00653A7B" w:rsidP="0070149A">
      <w:pPr>
        <w:jc w:val="both"/>
        <w:rPr>
          <w:b/>
        </w:rPr>
      </w:pPr>
    </w:p>
    <w:p w14:paraId="2669C785" w14:textId="77777777" w:rsidR="00653A7B" w:rsidRDefault="00653A7B" w:rsidP="0070149A">
      <w:pPr>
        <w:jc w:val="both"/>
        <w:rPr>
          <w:b/>
        </w:rPr>
      </w:pPr>
    </w:p>
    <w:p w14:paraId="0A735BEF" w14:textId="77777777" w:rsidR="00653A7B" w:rsidRDefault="00653A7B" w:rsidP="0070149A">
      <w:pPr>
        <w:jc w:val="both"/>
        <w:rPr>
          <w:b/>
        </w:rPr>
      </w:pPr>
    </w:p>
    <w:p w14:paraId="75EBE1CB" w14:textId="77777777" w:rsidR="00653A7B" w:rsidRDefault="00653A7B" w:rsidP="0070149A">
      <w:pPr>
        <w:jc w:val="both"/>
        <w:rPr>
          <w:b/>
        </w:rPr>
      </w:pPr>
    </w:p>
    <w:p w14:paraId="050EDBD4" w14:textId="77777777" w:rsidR="00653A7B" w:rsidRDefault="00653A7B" w:rsidP="0070149A">
      <w:pPr>
        <w:jc w:val="both"/>
        <w:rPr>
          <w:b/>
        </w:rPr>
      </w:pPr>
    </w:p>
    <w:p w14:paraId="6B6FE76C" w14:textId="77777777" w:rsidR="00653A7B" w:rsidRDefault="00653A7B" w:rsidP="0070149A">
      <w:pPr>
        <w:jc w:val="both"/>
        <w:rPr>
          <w:b/>
        </w:rPr>
      </w:pPr>
    </w:p>
    <w:p w14:paraId="6F822840" w14:textId="77777777" w:rsidR="00A41536" w:rsidRDefault="00A41536" w:rsidP="0070149A">
      <w:pPr>
        <w:jc w:val="both"/>
        <w:rPr>
          <w:b/>
        </w:rPr>
      </w:pPr>
    </w:p>
    <w:p w14:paraId="1A55953B" w14:textId="77777777" w:rsidR="00653A7B" w:rsidRDefault="00653A7B" w:rsidP="0070149A">
      <w:pPr>
        <w:jc w:val="both"/>
        <w:rPr>
          <w:b/>
        </w:rPr>
      </w:pPr>
    </w:p>
    <w:p w14:paraId="2E6C5BE4" w14:textId="77777777" w:rsidR="00653A7B" w:rsidRDefault="00653A7B" w:rsidP="0070149A">
      <w:pPr>
        <w:jc w:val="both"/>
        <w:rPr>
          <w:b/>
        </w:rPr>
      </w:pPr>
    </w:p>
    <w:p w14:paraId="4C6BC06C" w14:textId="77777777" w:rsidR="00653A7B" w:rsidRDefault="00653A7B" w:rsidP="0070149A">
      <w:pPr>
        <w:jc w:val="both"/>
        <w:rPr>
          <w:b/>
        </w:rPr>
      </w:pPr>
    </w:p>
    <w:p w14:paraId="132BB9FB" w14:textId="77777777" w:rsidR="00653A7B" w:rsidRDefault="00653A7B" w:rsidP="0070149A">
      <w:pPr>
        <w:jc w:val="both"/>
        <w:rPr>
          <w:b/>
        </w:rPr>
      </w:pPr>
    </w:p>
    <w:p w14:paraId="138774E6" w14:textId="77777777" w:rsidR="00653A7B" w:rsidRDefault="00653A7B" w:rsidP="0070149A">
      <w:pPr>
        <w:jc w:val="both"/>
        <w:rPr>
          <w:b/>
        </w:rPr>
      </w:pPr>
    </w:p>
    <w:p w14:paraId="5EC7299C" w14:textId="77777777" w:rsidR="00653A7B" w:rsidRDefault="00653A7B" w:rsidP="0070149A">
      <w:pPr>
        <w:jc w:val="both"/>
        <w:rPr>
          <w:b/>
        </w:rPr>
      </w:pPr>
    </w:p>
    <w:p w14:paraId="64C2DCA7" w14:textId="77777777" w:rsidR="00653A7B" w:rsidRDefault="00653A7B" w:rsidP="0070149A">
      <w:pPr>
        <w:jc w:val="both"/>
        <w:rPr>
          <w:b/>
        </w:rPr>
      </w:pPr>
    </w:p>
    <w:p w14:paraId="38AF394F" w14:textId="77777777" w:rsidR="00653A7B" w:rsidRDefault="00653A7B" w:rsidP="0070149A">
      <w:pPr>
        <w:jc w:val="both"/>
        <w:rPr>
          <w:b/>
        </w:rPr>
      </w:pPr>
    </w:p>
    <w:p w14:paraId="7FC314C1" w14:textId="77777777" w:rsidR="00653A7B" w:rsidRDefault="00653A7B" w:rsidP="0070149A">
      <w:pPr>
        <w:jc w:val="both"/>
        <w:rPr>
          <w:b/>
        </w:rPr>
      </w:pPr>
    </w:p>
    <w:p w14:paraId="736FEF00" w14:textId="77777777" w:rsidR="00653A7B" w:rsidRDefault="00653A7B" w:rsidP="0070149A">
      <w:pPr>
        <w:jc w:val="both"/>
        <w:rPr>
          <w:b/>
        </w:rPr>
      </w:pPr>
    </w:p>
    <w:p w14:paraId="7CA351B5" w14:textId="77777777" w:rsidR="00653A7B" w:rsidRDefault="00653A7B" w:rsidP="0070149A">
      <w:pPr>
        <w:jc w:val="both"/>
        <w:rPr>
          <w:b/>
        </w:rPr>
      </w:pPr>
    </w:p>
    <w:p w14:paraId="6848D208" w14:textId="77777777" w:rsidR="00653A7B" w:rsidRDefault="00653A7B" w:rsidP="0070149A">
      <w:pPr>
        <w:jc w:val="both"/>
        <w:rPr>
          <w:b/>
        </w:rPr>
      </w:pPr>
    </w:p>
    <w:p w14:paraId="5B5BDFDA" w14:textId="77777777" w:rsidR="00653A7B" w:rsidRDefault="00653A7B" w:rsidP="0070149A">
      <w:pPr>
        <w:jc w:val="both"/>
        <w:rPr>
          <w:b/>
        </w:rPr>
      </w:pPr>
    </w:p>
    <w:p w14:paraId="7F6C1329" w14:textId="77777777" w:rsidR="00653A7B" w:rsidRDefault="00653A7B" w:rsidP="0070149A">
      <w:pPr>
        <w:jc w:val="both"/>
        <w:rPr>
          <w:b/>
        </w:rPr>
      </w:pPr>
    </w:p>
    <w:p w14:paraId="325681FB" w14:textId="77777777" w:rsidR="00653A7B" w:rsidRDefault="00653A7B" w:rsidP="0070149A">
      <w:pPr>
        <w:jc w:val="both"/>
        <w:rPr>
          <w:b/>
        </w:rPr>
      </w:pPr>
    </w:p>
    <w:p w14:paraId="192A3EE7" w14:textId="77777777" w:rsidR="00653A7B" w:rsidRDefault="00653A7B" w:rsidP="0070149A">
      <w:pPr>
        <w:jc w:val="both"/>
        <w:rPr>
          <w:b/>
        </w:rPr>
      </w:pPr>
    </w:p>
    <w:p w14:paraId="586DD04F" w14:textId="7E7771C8" w:rsidR="00DD7FBA" w:rsidRPr="00A31126" w:rsidRDefault="00EB3C6D" w:rsidP="0070149A">
      <w:pPr>
        <w:jc w:val="both"/>
        <w:rPr>
          <w:b/>
        </w:rPr>
      </w:pPr>
      <w:r w:rsidRPr="00A31126">
        <w:rPr>
          <w:b/>
        </w:rPr>
        <w:lastRenderedPageBreak/>
        <w:t>NARRATIVE REPORT AND FINANCIAL REVIEW</w:t>
      </w:r>
      <w:r w:rsidR="002D77FC" w:rsidRPr="00A31126">
        <w:rPr>
          <w:sz w:val="20"/>
          <w:szCs w:val="20"/>
        </w:rPr>
        <w:t xml:space="preserve"> </w:t>
      </w:r>
      <w:r w:rsidR="00F02315" w:rsidRPr="00A31126">
        <w:rPr>
          <w:b/>
        </w:rPr>
        <w:t>PREFACE</w:t>
      </w:r>
    </w:p>
    <w:p w14:paraId="07DD41D1" w14:textId="77777777" w:rsidR="002D77FC" w:rsidRPr="00A31126" w:rsidRDefault="002D77FC" w:rsidP="0070149A">
      <w:pPr>
        <w:jc w:val="both"/>
        <w:rPr>
          <w:sz w:val="20"/>
          <w:szCs w:val="20"/>
        </w:rPr>
      </w:pPr>
    </w:p>
    <w:p w14:paraId="06D5235F" w14:textId="299FAEBC" w:rsidR="00D27849" w:rsidRPr="00A31126" w:rsidRDefault="00F02315" w:rsidP="00FA2F60">
      <w:pPr>
        <w:pStyle w:val="Default"/>
        <w:jc w:val="both"/>
        <w:rPr>
          <w:rFonts w:ascii="Arial" w:hAnsi="Arial" w:cs="Arial"/>
          <w:sz w:val="20"/>
          <w:szCs w:val="20"/>
        </w:rPr>
      </w:pPr>
      <w:r w:rsidRPr="00A31126">
        <w:rPr>
          <w:rFonts w:ascii="Arial" w:hAnsi="Arial" w:cs="Arial"/>
          <w:b/>
          <w:bCs/>
          <w:color w:val="auto"/>
          <w:sz w:val="20"/>
        </w:rPr>
        <w:t>Introduction to the 20</w:t>
      </w:r>
      <w:r w:rsidR="003529C1" w:rsidRPr="00A31126">
        <w:rPr>
          <w:rFonts w:ascii="Arial" w:hAnsi="Arial" w:cs="Arial"/>
          <w:b/>
          <w:bCs/>
          <w:color w:val="auto"/>
          <w:sz w:val="20"/>
        </w:rPr>
        <w:t>2</w:t>
      </w:r>
      <w:r w:rsidR="001D41C6">
        <w:rPr>
          <w:rFonts w:ascii="Arial" w:hAnsi="Arial" w:cs="Arial"/>
          <w:b/>
          <w:bCs/>
          <w:color w:val="auto"/>
          <w:sz w:val="20"/>
        </w:rPr>
        <w:t>4</w:t>
      </w:r>
      <w:r w:rsidR="00647EF5" w:rsidRPr="00A31126">
        <w:rPr>
          <w:rFonts w:ascii="Arial" w:hAnsi="Arial" w:cs="Arial"/>
          <w:b/>
          <w:bCs/>
          <w:color w:val="auto"/>
          <w:sz w:val="20"/>
        </w:rPr>
        <w:t>/2</w:t>
      </w:r>
      <w:r w:rsidR="001D41C6">
        <w:rPr>
          <w:rFonts w:ascii="Arial" w:hAnsi="Arial" w:cs="Arial"/>
          <w:b/>
          <w:bCs/>
          <w:color w:val="auto"/>
          <w:sz w:val="20"/>
        </w:rPr>
        <w:t>5</w:t>
      </w:r>
      <w:r w:rsidRPr="00A31126">
        <w:rPr>
          <w:rFonts w:ascii="Arial" w:hAnsi="Arial" w:cs="Arial"/>
          <w:b/>
          <w:bCs/>
          <w:color w:val="auto"/>
          <w:sz w:val="20"/>
        </w:rPr>
        <w:t xml:space="preserve"> Statement of Accounts by </w:t>
      </w:r>
      <w:r w:rsidR="007A55A3" w:rsidRPr="00A31126">
        <w:rPr>
          <w:rFonts w:ascii="Arial" w:hAnsi="Arial" w:cs="Arial"/>
          <w:b/>
          <w:bCs/>
          <w:color w:val="auto"/>
          <w:sz w:val="20"/>
        </w:rPr>
        <w:t>John Robins</w:t>
      </w:r>
      <w:r w:rsidRPr="00A31126">
        <w:rPr>
          <w:rFonts w:ascii="Arial" w:hAnsi="Arial" w:cs="Arial"/>
          <w:b/>
          <w:bCs/>
          <w:color w:val="auto"/>
          <w:sz w:val="20"/>
        </w:rPr>
        <w:t xml:space="preserve">, Chief Constable </w:t>
      </w:r>
      <w:r w:rsidR="008C43F6" w:rsidRPr="00A31126">
        <w:rPr>
          <w:rFonts w:ascii="Arial" w:hAnsi="Arial" w:cs="Arial"/>
          <w:b/>
          <w:bCs/>
          <w:color w:val="auto"/>
          <w:sz w:val="20"/>
        </w:rPr>
        <w:t>for</w:t>
      </w:r>
      <w:r w:rsidR="007A55A3" w:rsidRPr="00A31126">
        <w:rPr>
          <w:rFonts w:ascii="Arial" w:hAnsi="Arial" w:cs="Arial"/>
          <w:b/>
          <w:bCs/>
          <w:color w:val="auto"/>
          <w:sz w:val="20"/>
        </w:rPr>
        <w:t xml:space="preserve"> West Yorkshire Police.</w:t>
      </w:r>
    </w:p>
    <w:p w14:paraId="4E0A0553" w14:textId="719D407A" w:rsidR="00777D0F" w:rsidRPr="001F67F8" w:rsidRDefault="00FA2F60" w:rsidP="00777D0F">
      <w:pPr>
        <w:spacing w:line="216" w:lineRule="auto"/>
        <w:jc w:val="both"/>
        <w:rPr>
          <w:sz w:val="20"/>
          <w:szCs w:val="20"/>
          <w:highlight w:val="yellow"/>
        </w:rPr>
      </w:pPr>
      <w:r w:rsidRPr="00124636">
        <w:rPr>
          <w:noProof/>
          <w:sz w:val="20"/>
          <w:szCs w:val="20"/>
        </w:rPr>
        <w:drawing>
          <wp:anchor distT="0" distB="0" distL="114300" distR="114300" simplePos="0" relativeHeight="251660291" behindDoc="1" locked="0" layoutInCell="1" allowOverlap="1" wp14:anchorId="53511D3C" wp14:editId="69DB6188">
            <wp:simplePos x="0" y="0"/>
            <wp:positionH relativeFrom="column">
              <wp:posOffset>0</wp:posOffset>
            </wp:positionH>
            <wp:positionV relativeFrom="paragraph">
              <wp:posOffset>132715</wp:posOffset>
            </wp:positionV>
            <wp:extent cx="1605280" cy="1647190"/>
            <wp:effectExtent l="0" t="0" r="0" b="0"/>
            <wp:wrapSquare wrapText="bothSides"/>
            <wp:docPr id="952477705" name="Picture 1" descr="A person in a uniform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77705" name="Picture 1" descr="A person in a uniform smiling&#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5280" cy="1647190"/>
                    </a:xfrm>
                    <a:prstGeom prst="rect">
                      <a:avLst/>
                    </a:prstGeom>
                  </pic:spPr>
                </pic:pic>
              </a:graphicData>
            </a:graphic>
          </wp:anchor>
        </w:drawing>
      </w:r>
      <w:r>
        <w:rPr>
          <w:rFonts w:eastAsia="Calibri"/>
          <w:bCs/>
          <w:sz w:val="20"/>
          <w:szCs w:val="20"/>
        </w:rPr>
        <w:t xml:space="preserve">                                                                                                                                                                         </w:t>
      </w:r>
      <w:r w:rsidR="00854495" w:rsidRPr="00124636">
        <w:rPr>
          <w:rFonts w:eastAsia="Calibri"/>
          <w:bCs/>
          <w:sz w:val="20"/>
          <w:szCs w:val="20"/>
        </w:rPr>
        <w:t>Over the last 12 months West Yorkshire Police has achieved some notable successes.  Crime continues to fall, with reductions in key areas such as burglary, serious violence and knife crime, victim satisfaction has continued to increase and we have seen some improvement in public confidence.  We are answering calls quicker and getting to incidents quicker.  All of this is critical in delivering our Policing Strategy, which focuses on Reducing Crime, Protecting Vulnerable People and Reassuring the Public</w:t>
      </w:r>
      <w:r w:rsidR="00854495">
        <w:rPr>
          <w:rFonts w:eastAsia="Calibri"/>
          <w:bCs/>
          <w:sz w:val="20"/>
          <w:szCs w:val="20"/>
        </w:rPr>
        <w:t>.</w:t>
      </w:r>
    </w:p>
    <w:p w14:paraId="717B1572" w14:textId="77777777" w:rsidR="00777D0F" w:rsidRPr="001F67F8" w:rsidRDefault="00777D0F" w:rsidP="00777D0F">
      <w:pPr>
        <w:spacing w:line="216" w:lineRule="auto"/>
        <w:jc w:val="both"/>
        <w:rPr>
          <w:sz w:val="20"/>
          <w:szCs w:val="20"/>
          <w:highlight w:val="yellow"/>
        </w:rPr>
      </w:pPr>
    </w:p>
    <w:p w14:paraId="3D0CDADF" w14:textId="77777777" w:rsidR="00D0197C" w:rsidRPr="00124636" w:rsidRDefault="00D0197C" w:rsidP="00D0197C">
      <w:pPr>
        <w:jc w:val="both"/>
        <w:rPr>
          <w:rFonts w:eastAsia="Calibri"/>
          <w:sz w:val="20"/>
          <w:szCs w:val="20"/>
        </w:rPr>
      </w:pPr>
      <w:r w:rsidRPr="00124636">
        <w:rPr>
          <w:rFonts w:eastAsia="Calibri"/>
          <w:bCs/>
          <w:sz w:val="20"/>
          <w:szCs w:val="20"/>
        </w:rPr>
        <w:t xml:space="preserve">The last 12 months has seen strengthened focus on five key operational priorities for the Force. The first has been to continue to improve our response to domestic abuse. </w:t>
      </w:r>
      <w:r w:rsidRPr="00124636">
        <w:rPr>
          <w:rFonts w:eastAsia="Calibri"/>
          <w:sz w:val="20"/>
          <w:szCs w:val="20"/>
        </w:rPr>
        <w:t xml:space="preserve">Domestic abuse has long been a priority for the Force and our unrelenting focus is to prevent offences, protect victims and pursue suspects. </w:t>
      </w:r>
    </w:p>
    <w:p w14:paraId="0B91A866" w14:textId="77777777" w:rsidR="00777D0F" w:rsidRDefault="00777D0F" w:rsidP="00777D0F">
      <w:pPr>
        <w:spacing w:line="216" w:lineRule="auto"/>
        <w:jc w:val="both"/>
        <w:rPr>
          <w:sz w:val="20"/>
          <w:szCs w:val="20"/>
          <w:highlight w:val="yellow"/>
        </w:rPr>
      </w:pPr>
    </w:p>
    <w:p w14:paraId="0E4C2A1E" w14:textId="77777777" w:rsidR="000907D0" w:rsidRPr="00124636" w:rsidRDefault="000907D0" w:rsidP="000907D0">
      <w:pPr>
        <w:jc w:val="both"/>
        <w:rPr>
          <w:sz w:val="20"/>
          <w:szCs w:val="20"/>
        </w:rPr>
      </w:pPr>
      <w:r w:rsidRPr="00124636">
        <w:rPr>
          <w:rFonts w:eastAsia="Calibri"/>
          <w:sz w:val="20"/>
          <w:szCs w:val="20"/>
        </w:rPr>
        <w:t xml:space="preserve">The second priority is protecting children from harm, which has also been a long-standing priority given the high harm and risk this presents. Our third priority is to improve the quality of our investigations leading to better outcomes for victims. As a result, we have seen real improvement in the number of offences brought to justice and investigation times for victims have reduced. Our fourth priority is an internal focus on our workforce in terms of their wellbeing through effectively dealing with workloads to ensure they have the capacity to concentrate on delivering the best service. Finally, our fifth priority is to protect communities by reducing the number of outstanding suspects which will help make victims safer and drive improvements in some of the other priority areas. </w:t>
      </w:r>
    </w:p>
    <w:p w14:paraId="1AF8859C" w14:textId="77777777" w:rsidR="000907D0" w:rsidRPr="00124636" w:rsidRDefault="000907D0" w:rsidP="000907D0">
      <w:pPr>
        <w:spacing w:line="216" w:lineRule="auto"/>
        <w:jc w:val="both"/>
        <w:rPr>
          <w:sz w:val="20"/>
          <w:szCs w:val="20"/>
          <w:highlight w:val="yellow"/>
        </w:rPr>
      </w:pPr>
    </w:p>
    <w:p w14:paraId="4B2A7ACD" w14:textId="77777777" w:rsidR="000907D0" w:rsidRPr="00124636" w:rsidRDefault="000907D0" w:rsidP="000907D0">
      <w:pPr>
        <w:jc w:val="both"/>
        <w:rPr>
          <w:rFonts w:eastAsia="Calibri"/>
          <w:bCs/>
          <w:sz w:val="20"/>
          <w:szCs w:val="20"/>
        </w:rPr>
      </w:pPr>
      <w:r w:rsidRPr="00124636">
        <w:rPr>
          <w:rFonts w:eastAsia="Calibri"/>
          <w:sz w:val="20"/>
          <w:szCs w:val="20"/>
        </w:rPr>
        <w:t xml:space="preserve">Our financial position remains very challenging.  </w:t>
      </w:r>
      <w:r w:rsidRPr="00124636">
        <w:rPr>
          <w:rFonts w:eastAsia="Calibri"/>
          <w:bCs/>
          <w:sz w:val="20"/>
          <w:szCs w:val="20"/>
        </w:rPr>
        <w:t>Whilst overall police officer and staff numbers are above 2010 levels a 6% increase in the population means that the number of officers per 100,000 population is still lower than 2010.  This is within the context of real term reductions in funding for West Yorkshire Police of 3.9% since 2010, which is a worse position than most other forces, with a backdrop of significant increases in demand over that period.  Despite this, we continue to manage our resources effectively and our programme of Priority Based Budgeting is ensuring we allocate resources in line with our priorities and deliver maximum public value.  We have identified a set of high productivity proposals that represent the most significant opportunities for transformation and efficiency and will also improve service delivery.</w:t>
      </w:r>
    </w:p>
    <w:p w14:paraId="37B5EF1A" w14:textId="77777777" w:rsidR="000907D0" w:rsidRPr="00124636" w:rsidRDefault="000907D0" w:rsidP="000907D0">
      <w:pPr>
        <w:spacing w:line="216" w:lineRule="auto"/>
        <w:jc w:val="both"/>
        <w:rPr>
          <w:sz w:val="20"/>
          <w:szCs w:val="20"/>
          <w:highlight w:val="yellow"/>
        </w:rPr>
      </w:pPr>
    </w:p>
    <w:p w14:paraId="59A2901C" w14:textId="77777777" w:rsidR="000907D0" w:rsidRPr="00124636" w:rsidRDefault="000907D0" w:rsidP="000907D0">
      <w:pPr>
        <w:jc w:val="both"/>
        <w:rPr>
          <w:rFonts w:eastAsia="Calibri"/>
          <w:sz w:val="20"/>
          <w:szCs w:val="20"/>
        </w:rPr>
      </w:pPr>
      <w:r w:rsidRPr="00124636">
        <w:rPr>
          <w:rFonts w:eastAsia="Calibri"/>
          <w:bCs/>
          <w:sz w:val="20"/>
          <w:szCs w:val="20"/>
        </w:rPr>
        <w:t xml:space="preserve">We also continue to innovate </w:t>
      </w:r>
      <w:proofErr w:type="gramStart"/>
      <w:r w:rsidRPr="00124636">
        <w:rPr>
          <w:rFonts w:eastAsia="Calibri"/>
          <w:bCs/>
          <w:sz w:val="20"/>
          <w:szCs w:val="20"/>
        </w:rPr>
        <w:t>in order to</w:t>
      </w:r>
      <w:proofErr w:type="gramEnd"/>
      <w:r w:rsidRPr="00124636">
        <w:rPr>
          <w:rFonts w:eastAsia="Calibri"/>
          <w:bCs/>
          <w:sz w:val="20"/>
          <w:szCs w:val="20"/>
        </w:rPr>
        <w:t xml:space="preserve"> improve service delivery, reduce demand and improve policing.  This year we have rolled out Remote Resolution Teams to deal more effectively with appointment demand, introduced technology to speed up redaction processes and introduced </w:t>
      </w:r>
      <w:proofErr w:type="spellStart"/>
      <w:r w:rsidRPr="00124636">
        <w:rPr>
          <w:rFonts w:eastAsia="Calibri"/>
          <w:bCs/>
          <w:sz w:val="20"/>
          <w:szCs w:val="20"/>
        </w:rPr>
        <w:t>FaceRev</w:t>
      </w:r>
      <w:r>
        <w:rPr>
          <w:rFonts w:eastAsia="Calibri"/>
          <w:bCs/>
          <w:sz w:val="20"/>
          <w:szCs w:val="20"/>
        </w:rPr>
        <w:t>e</w:t>
      </w:r>
      <w:r w:rsidRPr="00124636">
        <w:rPr>
          <w:rFonts w:eastAsia="Calibri"/>
          <w:bCs/>
          <w:sz w:val="20"/>
          <w:szCs w:val="20"/>
        </w:rPr>
        <w:t>al</w:t>
      </w:r>
      <w:proofErr w:type="spellEnd"/>
      <w:r w:rsidRPr="00124636">
        <w:rPr>
          <w:rFonts w:eastAsia="Calibri"/>
          <w:bCs/>
          <w:sz w:val="20"/>
          <w:szCs w:val="20"/>
        </w:rPr>
        <w:t xml:space="preserve"> which utilises Retrospective Facial Recognition to support investigations. Technological innovations, productivity proposals and change programmes aim to deliver improvements across all functions.  </w:t>
      </w:r>
    </w:p>
    <w:p w14:paraId="4C7F6FF1" w14:textId="77777777" w:rsidR="000907D0" w:rsidRPr="00124636" w:rsidRDefault="000907D0" w:rsidP="000907D0">
      <w:pPr>
        <w:spacing w:line="216" w:lineRule="auto"/>
        <w:jc w:val="both"/>
        <w:rPr>
          <w:sz w:val="20"/>
          <w:szCs w:val="20"/>
          <w:highlight w:val="yellow"/>
        </w:rPr>
      </w:pPr>
    </w:p>
    <w:p w14:paraId="4FF64E5C" w14:textId="77777777" w:rsidR="000907D0" w:rsidRPr="00124636" w:rsidRDefault="000907D0" w:rsidP="000907D0">
      <w:pPr>
        <w:jc w:val="both"/>
        <w:rPr>
          <w:rFonts w:eastAsia="Calibri"/>
          <w:bCs/>
          <w:sz w:val="20"/>
          <w:szCs w:val="20"/>
        </w:rPr>
      </w:pPr>
      <w:r w:rsidRPr="00124636">
        <w:rPr>
          <w:rFonts w:eastAsia="Calibri"/>
          <w:bCs/>
          <w:sz w:val="20"/>
          <w:szCs w:val="20"/>
        </w:rPr>
        <w:t xml:space="preserve">As the fourth largest police force in the country, we face significant policing challenges.  We have the third highest 999 calls per 1000 population, the second highest crime rate (although this is within the context of our long-standing grading of ‘Outstanding’ for crime recording) and have seen continued increases in the complexity of crime and investigations, particularly around safeguarding and serious and organised crime.  </w:t>
      </w:r>
    </w:p>
    <w:p w14:paraId="37290926" w14:textId="77777777" w:rsidR="000907D0" w:rsidRPr="00124636" w:rsidRDefault="000907D0" w:rsidP="000907D0">
      <w:pPr>
        <w:jc w:val="both"/>
        <w:rPr>
          <w:rFonts w:eastAsia="Calibri"/>
          <w:bCs/>
          <w:sz w:val="20"/>
          <w:szCs w:val="20"/>
        </w:rPr>
      </w:pPr>
    </w:p>
    <w:p w14:paraId="3C50B598" w14:textId="77777777" w:rsidR="000907D0" w:rsidRPr="00124636" w:rsidRDefault="000907D0" w:rsidP="000907D0">
      <w:pPr>
        <w:jc w:val="both"/>
        <w:rPr>
          <w:rFonts w:eastAsia="Calibri"/>
          <w:bCs/>
          <w:sz w:val="20"/>
          <w:szCs w:val="20"/>
        </w:rPr>
      </w:pPr>
      <w:r w:rsidRPr="00124636">
        <w:rPr>
          <w:rFonts w:eastAsia="Calibri"/>
          <w:bCs/>
          <w:sz w:val="20"/>
          <w:szCs w:val="20"/>
        </w:rPr>
        <w:t xml:space="preserve">Whilst we face new and ongoing challenges evidenced in our Force Management Statement, I am committed to ensuring we deliver the best service we can to our communities with the resources we have.  The investment in neighbourhood policing and our commitments under the Neighbourhood Policing Guarantee, will help strengthen our long-standing commitment to neighbourhood policing and build on the progress we have made in improving public trust and confidence. </w:t>
      </w:r>
    </w:p>
    <w:p w14:paraId="7F536A4C" w14:textId="77777777" w:rsidR="000907D0" w:rsidRPr="00124636" w:rsidRDefault="000907D0" w:rsidP="000907D0">
      <w:pPr>
        <w:jc w:val="both"/>
        <w:rPr>
          <w:rFonts w:eastAsia="Calibri"/>
          <w:bCs/>
          <w:sz w:val="20"/>
          <w:szCs w:val="20"/>
        </w:rPr>
      </w:pPr>
    </w:p>
    <w:p w14:paraId="3E21DCE5" w14:textId="77777777" w:rsidR="000907D0" w:rsidRPr="00124636" w:rsidRDefault="000907D0" w:rsidP="000907D0">
      <w:pPr>
        <w:jc w:val="both"/>
        <w:rPr>
          <w:sz w:val="20"/>
          <w:szCs w:val="20"/>
        </w:rPr>
      </w:pPr>
      <w:r w:rsidRPr="00124636">
        <w:rPr>
          <w:sz w:val="20"/>
          <w:szCs w:val="20"/>
        </w:rPr>
        <w:t>Within my Policing Strategy 2023-28 I clearly state that “We will meet the financial pressures we face by being efficient, productive and providing value for money in all service areas, aligning our resources based on the priorities of the Force and delivering a sustainable police service.” I am confident that we continue to do this.</w:t>
      </w:r>
    </w:p>
    <w:p w14:paraId="6ECF4D2B" w14:textId="77777777" w:rsidR="003F0199" w:rsidRPr="002D4878" w:rsidRDefault="003F0199" w:rsidP="003F0199">
      <w:pPr>
        <w:spacing w:line="216" w:lineRule="auto"/>
        <w:jc w:val="both"/>
        <w:rPr>
          <w:rFonts w:eastAsia="Calibri"/>
          <w:b/>
          <w:bCs/>
          <w:color w:val="000000"/>
          <w:sz w:val="20"/>
          <w:szCs w:val="20"/>
          <w:lang w:eastAsia="en-US"/>
        </w:rPr>
      </w:pPr>
    </w:p>
    <w:p w14:paraId="06DD0EEE" w14:textId="77777777" w:rsidR="00D522DE" w:rsidRDefault="00D522DE" w:rsidP="00D522DE">
      <w:pPr>
        <w:pStyle w:val="ListParagraph"/>
        <w:spacing w:after="0"/>
        <w:ind w:left="0"/>
        <w:jc w:val="both"/>
        <w:rPr>
          <w:rFonts w:ascii="Arial" w:hAnsi="Arial" w:cs="Arial"/>
          <w:color w:val="000000"/>
          <w:sz w:val="20"/>
          <w:szCs w:val="20"/>
        </w:rPr>
      </w:pPr>
    </w:p>
    <w:p w14:paraId="69926AA5" w14:textId="77777777" w:rsidR="00D522DE" w:rsidRPr="002D4878" w:rsidRDefault="00D522DE" w:rsidP="00D522DE">
      <w:pPr>
        <w:pStyle w:val="ListParagraph"/>
        <w:spacing w:after="0"/>
        <w:ind w:left="0"/>
        <w:jc w:val="both"/>
        <w:rPr>
          <w:rFonts w:ascii="Arial" w:hAnsi="Arial" w:cs="Arial"/>
          <w:color w:val="000000"/>
          <w:sz w:val="20"/>
          <w:szCs w:val="20"/>
        </w:rPr>
      </w:pPr>
      <w:r w:rsidRPr="002D4878">
        <w:rPr>
          <w:rFonts w:ascii="Arial" w:hAnsi="Arial" w:cs="Arial"/>
          <w:color w:val="000000"/>
          <w:sz w:val="20"/>
          <w:szCs w:val="20"/>
        </w:rPr>
        <w:t>John Robins QPM</w:t>
      </w:r>
      <w:r>
        <w:rPr>
          <w:rFonts w:ascii="Arial" w:hAnsi="Arial" w:cs="Arial"/>
          <w:color w:val="000000"/>
          <w:sz w:val="20"/>
          <w:szCs w:val="20"/>
        </w:rPr>
        <w:t xml:space="preserve"> DL</w:t>
      </w:r>
    </w:p>
    <w:p w14:paraId="0D6FBFC6" w14:textId="31121FE6" w:rsidR="002D77FC" w:rsidRPr="00A31126" w:rsidRDefault="00D522DE" w:rsidP="00D522DE">
      <w:pPr>
        <w:pStyle w:val="ListParagraph"/>
        <w:spacing w:after="0"/>
        <w:ind w:left="0"/>
        <w:jc w:val="both"/>
        <w:rPr>
          <w:rFonts w:ascii="Arial" w:hAnsi="Arial" w:cs="Arial"/>
          <w:sz w:val="20"/>
          <w:szCs w:val="20"/>
        </w:rPr>
      </w:pPr>
      <w:r w:rsidRPr="002D4878">
        <w:rPr>
          <w:rFonts w:ascii="Arial" w:hAnsi="Arial" w:cs="Arial"/>
          <w:color w:val="000000"/>
          <w:sz w:val="20"/>
          <w:szCs w:val="20"/>
        </w:rPr>
        <w:t>Chief Constable for West Yorkshire Police</w:t>
      </w:r>
    </w:p>
    <w:p w14:paraId="5BC98CE4" w14:textId="1E2998D4" w:rsidR="00A15CB3" w:rsidRDefault="000D0BEF" w:rsidP="00B665BE">
      <w:pPr>
        <w:pStyle w:val="ListParagraph"/>
        <w:spacing w:after="0"/>
        <w:ind w:left="0"/>
        <w:jc w:val="both"/>
        <w:rPr>
          <w:rFonts w:ascii="Arial" w:hAnsi="Arial" w:cs="Arial"/>
          <w:sz w:val="20"/>
          <w:szCs w:val="20"/>
        </w:rPr>
      </w:pPr>
      <w:r w:rsidRPr="00777D0F">
        <w:rPr>
          <w:rFonts w:ascii="Arial" w:hAnsi="Arial" w:cs="Arial"/>
          <w:sz w:val="20"/>
          <w:szCs w:val="20"/>
        </w:rPr>
        <w:t>30</w:t>
      </w:r>
      <w:r w:rsidR="0098350A" w:rsidRPr="00777D0F">
        <w:rPr>
          <w:rFonts w:ascii="Arial" w:hAnsi="Arial" w:cs="Arial"/>
          <w:sz w:val="20"/>
          <w:szCs w:val="20"/>
        </w:rPr>
        <w:t xml:space="preserve"> </w:t>
      </w:r>
      <w:r w:rsidRPr="00777D0F">
        <w:rPr>
          <w:rFonts w:ascii="Arial" w:hAnsi="Arial" w:cs="Arial"/>
          <w:sz w:val="20"/>
          <w:szCs w:val="20"/>
        </w:rPr>
        <w:t>June</w:t>
      </w:r>
      <w:r w:rsidR="0098350A" w:rsidRPr="00777D0F">
        <w:rPr>
          <w:rFonts w:ascii="Arial" w:hAnsi="Arial" w:cs="Arial"/>
          <w:sz w:val="20"/>
          <w:szCs w:val="20"/>
        </w:rPr>
        <w:t xml:space="preserve"> 202</w:t>
      </w:r>
      <w:r w:rsidRPr="00777D0F">
        <w:rPr>
          <w:rFonts w:ascii="Arial" w:hAnsi="Arial" w:cs="Arial"/>
          <w:sz w:val="20"/>
          <w:szCs w:val="20"/>
        </w:rPr>
        <w:t>5</w:t>
      </w:r>
    </w:p>
    <w:p w14:paraId="131CBB5E" w14:textId="7B573642" w:rsidR="003E7EA9" w:rsidRPr="00A31126" w:rsidRDefault="00DD7FBA" w:rsidP="00DD4F3F">
      <w:pPr>
        <w:pStyle w:val="ListParagraph"/>
        <w:spacing w:after="0"/>
        <w:ind w:left="0"/>
        <w:rPr>
          <w:rFonts w:ascii="Arial" w:hAnsi="Arial" w:cs="Arial"/>
          <w:b/>
          <w:sz w:val="24"/>
          <w:szCs w:val="24"/>
          <w:lang w:eastAsia="en-GB"/>
        </w:rPr>
      </w:pPr>
      <w:r w:rsidRPr="00A31126">
        <w:rPr>
          <w:rFonts w:ascii="Arial" w:hAnsi="Arial" w:cs="Arial"/>
          <w:b/>
          <w:sz w:val="24"/>
          <w:szCs w:val="24"/>
          <w:lang w:eastAsia="en-GB"/>
        </w:rPr>
        <w:lastRenderedPageBreak/>
        <w:t>THE NARRATIVE REPORT</w:t>
      </w:r>
    </w:p>
    <w:p w14:paraId="504CAD9C" w14:textId="77777777" w:rsidR="002D77FC" w:rsidRPr="00A31126" w:rsidRDefault="002D77FC" w:rsidP="00DD4F3F">
      <w:pPr>
        <w:pStyle w:val="ListParagraph"/>
        <w:spacing w:after="0"/>
        <w:ind w:left="0"/>
        <w:rPr>
          <w:rFonts w:ascii="Arial" w:hAnsi="Arial" w:cs="Arial"/>
          <w:sz w:val="20"/>
          <w:szCs w:val="20"/>
        </w:rPr>
      </w:pPr>
    </w:p>
    <w:p w14:paraId="28AD16CF" w14:textId="77777777" w:rsidR="007A55A3" w:rsidRPr="00A31126" w:rsidRDefault="00DD7FBA" w:rsidP="0070149A">
      <w:pPr>
        <w:pStyle w:val="Default"/>
        <w:jc w:val="both"/>
        <w:rPr>
          <w:rFonts w:ascii="Arial" w:hAnsi="Arial" w:cs="Arial"/>
          <w:b/>
          <w:bCs/>
          <w:color w:val="auto"/>
          <w:sz w:val="20"/>
        </w:rPr>
      </w:pPr>
      <w:r w:rsidRPr="00A31126">
        <w:rPr>
          <w:rFonts w:ascii="Arial" w:hAnsi="Arial" w:cs="Arial"/>
          <w:b/>
          <w:bCs/>
          <w:color w:val="auto"/>
          <w:sz w:val="20"/>
        </w:rPr>
        <w:t>Message from the Assis</w:t>
      </w:r>
      <w:r w:rsidR="00C51D4A" w:rsidRPr="00A31126">
        <w:rPr>
          <w:rFonts w:ascii="Arial" w:hAnsi="Arial" w:cs="Arial"/>
          <w:b/>
          <w:bCs/>
          <w:color w:val="auto"/>
          <w:sz w:val="20"/>
        </w:rPr>
        <w:t xml:space="preserve">tant Chief Officer, </w:t>
      </w:r>
      <w:r w:rsidRPr="00A31126">
        <w:rPr>
          <w:rFonts w:ascii="Arial" w:hAnsi="Arial" w:cs="Arial"/>
          <w:b/>
          <w:bCs/>
          <w:color w:val="auto"/>
          <w:sz w:val="20"/>
        </w:rPr>
        <w:t xml:space="preserve">Business </w:t>
      </w:r>
      <w:r w:rsidR="00C51D4A" w:rsidRPr="00A31126">
        <w:rPr>
          <w:rFonts w:ascii="Arial" w:hAnsi="Arial" w:cs="Arial"/>
          <w:b/>
          <w:bCs/>
          <w:color w:val="auto"/>
          <w:sz w:val="20"/>
        </w:rPr>
        <w:t>Operations</w:t>
      </w:r>
      <w:r w:rsidRPr="00A31126">
        <w:rPr>
          <w:rFonts w:ascii="Arial" w:hAnsi="Arial" w:cs="Arial"/>
          <w:b/>
          <w:bCs/>
          <w:color w:val="auto"/>
          <w:sz w:val="20"/>
        </w:rPr>
        <w:t xml:space="preserve"> – </w:t>
      </w:r>
      <w:r w:rsidR="003529C1" w:rsidRPr="00A31126">
        <w:rPr>
          <w:rFonts w:ascii="Arial" w:hAnsi="Arial" w:cs="Arial"/>
          <w:b/>
          <w:bCs/>
          <w:color w:val="auto"/>
          <w:sz w:val="20"/>
        </w:rPr>
        <w:t>Katherine Johnson</w:t>
      </w:r>
    </w:p>
    <w:p w14:paraId="1350D493" w14:textId="77777777" w:rsidR="005F5FC9" w:rsidRPr="00A31126" w:rsidRDefault="005F5FC9" w:rsidP="0070149A">
      <w:pPr>
        <w:pStyle w:val="Default"/>
        <w:jc w:val="both"/>
        <w:rPr>
          <w:rFonts w:ascii="Arial" w:hAnsi="Arial" w:cs="Arial"/>
          <w:b/>
          <w:bCs/>
          <w:color w:val="auto"/>
          <w:sz w:val="20"/>
        </w:rPr>
      </w:pPr>
    </w:p>
    <w:p w14:paraId="57F193B6" w14:textId="4DE8960E" w:rsidR="00025D9C" w:rsidRPr="009419E4" w:rsidRDefault="00B665BE" w:rsidP="00025D9C">
      <w:pPr>
        <w:pStyle w:val="Default"/>
        <w:jc w:val="both"/>
        <w:rPr>
          <w:sz w:val="20"/>
        </w:rPr>
      </w:pPr>
      <w:r w:rsidRPr="00B665BE">
        <w:rPr>
          <w:rFonts w:ascii="Arial" w:hAnsi="Arial" w:cs="Arial"/>
          <w:noProof/>
          <w:highlight w:val="yellow"/>
        </w:rPr>
        <w:drawing>
          <wp:anchor distT="0" distB="0" distL="114300" distR="114300" simplePos="0" relativeHeight="251658243" behindDoc="1" locked="0" layoutInCell="1" allowOverlap="1" wp14:anchorId="59A429E1" wp14:editId="27286DBB">
            <wp:simplePos x="0" y="0"/>
            <wp:positionH relativeFrom="margin">
              <wp:align>left</wp:align>
            </wp:positionH>
            <wp:positionV relativeFrom="paragraph">
              <wp:posOffset>3175</wp:posOffset>
            </wp:positionV>
            <wp:extent cx="1130935" cy="1581150"/>
            <wp:effectExtent l="0" t="0" r="0" b="0"/>
            <wp:wrapThrough wrapText="bothSides">
              <wp:wrapPolygon edited="0">
                <wp:start x="0" y="0"/>
                <wp:lineTo x="0" y="21340"/>
                <wp:lineTo x="21103" y="21340"/>
                <wp:lineTo x="21103" y="0"/>
                <wp:lineTo x="0" y="0"/>
              </wp:wrapPolygon>
            </wp:wrapThrough>
            <wp:docPr id="230" name="Picture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093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D9C" w:rsidRPr="00025D9C">
        <w:rPr>
          <w:rFonts w:ascii="Arial" w:hAnsi="Arial" w:cs="Arial"/>
          <w:color w:val="auto"/>
          <w:sz w:val="20"/>
        </w:rPr>
        <w:t xml:space="preserve"> </w:t>
      </w:r>
      <w:r w:rsidR="00025D9C" w:rsidRPr="009419E4">
        <w:rPr>
          <w:rFonts w:ascii="Arial" w:hAnsi="Arial" w:cs="Arial"/>
          <w:color w:val="auto"/>
          <w:sz w:val="20"/>
        </w:rPr>
        <w:t>T</w:t>
      </w:r>
      <w:r w:rsidR="00025D9C" w:rsidRPr="009419E4">
        <w:rPr>
          <w:rFonts w:ascii="Arial" w:hAnsi="Arial" w:cs="Arial"/>
          <w:sz w:val="20"/>
        </w:rPr>
        <w:t>he Narrative Report pulls together in a single document information on the budget preparation process, final accounts, performance information, medium term financial plans and other contextual information such as workforce numbers and strategic risk.</w:t>
      </w:r>
    </w:p>
    <w:p w14:paraId="69BC9C9C" w14:textId="77777777" w:rsidR="00025D9C" w:rsidRPr="001F67F8" w:rsidRDefault="00025D9C" w:rsidP="00025D9C">
      <w:pPr>
        <w:pStyle w:val="Default"/>
        <w:jc w:val="both"/>
        <w:rPr>
          <w:sz w:val="20"/>
          <w:szCs w:val="20"/>
          <w:highlight w:val="yellow"/>
        </w:rPr>
      </w:pPr>
    </w:p>
    <w:p w14:paraId="52E19C13" w14:textId="77777777" w:rsidR="00025D9C" w:rsidRDefault="00025D9C" w:rsidP="00025D9C">
      <w:pPr>
        <w:autoSpaceDE w:val="0"/>
        <w:autoSpaceDN w:val="0"/>
        <w:adjustRightInd w:val="0"/>
        <w:jc w:val="both"/>
        <w:rPr>
          <w:sz w:val="20"/>
          <w:szCs w:val="20"/>
        </w:rPr>
      </w:pPr>
      <w:r w:rsidRPr="00CD23CA">
        <w:rPr>
          <w:sz w:val="20"/>
          <w:szCs w:val="20"/>
        </w:rPr>
        <w:t>As of March 31, 2025, the budget for the 2024/25 fi</w:t>
      </w:r>
      <w:r>
        <w:rPr>
          <w:sz w:val="20"/>
          <w:szCs w:val="20"/>
        </w:rPr>
        <w:t>nancial</w:t>
      </w:r>
      <w:r w:rsidRPr="00CD23CA">
        <w:rPr>
          <w:sz w:val="20"/>
          <w:szCs w:val="20"/>
        </w:rPr>
        <w:t xml:space="preserve"> year, which includes the addition of 143 Uplift Officers and accounts for the Force’s National and Regional commitments (such as Counter Terrorism, Regional Crime, National Police Air Service (NPAS), Regional Scientific Support, and National Firearms), supports a total of 6,094 Police Officers, 4,267 Police Staff, and 575 PCSOs, bringing the budgeted Full-Time Equivalent (FTE) total to 10,937.</w:t>
      </w:r>
    </w:p>
    <w:p w14:paraId="01C5EEA5" w14:textId="77777777" w:rsidR="00A73F14" w:rsidRPr="00B665BE" w:rsidRDefault="00A73F14" w:rsidP="00A73F14">
      <w:pPr>
        <w:autoSpaceDE w:val="0"/>
        <w:autoSpaceDN w:val="0"/>
        <w:adjustRightInd w:val="0"/>
        <w:jc w:val="both"/>
        <w:rPr>
          <w:sz w:val="20"/>
          <w:szCs w:val="20"/>
          <w:highlight w:val="yellow"/>
        </w:rPr>
      </w:pPr>
    </w:p>
    <w:p w14:paraId="0B24417E" w14:textId="77777777" w:rsidR="005C3F30" w:rsidRDefault="005C3F30" w:rsidP="005C3F30">
      <w:pPr>
        <w:pStyle w:val="Default"/>
        <w:jc w:val="both"/>
        <w:rPr>
          <w:rFonts w:ascii="Arial" w:hAnsi="Arial" w:cs="Arial"/>
          <w:color w:val="auto"/>
          <w:sz w:val="20"/>
          <w:szCs w:val="20"/>
        </w:rPr>
      </w:pPr>
      <w:r>
        <w:rPr>
          <w:rFonts w:ascii="Arial" w:hAnsi="Arial" w:cs="Arial"/>
          <w:color w:val="auto"/>
          <w:sz w:val="20"/>
          <w:szCs w:val="20"/>
        </w:rPr>
        <w:t>During</w:t>
      </w:r>
      <w:r w:rsidRPr="00087B9B">
        <w:rPr>
          <w:rFonts w:ascii="Arial" w:hAnsi="Arial" w:cs="Arial"/>
          <w:color w:val="auto"/>
          <w:sz w:val="20"/>
          <w:szCs w:val="20"/>
        </w:rPr>
        <w:t xml:space="preserve"> 2024/25, West Yorkshire Police successfully maintained their original target of an additional 852 Police Officers, as part of the </w:t>
      </w:r>
      <w:r>
        <w:rPr>
          <w:rFonts w:ascii="Arial" w:hAnsi="Arial" w:cs="Arial"/>
          <w:color w:val="auto"/>
          <w:sz w:val="20"/>
          <w:szCs w:val="20"/>
        </w:rPr>
        <w:t>national programme</w:t>
      </w:r>
      <w:r w:rsidRPr="00087B9B">
        <w:rPr>
          <w:rFonts w:ascii="Arial" w:hAnsi="Arial" w:cs="Arial"/>
          <w:color w:val="auto"/>
          <w:sz w:val="20"/>
          <w:szCs w:val="20"/>
        </w:rPr>
        <w:t xml:space="preserve"> </w:t>
      </w:r>
      <w:r>
        <w:rPr>
          <w:rFonts w:ascii="Arial" w:hAnsi="Arial" w:cs="Arial"/>
          <w:color w:val="auto"/>
          <w:sz w:val="20"/>
          <w:szCs w:val="20"/>
        </w:rPr>
        <w:t xml:space="preserve">to </w:t>
      </w:r>
      <w:r w:rsidRPr="00087B9B">
        <w:rPr>
          <w:rFonts w:ascii="Arial" w:hAnsi="Arial" w:cs="Arial"/>
          <w:color w:val="auto"/>
          <w:sz w:val="20"/>
          <w:szCs w:val="20"/>
        </w:rPr>
        <w:t xml:space="preserve">recruit 20,000 additional officers nationwide. During 2023/24, they exceeded their target by </w:t>
      </w:r>
      <w:r>
        <w:rPr>
          <w:rFonts w:ascii="Arial" w:hAnsi="Arial" w:cs="Arial"/>
          <w:color w:val="auto"/>
          <w:sz w:val="20"/>
          <w:szCs w:val="20"/>
        </w:rPr>
        <w:t xml:space="preserve">recruiting </w:t>
      </w:r>
      <w:r w:rsidRPr="00087B9B">
        <w:rPr>
          <w:rFonts w:ascii="Arial" w:hAnsi="Arial" w:cs="Arial"/>
          <w:color w:val="auto"/>
          <w:sz w:val="20"/>
          <w:szCs w:val="20"/>
        </w:rPr>
        <w:t xml:space="preserve">118 additional </w:t>
      </w:r>
      <w:r>
        <w:rPr>
          <w:rFonts w:ascii="Arial" w:hAnsi="Arial" w:cs="Arial"/>
          <w:color w:val="auto"/>
          <w:sz w:val="20"/>
          <w:szCs w:val="20"/>
        </w:rPr>
        <w:t>Police O</w:t>
      </w:r>
      <w:r w:rsidRPr="00087B9B">
        <w:rPr>
          <w:rFonts w:ascii="Arial" w:hAnsi="Arial" w:cs="Arial"/>
          <w:color w:val="auto"/>
          <w:sz w:val="20"/>
          <w:szCs w:val="20"/>
        </w:rPr>
        <w:t>fficers, and in 2024/25 recruited a</w:t>
      </w:r>
      <w:r>
        <w:rPr>
          <w:rFonts w:ascii="Arial" w:hAnsi="Arial" w:cs="Arial"/>
          <w:color w:val="auto"/>
          <w:sz w:val="20"/>
          <w:szCs w:val="20"/>
        </w:rPr>
        <w:t xml:space="preserve"> further </w:t>
      </w:r>
      <w:r w:rsidRPr="00087B9B">
        <w:rPr>
          <w:rFonts w:ascii="Arial" w:hAnsi="Arial" w:cs="Arial"/>
          <w:color w:val="auto"/>
          <w:sz w:val="20"/>
          <w:szCs w:val="20"/>
        </w:rPr>
        <w:t xml:space="preserve">64, 143 of </w:t>
      </w:r>
      <w:r>
        <w:rPr>
          <w:rFonts w:ascii="Arial" w:hAnsi="Arial" w:cs="Arial"/>
          <w:color w:val="auto"/>
          <w:sz w:val="20"/>
          <w:szCs w:val="20"/>
        </w:rPr>
        <w:t>which were</w:t>
      </w:r>
      <w:r w:rsidRPr="00087B9B">
        <w:rPr>
          <w:rFonts w:ascii="Arial" w:hAnsi="Arial" w:cs="Arial"/>
          <w:color w:val="auto"/>
          <w:sz w:val="20"/>
          <w:szCs w:val="20"/>
        </w:rPr>
        <w:t xml:space="preserve"> funded through an additional uplift grant.</w:t>
      </w:r>
    </w:p>
    <w:p w14:paraId="7C0BAB1A" w14:textId="77777777" w:rsidR="005C3F30" w:rsidRPr="001F67F8" w:rsidRDefault="005C3F30" w:rsidP="005C3F30">
      <w:pPr>
        <w:pStyle w:val="Default"/>
        <w:jc w:val="both"/>
        <w:rPr>
          <w:rFonts w:ascii="Arial" w:hAnsi="Arial" w:cs="Arial"/>
          <w:color w:val="auto"/>
          <w:sz w:val="20"/>
          <w:szCs w:val="20"/>
          <w:highlight w:val="yellow"/>
        </w:rPr>
      </w:pPr>
    </w:p>
    <w:p w14:paraId="66B00DB6" w14:textId="77777777" w:rsidR="005C3F30" w:rsidRPr="00D44B78" w:rsidRDefault="005C3F30" w:rsidP="005C3F30">
      <w:pPr>
        <w:pStyle w:val="Default"/>
        <w:jc w:val="both"/>
        <w:rPr>
          <w:rFonts w:ascii="Arial" w:hAnsi="Arial" w:cs="Arial"/>
          <w:sz w:val="20"/>
          <w:szCs w:val="20"/>
        </w:rPr>
      </w:pPr>
      <w:r w:rsidRPr="00D44B78">
        <w:rPr>
          <w:rFonts w:ascii="Arial" w:hAnsi="Arial" w:cs="Arial"/>
          <w:sz w:val="20"/>
          <w:szCs w:val="20"/>
        </w:rPr>
        <w:t xml:space="preserve">Making the best use of our resources is a key element of our Policing Strategy 2023-28, which states that: </w:t>
      </w:r>
    </w:p>
    <w:p w14:paraId="48312F9E" w14:textId="77777777" w:rsidR="005C3F30" w:rsidRPr="00D44B78" w:rsidRDefault="005C3F30" w:rsidP="005C3F30">
      <w:pPr>
        <w:widowControl w:val="0"/>
        <w:numPr>
          <w:ilvl w:val="0"/>
          <w:numId w:val="39"/>
        </w:numPr>
        <w:autoSpaceDE w:val="0"/>
        <w:autoSpaceDN w:val="0"/>
        <w:adjustRightInd w:val="0"/>
        <w:spacing w:before="120"/>
        <w:contextualSpacing/>
        <w:jc w:val="both"/>
        <w:rPr>
          <w:sz w:val="20"/>
          <w:szCs w:val="20"/>
        </w:rPr>
      </w:pPr>
      <w:r w:rsidRPr="00D44B78">
        <w:rPr>
          <w:sz w:val="20"/>
          <w:szCs w:val="20"/>
        </w:rPr>
        <w:t>We will continue to ensure that we have an operating model in place that is best placed to meet current and future demand, with resources aligned to the priorities and risks of the Force identified through the Policing Strategy, Force Management Statement (FMS) and performance risks.</w:t>
      </w:r>
    </w:p>
    <w:p w14:paraId="21FC9272" w14:textId="77777777" w:rsidR="005C3F30" w:rsidRPr="00D44B78" w:rsidRDefault="005C3F30" w:rsidP="005C3F30">
      <w:pPr>
        <w:widowControl w:val="0"/>
        <w:numPr>
          <w:ilvl w:val="0"/>
          <w:numId w:val="39"/>
        </w:numPr>
        <w:autoSpaceDE w:val="0"/>
        <w:autoSpaceDN w:val="0"/>
        <w:adjustRightInd w:val="0"/>
        <w:contextualSpacing/>
        <w:jc w:val="both"/>
        <w:rPr>
          <w:sz w:val="20"/>
          <w:szCs w:val="20"/>
        </w:rPr>
      </w:pPr>
      <w:r w:rsidRPr="00D44B78">
        <w:rPr>
          <w:sz w:val="20"/>
          <w:szCs w:val="20"/>
        </w:rPr>
        <w:t>We will continue to use and expand Priority-Based Budgeting (PBB) to ensure optimal resource allocation and reinvestment into priority areas.</w:t>
      </w:r>
    </w:p>
    <w:p w14:paraId="718AF547" w14:textId="77777777" w:rsidR="005C3F30" w:rsidRPr="00D44B78" w:rsidRDefault="005C3F30" w:rsidP="005C3F30">
      <w:pPr>
        <w:widowControl w:val="0"/>
        <w:autoSpaceDE w:val="0"/>
        <w:autoSpaceDN w:val="0"/>
        <w:adjustRightInd w:val="0"/>
        <w:jc w:val="both"/>
        <w:rPr>
          <w:color w:val="000000"/>
          <w:sz w:val="20"/>
          <w:szCs w:val="20"/>
        </w:rPr>
      </w:pPr>
    </w:p>
    <w:p w14:paraId="7AF0AB23" w14:textId="77777777" w:rsidR="005C3F30" w:rsidRDefault="005C3F30" w:rsidP="005C3F30">
      <w:pPr>
        <w:widowControl w:val="0"/>
        <w:autoSpaceDE w:val="0"/>
        <w:autoSpaceDN w:val="0"/>
        <w:adjustRightInd w:val="0"/>
        <w:jc w:val="both"/>
        <w:rPr>
          <w:color w:val="000000"/>
          <w:sz w:val="20"/>
          <w:szCs w:val="20"/>
        </w:rPr>
      </w:pPr>
      <w:r w:rsidRPr="004B36B1">
        <w:rPr>
          <w:color w:val="000000"/>
          <w:sz w:val="20"/>
          <w:szCs w:val="20"/>
        </w:rPr>
        <w:t>The 2025/26</w:t>
      </w:r>
      <w:r>
        <w:rPr>
          <w:color w:val="000000"/>
          <w:sz w:val="20"/>
          <w:szCs w:val="20"/>
        </w:rPr>
        <w:t xml:space="preserve"> budget</w:t>
      </w:r>
      <w:r w:rsidRPr="004B36B1">
        <w:rPr>
          <w:color w:val="000000"/>
          <w:sz w:val="20"/>
          <w:szCs w:val="20"/>
        </w:rPr>
        <w:t>, a one year settlement, is balanced bu</w:t>
      </w:r>
      <w:r>
        <w:rPr>
          <w:color w:val="000000"/>
          <w:sz w:val="20"/>
          <w:szCs w:val="20"/>
        </w:rPr>
        <w:t xml:space="preserve">t </w:t>
      </w:r>
      <w:r w:rsidRPr="004B36B1">
        <w:rPr>
          <w:color w:val="000000"/>
          <w:sz w:val="20"/>
          <w:szCs w:val="20"/>
        </w:rPr>
        <w:t xml:space="preserve">heavily </w:t>
      </w:r>
      <w:r>
        <w:rPr>
          <w:color w:val="000000"/>
          <w:sz w:val="20"/>
          <w:szCs w:val="20"/>
        </w:rPr>
        <w:t xml:space="preserve">dependent </w:t>
      </w:r>
      <w:r w:rsidRPr="004B36B1">
        <w:rPr>
          <w:color w:val="000000"/>
          <w:sz w:val="20"/>
          <w:szCs w:val="20"/>
        </w:rPr>
        <w:t xml:space="preserve">on </w:t>
      </w:r>
      <w:r>
        <w:rPr>
          <w:color w:val="000000"/>
          <w:sz w:val="20"/>
          <w:szCs w:val="20"/>
        </w:rPr>
        <w:t>substantial use of</w:t>
      </w:r>
      <w:r w:rsidRPr="004B36B1">
        <w:rPr>
          <w:color w:val="000000"/>
          <w:sz w:val="20"/>
          <w:szCs w:val="20"/>
        </w:rPr>
        <w:t xml:space="preserve"> reserves</w:t>
      </w:r>
      <w:r>
        <w:rPr>
          <w:color w:val="000000"/>
          <w:sz w:val="20"/>
          <w:szCs w:val="20"/>
        </w:rPr>
        <w:t xml:space="preserve">. However, significant </w:t>
      </w:r>
      <w:r w:rsidRPr="004B36B1">
        <w:rPr>
          <w:color w:val="000000"/>
          <w:sz w:val="20"/>
          <w:szCs w:val="20"/>
        </w:rPr>
        <w:t xml:space="preserve">financial shortfalls </w:t>
      </w:r>
      <w:r>
        <w:rPr>
          <w:color w:val="000000"/>
          <w:sz w:val="20"/>
          <w:szCs w:val="20"/>
        </w:rPr>
        <w:t>persist</w:t>
      </w:r>
      <w:r w:rsidRPr="004B36B1">
        <w:rPr>
          <w:color w:val="000000"/>
          <w:sz w:val="20"/>
          <w:szCs w:val="20"/>
        </w:rPr>
        <w:t xml:space="preserve"> in the Medium Term Financial Forecast (MTFF) from 2026/27 onwards.</w:t>
      </w:r>
    </w:p>
    <w:p w14:paraId="7DE251C6" w14:textId="77777777" w:rsidR="005C3F30" w:rsidRDefault="005C3F30" w:rsidP="005C3F30">
      <w:pPr>
        <w:widowControl w:val="0"/>
        <w:autoSpaceDE w:val="0"/>
        <w:autoSpaceDN w:val="0"/>
        <w:adjustRightInd w:val="0"/>
        <w:jc w:val="both"/>
        <w:rPr>
          <w:color w:val="000000"/>
          <w:sz w:val="20"/>
          <w:szCs w:val="20"/>
        </w:rPr>
      </w:pPr>
    </w:p>
    <w:p w14:paraId="6E682711" w14:textId="77777777" w:rsidR="005C3F30" w:rsidRPr="00DD1D61" w:rsidRDefault="005C3F30" w:rsidP="005C3F30">
      <w:pPr>
        <w:widowControl w:val="0"/>
        <w:autoSpaceDE w:val="0"/>
        <w:autoSpaceDN w:val="0"/>
        <w:adjustRightInd w:val="0"/>
        <w:jc w:val="both"/>
        <w:rPr>
          <w:color w:val="000000"/>
          <w:sz w:val="20"/>
          <w:szCs w:val="20"/>
        </w:rPr>
      </w:pPr>
      <w:r w:rsidRPr="00DD1D61">
        <w:rPr>
          <w:color w:val="000000"/>
          <w:sz w:val="20"/>
          <w:szCs w:val="20"/>
        </w:rPr>
        <w:t xml:space="preserve">The financial position remains a risk </w:t>
      </w:r>
      <w:r>
        <w:rPr>
          <w:color w:val="000000"/>
          <w:sz w:val="20"/>
          <w:szCs w:val="20"/>
        </w:rPr>
        <w:t>due to</w:t>
      </w:r>
      <w:r w:rsidRPr="00DD1D61">
        <w:rPr>
          <w:color w:val="000000"/>
          <w:sz w:val="20"/>
          <w:szCs w:val="20"/>
        </w:rPr>
        <w:t xml:space="preserve"> uncertain future funding. The Government ha</w:t>
      </w:r>
      <w:r>
        <w:rPr>
          <w:color w:val="000000"/>
          <w:sz w:val="20"/>
          <w:szCs w:val="20"/>
        </w:rPr>
        <w:t>s</w:t>
      </w:r>
      <w:r w:rsidRPr="00DD1D61">
        <w:rPr>
          <w:color w:val="000000"/>
          <w:sz w:val="20"/>
          <w:szCs w:val="20"/>
        </w:rPr>
        <w:t xml:space="preserve"> announced the outcome of the Spending Review 2025 (SR2025), </w:t>
      </w:r>
      <w:r>
        <w:rPr>
          <w:color w:val="000000"/>
          <w:sz w:val="20"/>
          <w:szCs w:val="20"/>
        </w:rPr>
        <w:t>which</w:t>
      </w:r>
      <w:r w:rsidRPr="00DD1D61">
        <w:rPr>
          <w:color w:val="000000"/>
          <w:sz w:val="20"/>
          <w:szCs w:val="20"/>
        </w:rPr>
        <w:t xml:space="preserve"> </w:t>
      </w:r>
      <w:r>
        <w:rPr>
          <w:color w:val="000000"/>
          <w:sz w:val="20"/>
          <w:szCs w:val="20"/>
        </w:rPr>
        <w:t>outlines</w:t>
      </w:r>
      <w:r w:rsidRPr="00DD1D61">
        <w:rPr>
          <w:color w:val="000000"/>
          <w:sz w:val="20"/>
          <w:szCs w:val="20"/>
        </w:rPr>
        <w:t xml:space="preserve"> revenue funding allocations for each Government department over the next three years </w:t>
      </w:r>
      <w:r>
        <w:rPr>
          <w:color w:val="000000"/>
          <w:sz w:val="20"/>
          <w:szCs w:val="20"/>
        </w:rPr>
        <w:t>(</w:t>
      </w:r>
      <w:r w:rsidRPr="00DD1D61">
        <w:rPr>
          <w:color w:val="000000"/>
          <w:sz w:val="20"/>
          <w:szCs w:val="20"/>
        </w:rPr>
        <w:t>2026/27 to 2028/29</w:t>
      </w:r>
      <w:r>
        <w:rPr>
          <w:color w:val="000000"/>
          <w:sz w:val="20"/>
          <w:szCs w:val="20"/>
        </w:rPr>
        <w:t>)</w:t>
      </w:r>
      <w:r w:rsidRPr="00DD1D61">
        <w:rPr>
          <w:color w:val="000000"/>
          <w:sz w:val="20"/>
          <w:szCs w:val="20"/>
        </w:rPr>
        <w:t xml:space="preserve">. </w:t>
      </w:r>
      <w:r>
        <w:rPr>
          <w:color w:val="000000"/>
          <w:sz w:val="20"/>
          <w:szCs w:val="20"/>
        </w:rPr>
        <w:t>For</w:t>
      </w:r>
      <w:r w:rsidRPr="00DD1D61">
        <w:rPr>
          <w:color w:val="000000"/>
          <w:sz w:val="20"/>
          <w:szCs w:val="20"/>
        </w:rPr>
        <w:t xml:space="preserve"> policing, a 2.3% per year real terms increase was announced from 2023/24 to 2028/29</w:t>
      </w:r>
      <w:r>
        <w:rPr>
          <w:color w:val="000000"/>
          <w:sz w:val="20"/>
          <w:szCs w:val="20"/>
        </w:rPr>
        <w:t>,</w:t>
      </w:r>
      <w:r w:rsidRPr="00DD1D61">
        <w:rPr>
          <w:color w:val="000000"/>
          <w:sz w:val="20"/>
          <w:szCs w:val="20"/>
        </w:rPr>
        <w:t xml:space="preserve"> with 1.7% real terms increases from 2025/26 to 2028/29</w:t>
      </w:r>
      <w:r>
        <w:rPr>
          <w:color w:val="000000"/>
          <w:sz w:val="20"/>
          <w:szCs w:val="20"/>
        </w:rPr>
        <w:t>. This</w:t>
      </w:r>
      <w:r w:rsidRPr="00DD1D61">
        <w:rPr>
          <w:color w:val="000000"/>
          <w:sz w:val="20"/>
          <w:szCs w:val="20"/>
        </w:rPr>
        <w:t xml:space="preserve"> </w:t>
      </w:r>
      <w:r>
        <w:rPr>
          <w:color w:val="000000"/>
          <w:sz w:val="20"/>
          <w:szCs w:val="20"/>
        </w:rPr>
        <w:t>indicated that the increases are front loaded and decrease</w:t>
      </w:r>
      <w:r w:rsidRPr="00DD1D61">
        <w:rPr>
          <w:color w:val="000000"/>
          <w:sz w:val="20"/>
          <w:szCs w:val="20"/>
        </w:rPr>
        <w:t xml:space="preserve"> over the term. Included in these real term increases is the Government</w:t>
      </w:r>
      <w:r>
        <w:rPr>
          <w:color w:val="000000"/>
          <w:sz w:val="20"/>
          <w:szCs w:val="20"/>
        </w:rPr>
        <w:t>’</w:t>
      </w:r>
      <w:r w:rsidRPr="00DD1D61">
        <w:rPr>
          <w:color w:val="000000"/>
          <w:sz w:val="20"/>
          <w:szCs w:val="20"/>
        </w:rPr>
        <w:t>s pledge to achieve an additional 13,000 officers and staff within Neighbourhood Policing</w:t>
      </w:r>
      <w:r>
        <w:rPr>
          <w:color w:val="000000"/>
          <w:sz w:val="20"/>
          <w:szCs w:val="20"/>
        </w:rPr>
        <w:t xml:space="preserve"> in England and Wales</w:t>
      </w:r>
      <w:r w:rsidRPr="00DD1D61">
        <w:rPr>
          <w:color w:val="000000"/>
          <w:sz w:val="20"/>
          <w:szCs w:val="20"/>
        </w:rPr>
        <w:t xml:space="preserve">, </w:t>
      </w:r>
      <w:r>
        <w:rPr>
          <w:color w:val="000000"/>
          <w:sz w:val="20"/>
          <w:szCs w:val="20"/>
        </w:rPr>
        <w:t>suggesting that a proportion of the increased funding will likely be ringfenced for this growth.</w:t>
      </w:r>
    </w:p>
    <w:p w14:paraId="38E3CA5D" w14:textId="77777777" w:rsidR="005C3F30" w:rsidRPr="004B36B1" w:rsidRDefault="005C3F30" w:rsidP="005C3F30">
      <w:pPr>
        <w:widowControl w:val="0"/>
        <w:autoSpaceDE w:val="0"/>
        <w:autoSpaceDN w:val="0"/>
        <w:adjustRightInd w:val="0"/>
        <w:jc w:val="both"/>
        <w:rPr>
          <w:color w:val="000000"/>
          <w:sz w:val="20"/>
          <w:szCs w:val="20"/>
        </w:rPr>
      </w:pPr>
    </w:p>
    <w:p w14:paraId="15D72F26" w14:textId="77777777" w:rsidR="005C3F30" w:rsidRPr="001F67F8" w:rsidRDefault="005C3F30" w:rsidP="005C3F30">
      <w:pPr>
        <w:pStyle w:val="Default"/>
        <w:jc w:val="both"/>
        <w:rPr>
          <w:rFonts w:ascii="Arial" w:hAnsi="Arial" w:cs="Arial"/>
          <w:color w:val="auto"/>
          <w:sz w:val="20"/>
          <w:highlight w:val="yellow"/>
        </w:rPr>
      </w:pPr>
    </w:p>
    <w:p w14:paraId="7B3884B7" w14:textId="77777777" w:rsidR="005C3F30" w:rsidRPr="00C63A9E" w:rsidRDefault="005C3F30" w:rsidP="005C3F30">
      <w:pPr>
        <w:pStyle w:val="Default"/>
        <w:spacing w:after="120"/>
        <w:jc w:val="both"/>
        <w:rPr>
          <w:rFonts w:ascii="Arial" w:hAnsi="Arial" w:cs="Arial"/>
          <w:b/>
          <w:bCs/>
          <w:color w:val="auto"/>
          <w:sz w:val="20"/>
        </w:rPr>
      </w:pPr>
      <w:r w:rsidRPr="00C63A9E">
        <w:rPr>
          <w:rFonts w:ascii="Arial" w:hAnsi="Arial" w:cs="Arial"/>
          <w:b/>
          <w:bCs/>
          <w:color w:val="auto"/>
          <w:sz w:val="20"/>
        </w:rPr>
        <w:t>Financial Statements</w:t>
      </w:r>
    </w:p>
    <w:p w14:paraId="42485E5C" w14:textId="769A84A3" w:rsidR="005C3F30" w:rsidRPr="00C63A9E" w:rsidRDefault="005C3F30" w:rsidP="005C3F30">
      <w:pPr>
        <w:pStyle w:val="Default"/>
        <w:jc w:val="both"/>
        <w:rPr>
          <w:rFonts w:ascii="Arial" w:hAnsi="Arial" w:cs="Arial"/>
          <w:color w:val="auto"/>
          <w:sz w:val="20"/>
        </w:rPr>
      </w:pPr>
      <w:r w:rsidRPr="00C63A9E">
        <w:rPr>
          <w:rFonts w:ascii="Arial" w:hAnsi="Arial" w:cs="Arial"/>
          <w:color w:val="auto"/>
          <w:sz w:val="20"/>
        </w:rPr>
        <w:t xml:space="preserve">These Statement of Accounts have been prepared in accordance with the requirements of the Code of Practice published by the Chartered Institute of Public Finance and Accountancy (CIPFA). These statements are produced with the aim of providing information to help the reader: </w:t>
      </w:r>
    </w:p>
    <w:p w14:paraId="6D58CF41" w14:textId="77777777" w:rsidR="005C3F30" w:rsidRPr="00C63A9E" w:rsidRDefault="005C3F30" w:rsidP="005C3F30">
      <w:pPr>
        <w:pStyle w:val="Default"/>
        <w:jc w:val="both"/>
        <w:rPr>
          <w:rFonts w:ascii="Arial" w:hAnsi="Arial" w:cs="Arial"/>
          <w:color w:val="auto"/>
          <w:sz w:val="20"/>
        </w:rPr>
      </w:pPr>
    </w:p>
    <w:p w14:paraId="0313D6AB" w14:textId="77777777" w:rsidR="005C3F30" w:rsidRPr="00C63A9E" w:rsidRDefault="005C3F30" w:rsidP="005C3F30">
      <w:pPr>
        <w:pStyle w:val="Default"/>
        <w:numPr>
          <w:ilvl w:val="0"/>
          <w:numId w:val="6"/>
        </w:numPr>
        <w:spacing w:after="25"/>
        <w:jc w:val="both"/>
        <w:rPr>
          <w:rFonts w:ascii="Arial" w:hAnsi="Arial" w:cs="Arial"/>
          <w:color w:val="auto"/>
          <w:sz w:val="20"/>
        </w:rPr>
      </w:pPr>
      <w:r w:rsidRPr="00C63A9E">
        <w:rPr>
          <w:rFonts w:ascii="Arial" w:hAnsi="Arial" w:cs="Arial"/>
          <w:color w:val="auto"/>
          <w:sz w:val="20"/>
        </w:rPr>
        <w:t xml:space="preserve">Understand the overarching financial position of West Yorkshire Police. </w:t>
      </w:r>
    </w:p>
    <w:p w14:paraId="2B1F20E2" w14:textId="77777777" w:rsidR="005C3F30" w:rsidRPr="00C63A9E" w:rsidRDefault="005C3F30" w:rsidP="005C3F30">
      <w:pPr>
        <w:pStyle w:val="Default"/>
        <w:numPr>
          <w:ilvl w:val="0"/>
          <w:numId w:val="6"/>
        </w:numPr>
        <w:spacing w:after="25"/>
        <w:jc w:val="both"/>
        <w:rPr>
          <w:rFonts w:ascii="Arial" w:hAnsi="Arial" w:cs="Arial"/>
          <w:color w:val="auto"/>
          <w:sz w:val="20"/>
        </w:rPr>
      </w:pPr>
      <w:r w:rsidRPr="00C63A9E">
        <w:rPr>
          <w:rFonts w:ascii="Arial" w:hAnsi="Arial" w:cs="Arial"/>
          <w:color w:val="auto"/>
          <w:sz w:val="20"/>
        </w:rPr>
        <w:t>Have confidence that the Chief Constable has spent public money wisely and has been accounted for in an appropriate manner.</w:t>
      </w:r>
    </w:p>
    <w:p w14:paraId="643D51DF" w14:textId="77777777" w:rsidR="005C3F30" w:rsidRPr="00C63A9E" w:rsidRDefault="005C3F30" w:rsidP="005C3F30">
      <w:pPr>
        <w:pStyle w:val="Default"/>
        <w:numPr>
          <w:ilvl w:val="0"/>
          <w:numId w:val="6"/>
        </w:numPr>
        <w:jc w:val="both"/>
        <w:rPr>
          <w:rFonts w:ascii="Arial" w:hAnsi="Arial" w:cs="Arial"/>
          <w:color w:val="auto"/>
          <w:sz w:val="20"/>
        </w:rPr>
      </w:pPr>
      <w:r w:rsidRPr="00C63A9E">
        <w:rPr>
          <w:rFonts w:ascii="Arial" w:hAnsi="Arial" w:cs="Arial"/>
          <w:color w:val="auto"/>
          <w:sz w:val="20"/>
        </w:rPr>
        <w:t>Be assured that the financial position of the Chief Constable is sound and secure.</w:t>
      </w:r>
    </w:p>
    <w:p w14:paraId="1F7ACBB4" w14:textId="77777777" w:rsidR="005C3F30" w:rsidRPr="00C63A9E" w:rsidRDefault="005C3F30" w:rsidP="005C3F30">
      <w:pPr>
        <w:pStyle w:val="Default"/>
        <w:jc w:val="both"/>
        <w:rPr>
          <w:rFonts w:ascii="Arial" w:hAnsi="Arial" w:cs="Arial"/>
          <w:color w:val="auto"/>
          <w:sz w:val="20"/>
        </w:rPr>
      </w:pPr>
    </w:p>
    <w:p w14:paraId="56C25532" w14:textId="20DF4579" w:rsidR="005C3F30" w:rsidRPr="002F061B" w:rsidRDefault="005C3F30" w:rsidP="005C3F30">
      <w:pPr>
        <w:pStyle w:val="Default"/>
        <w:jc w:val="both"/>
        <w:rPr>
          <w:rFonts w:ascii="Arial" w:hAnsi="Arial" w:cs="Arial"/>
          <w:color w:val="auto"/>
          <w:sz w:val="20"/>
        </w:rPr>
      </w:pPr>
      <w:r w:rsidRPr="00C63A9E">
        <w:rPr>
          <w:rFonts w:ascii="Arial" w:hAnsi="Arial" w:cs="Arial"/>
          <w:color w:val="auto"/>
          <w:sz w:val="20"/>
        </w:rPr>
        <w:t xml:space="preserve">The style and format of the accounts complies with CIPFA standards and is </w:t>
      </w:r>
      <w:proofErr w:type="gramStart"/>
      <w:r w:rsidRPr="00C63A9E">
        <w:rPr>
          <w:rFonts w:ascii="Arial" w:hAnsi="Arial" w:cs="Arial"/>
          <w:color w:val="auto"/>
          <w:sz w:val="20"/>
        </w:rPr>
        <w:t>similar to</w:t>
      </w:r>
      <w:proofErr w:type="gramEnd"/>
      <w:r w:rsidRPr="00C63A9E">
        <w:rPr>
          <w:rFonts w:ascii="Arial" w:hAnsi="Arial" w:cs="Arial"/>
          <w:color w:val="auto"/>
          <w:sz w:val="20"/>
        </w:rPr>
        <w:t xml:space="preserve"> that of previous years.</w:t>
      </w:r>
      <w:r>
        <w:rPr>
          <w:rFonts w:ascii="Arial" w:hAnsi="Arial" w:cs="Arial"/>
          <w:color w:val="auto"/>
          <w:sz w:val="20"/>
        </w:rPr>
        <w:t xml:space="preserve"> </w:t>
      </w:r>
    </w:p>
    <w:p w14:paraId="1246263A" w14:textId="1CB580B8" w:rsidR="00577A80" w:rsidRDefault="00577A80" w:rsidP="0070149A">
      <w:pPr>
        <w:pStyle w:val="Default"/>
        <w:jc w:val="both"/>
        <w:rPr>
          <w:rFonts w:ascii="Arial" w:hAnsi="Arial" w:cs="Arial"/>
          <w:b/>
          <w:color w:val="auto"/>
          <w:sz w:val="20"/>
          <w:szCs w:val="20"/>
        </w:rPr>
      </w:pPr>
    </w:p>
    <w:p w14:paraId="1D4E061C" w14:textId="77777777" w:rsidR="00577A80" w:rsidRDefault="00577A80" w:rsidP="0070149A">
      <w:pPr>
        <w:pStyle w:val="Default"/>
        <w:jc w:val="both"/>
        <w:rPr>
          <w:rFonts w:ascii="Arial" w:hAnsi="Arial" w:cs="Arial"/>
          <w:b/>
          <w:color w:val="auto"/>
          <w:sz w:val="20"/>
          <w:szCs w:val="20"/>
        </w:rPr>
      </w:pPr>
    </w:p>
    <w:p w14:paraId="0AF46217" w14:textId="77777777" w:rsidR="00577A80" w:rsidRDefault="00577A80" w:rsidP="0070149A">
      <w:pPr>
        <w:pStyle w:val="Default"/>
        <w:jc w:val="both"/>
        <w:rPr>
          <w:rFonts w:ascii="Arial" w:hAnsi="Arial" w:cs="Arial"/>
          <w:b/>
          <w:color w:val="auto"/>
          <w:sz w:val="20"/>
          <w:szCs w:val="20"/>
        </w:rPr>
      </w:pPr>
    </w:p>
    <w:p w14:paraId="799DC1BB" w14:textId="77777777" w:rsidR="00577A80" w:rsidRDefault="00577A80" w:rsidP="0070149A">
      <w:pPr>
        <w:pStyle w:val="Default"/>
        <w:jc w:val="both"/>
        <w:rPr>
          <w:rFonts w:ascii="Arial" w:hAnsi="Arial" w:cs="Arial"/>
          <w:b/>
          <w:color w:val="auto"/>
          <w:sz w:val="20"/>
          <w:szCs w:val="20"/>
        </w:rPr>
      </w:pPr>
    </w:p>
    <w:p w14:paraId="7FAD501F" w14:textId="77777777" w:rsidR="00577A80" w:rsidRDefault="00577A80" w:rsidP="0070149A">
      <w:pPr>
        <w:pStyle w:val="Default"/>
        <w:jc w:val="both"/>
        <w:rPr>
          <w:rFonts w:ascii="Arial" w:hAnsi="Arial" w:cs="Arial"/>
          <w:b/>
          <w:color w:val="auto"/>
          <w:sz w:val="20"/>
          <w:szCs w:val="20"/>
        </w:rPr>
      </w:pPr>
    </w:p>
    <w:p w14:paraId="2160EF3E" w14:textId="77777777" w:rsidR="00F72079" w:rsidRDefault="00F72079" w:rsidP="0070149A">
      <w:pPr>
        <w:pStyle w:val="Default"/>
        <w:jc w:val="both"/>
        <w:rPr>
          <w:rFonts w:ascii="Arial" w:hAnsi="Arial" w:cs="Arial"/>
          <w:b/>
          <w:color w:val="auto"/>
          <w:sz w:val="20"/>
          <w:szCs w:val="20"/>
        </w:rPr>
      </w:pPr>
    </w:p>
    <w:p w14:paraId="4C2FFFF7" w14:textId="77777777" w:rsidR="00F72079" w:rsidRDefault="00F72079" w:rsidP="0070149A">
      <w:pPr>
        <w:pStyle w:val="Default"/>
        <w:jc w:val="both"/>
        <w:rPr>
          <w:rFonts w:ascii="Arial" w:hAnsi="Arial" w:cs="Arial"/>
          <w:b/>
          <w:color w:val="auto"/>
          <w:sz w:val="20"/>
          <w:szCs w:val="20"/>
        </w:rPr>
      </w:pPr>
    </w:p>
    <w:p w14:paraId="7FD7F41E" w14:textId="7895D627" w:rsidR="00DD7FBA" w:rsidRPr="00A31126" w:rsidRDefault="0018670F" w:rsidP="0070149A">
      <w:pPr>
        <w:pStyle w:val="Default"/>
        <w:jc w:val="both"/>
        <w:rPr>
          <w:rFonts w:ascii="Arial" w:hAnsi="Arial" w:cs="Arial"/>
          <w:color w:val="auto"/>
          <w:sz w:val="20"/>
          <w:szCs w:val="20"/>
          <w:highlight w:val="yellow"/>
        </w:rPr>
      </w:pPr>
      <w:r w:rsidRPr="00A31126">
        <w:rPr>
          <w:rFonts w:ascii="Arial" w:hAnsi="Arial" w:cs="Arial"/>
          <w:b/>
          <w:color w:val="auto"/>
          <w:sz w:val="20"/>
          <w:szCs w:val="20"/>
        </w:rPr>
        <w:t>1</w:t>
      </w:r>
      <w:r w:rsidR="00DD7FBA" w:rsidRPr="00A31126">
        <w:rPr>
          <w:rFonts w:ascii="Arial" w:hAnsi="Arial" w:cs="Arial"/>
          <w:b/>
          <w:color w:val="auto"/>
          <w:sz w:val="20"/>
          <w:szCs w:val="20"/>
        </w:rPr>
        <w:t xml:space="preserve">. </w:t>
      </w:r>
      <w:r w:rsidR="009C02F4" w:rsidRPr="00A31126">
        <w:rPr>
          <w:rFonts w:ascii="Arial" w:hAnsi="Arial" w:cs="Arial"/>
          <w:b/>
          <w:color w:val="auto"/>
          <w:sz w:val="20"/>
          <w:szCs w:val="20"/>
        </w:rPr>
        <w:t>AN INTRODUCTION TO WEST YORKSHIRE</w:t>
      </w:r>
    </w:p>
    <w:p w14:paraId="1ABD2281" w14:textId="77777777" w:rsidR="001A7835" w:rsidRPr="00A31126" w:rsidRDefault="001A7835" w:rsidP="0070149A">
      <w:pPr>
        <w:pStyle w:val="Default"/>
        <w:jc w:val="both"/>
        <w:rPr>
          <w:rFonts w:ascii="Arial" w:hAnsi="Arial" w:cs="Arial"/>
          <w:b/>
          <w:color w:val="auto"/>
          <w:sz w:val="20"/>
          <w:szCs w:val="20"/>
          <w:highlight w:val="yellow"/>
        </w:rPr>
      </w:pPr>
    </w:p>
    <w:p w14:paraId="02BDCF08" w14:textId="77777777" w:rsidR="00173770" w:rsidRPr="004111A9" w:rsidRDefault="00173770" w:rsidP="00173770">
      <w:pPr>
        <w:pStyle w:val="Default"/>
        <w:jc w:val="both"/>
        <w:rPr>
          <w:color w:val="auto"/>
          <w:sz w:val="20"/>
          <w:szCs w:val="20"/>
        </w:rPr>
      </w:pPr>
      <w:r w:rsidRPr="004111A9">
        <w:rPr>
          <w:rFonts w:ascii="Arial" w:hAnsi="Arial" w:cs="Arial"/>
          <w:color w:val="auto"/>
          <w:sz w:val="20"/>
          <w:szCs w:val="20"/>
        </w:rPr>
        <w:t>West Yorkshire Police is the fourth largest police force in England and Wales by number of officers</w:t>
      </w:r>
      <w:r>
        <w:rPr>
          <w:rFonts w:ascii="Arial" w:hAnsi="Arial" w:cs="Arial"/>
          <w:color w:val="auto"/>
          <w:sz w:val="20"/>
          <w:szCs w:val="20"/>
        </w:rPr>
        <w:t xml:space="preserve">, serving a diverse population </w:t>
      </w:r>
      <w:r w:rsidRPr="004111A9">
        <w:rPr>
          <w:rFonts w:ascii="Arial" w:hAnsi="Arial" w:cs="Arial"/>
          <w:color w:val="auto"/>
          <w:sz w:val="20"/>
          <w:szCs w:val="20"/>
        </w:rPr>
        <w:t xml:space="preserve">of over 2.3 million people from </w:t>
      </w:r>
      <w:r>
        <w:rPr>
          <w:rFonts w:ascii="Arial" w:hAnsi="Arial" w:cs="Arial"/>
          <w:color w:val="auto"/>
          <w:sz w:val="20"/>
          <w:szCs w:val="20"/>
        </w:rPr>
        <w:t>various</w:t>
      </w:r>
      <w:r w:rsidRPr="004111A9">
        <w:rPr>
          <w:rFonts w:ascii="Arial" w:hAnsi="Arial" w:cs="Arial"/>
          <w:color w:val="auto"/>
          <w:sz w:val="20"/>
          <w:szCs w:val="20"/>
        </w:rPr>
        <w:t xml:space="preserve"> social, economic, cultural and religious backgrounds.</w:t>
      </w:r>
    </w:p>
    <w:p w14:paraId="46BC0CCB" w14:textId="77777777" w:rsidR="00173770" w:rsidRPr="004111A9" w:rsidRDefault="00173770" w:rsidP="00173770">
      <w:pPr>
        <w:pStyle w:val="Default"/>
        <w:jc w:val="both"/>
        <w:rPr>
          <w:rFonts w:ascii="Arial" w:hAnsi="Arial" w:cs="Arial"/>
          <w:color w:val="auto"/>
          <w:sz w:val="20"/>
          <w:szCs w:val="20"/>
        </w:rPr>
      </w:pPr>
    </w:p>
    <w:p w14:paraId="3743AC01" w14:textId="77777777" w:rsidR="00173770" w:rsidRPr="004111A9" w:rsidRDefault="00173770" w:rsidP="00173770">
      <w:pPr>
        <w:pStyle w:val="Default"/>
        <w:jc w:val="both"/>
        <w:rPr>
          <w:color w:val="auto"/>
          <w:sz w:val="20"/>
          <w:szCs w:val="20"/>
        </w:rPr>
      </w:pPr>
      <w:r w:rsidRPr="004111A9">
        <w:rPr>
          <w:rFonts w:ascii="Arial" w:hAnsi="Arial" w:cs="Arial"/>
          <w:color w:val="auto"/>
          <w:sz w:val="20"/>
          <w:szCs w:val="20"/>
        </w:rPr>
        <w:t xml:space="preserve">The Force is </w:t>
      </w:r>
      <w:r>
        <w:rPr>
          <w:rFonts w:ascii="Arial" w:hAnsi="Arial" w:cs="Arial"/>
          <w:color w:val="auto"/>
          <w:sz w:val="20"/>
          <w:szCs w:val="20"/>
        </w:rPr>
        <w:t>organised</w:t>
      </w:r>
      <w:r w:rsidRPr="004111A9">
        <w:rPr>
          <w:rFonts w:ascii="Arial" w:hAnsi="Arial" w:cs="Arial"/>
          <w:color w:val="auto"/>
          <w:sz w:val="20"/>
          <w:szCs w:val="20"/>
        </w:rPr>
        <w:t xml:space="preserve"> into five District Policing Areas</w:t>
      </w:r>
      <w:r>
        <w:rPr>
          <w:rFonts w:ascii="Arial" w:hAnsi="Arial" w:cs="Arial"/>
          <w:color w:val="auto"/>
          <w:sz w:val="20"/>
          <w:szCs w:val="20"/>
        </w:rPr>
        <w:t>:</w:t>
      </w:r>
      <w:r w:rsidRPr="004111A9">
        <w:rPr>
          <w:rFonts w:ascii="Arial" w:hAnsi="Arial" w:cs="Arial"/>
          <w:color w:val="auto"/>
          <w:sz w:val="20"/>
          <w:szCs w:val="20"/>
        </w:rPr>
        <w:t xml:space="preserve"> </w:t>
      </w:r>
      <w:r w:rsidRPr="001A3A21">
        <w:rPr>
          <w:rFonts w:ascii="Arial" w:hAnsi="Arial" w:cs="Arial"/>
          <w:color w:val="auto"/>
          <w:sz w:val="20"/>
          <w:szCs w:val="20"/>
        </w:rPr>
        <w:t>Leeds</w:t>
      </w:r>
      <w:r>
        <w:rPr>
          <w:rFonts w:ascii="Arial" w:hAnsi="Arial" w:cs="Arial"/>
          <w:color w:val="auto"/>
          <w:sz w:val="20"/>
          <w:szCs w:val="20"/>
        </w:rPr>
        <w:t>,</w:t>
      </w:r>
      <w:r w:rsidRPr="001A3A21">
        <w:rPr>
          <w:rFonts w:ascii="Arial" w:hAnsi="Arial" w:cs="Arial"/>
          <w:color w:val="auto"/>
          <w:sz w:val="20"/>
          <w:szCs w:val="20"/>
        </w:rPr>
        <w:t xml:space="preserve"> Bradford, Kirklees, Calderdale and Wakefield</w:t>
      </w:r>
      <w:r>
        <w:rPr>
          <w:rFonts w:ascii="Arial" w:hAnsi="Arial" w:cs="Arial"/>
          <w:color w:val="auto"/>
          <w:sz w:val="20"/>
          <w:szCs w:val="20"/>
        </w:rPr>
        <w:t>,</w:t>
      </w:r>
      <w:r w:rsidRPr="001A3A21">
        <w:rPr>
          <w:rFonts w:ascii="Arial" w:hAnsi="Arial" w:cs="Arial"/>
          <w:color w:val="auto"/>
          <w:sz w:val="20"/>
          <w:szCs w:val="20"/>
        </w:rPr>
        <w:t xml:space="preserve"> </w:t>
      </w:r>
      <w:r>
        <w:rPr>
          <w:rFonts w:ascii="Arial" w:hAnsi="Arial" w:cs="Arial"/>
          <w:color w:val="auto"/>
          <w:sz w:val="20"/>
          <w:szCs w:val="20"/>
        </w:rPr>
        <w:t xml:space="preserve">each </w:t>
      </w:r>
      <w:r w:rsidRPr="004111A9">
        <w:rPr>
          <w:rFonts w:ascii="Arial" w:hAnsi="Arial" w:cs="Arial"/>
          <w:color w:val="auto"/>
          <w:sz w:val="20"/>
          <w:szCs w:val="20"/>
        </w:rPr>
        <w:t xml:space="preserve">aligned to the </w:t>
      </w:r>
      <w:r>
        <w:rPr>
          <w:rFonts w:ascii="Arial" w:hAnsi="Arial" w:cs="Arial"/>
          <w:color w:val="auto"/>
          <w:sz w:val="20"/>
          <w:szCs w:val="20"/>
        </w:rPr>
        <w:t xml:space="preserve">respective </w:t>
      </w:r>
      <w:r w:rsidRPr="004111A9">
        <w:rPr>
          <w:rFonts w:ascii="Arial" w:hAnsi="Arial" w:cs="Arial"/>
          <w:color w:val="auto"/>
          <w:sz w:val="20"/>
          <w:szCs w:val="20"/>
        </w:rPr>
        <w:t xml:space="preserve">District Councils </w:t>
      </w:r>
      <w:r>
        <w:rPr>
          <w:rFonts w:ascii="Arial" w:hAnsi="Arial" w:cs="Arial"/>
          <w:color w:val="auto"/>
          <w:sz w:val="20"/>
          <w:szCs w:val="20"/>
        </w:rPr>
        <w:t>in</w:t>
      </w:r>
      <w:r w:rsidRPr="004111A9">
        <w:rPr>
          <w:rFonts w:ascii="Arial" w:hAnsi="Arial" w:cs="Arial"/>
          <w:color w:val="auto"/>
          <w:sz w:val="20"/>
          <w:szCs w:val="20"/>
        </w:rPr>
        <w:t xml:space="preserve"> West Yorkshire. The Districts </w:t>
      </w:r>
      <w:r>
        <w:rPr>
          <w:rFonts w:ascii="Arial" w:hAnsi="Arial" w:cs="Arial"/>
          <w:color w:val="auto"/>
          <w:sz w:val="20"/>
          <w:szCs w:val="20"/>
        </w:rPr>
        <w:t xml:space="preserve">handle </w:t>
      </w:r>
      <w:r w:rsidRPr="004111A9">
        <w:rPr>
          <w:rFonts w:ascii="Arial" w:hAnsi="Arial" w:cs="Arial"/>
          <w:color w:val="auto"/>
          <w:sz w:val="20"/>
          <w:szCs w:val="20"/>
        </w:rPr>
        <w:t xml:space="preserve">local policing services </w:t>
      </w:r>
      <w:r>
        <w:rPr>
          <w:rFonts w:ascii="Arial" w:hAnsi="Arial" w:cs="Arial"/>
          <w:color w:val="auto"/>
          <w:sz w:val="20"/>
          <w:szCs w:val="20"/>
        </w:rPr>
        <w:t>tailored to address community priorities, while s</w:t>
      </w:r>
      <w:r w:rsidRPr="004111A9">
        <w:rPr>
          <w:rFonts w:ascii="Arial" w:hAnsi="Arial" w:cs="Arial"/>
          <w:color w:val="auto"/>
          <w:sz w:val="20"/>
          <w:szCs w:val="20"/>
        </w:rPr>
        <w:t xml:space="preserve">pecialist departments </w:t>
      </w:r>
      <w:r>
        <w:rPr>
          <w:rFonts w:ascii="Arial" w:hAnsi="Arial" w:cs="Arial"/>
          <w:color w:val="auto"/>
          <w:sz w:val="20"/>
          <w:szCs w:val="20"/>
        </w:rPr>
        <w:t>manage a wide</w:t>
      </w:r>
      <w:r w:rsidRPr="004111A9">
        <w:rPr>
          <w:rFonts w:ascii="Arial" w:hAnsi="Arial" w:cs="Arial"/>
          <w:color w:val="auto"/>
          <w:sz w:val="20"/>
          <w:szCs w:val="20"/>
        </w:rPr>
        <w:t xml:space="preserve"> range of force-wide policing functions.</w:t>
      </w:r>
    </w:p>
    <w:p w14:paraId="3A2A6E31" w14:textId="77777777" w:rsidR="00173770" w:rsidRPr="004111A9" w:rsidRDefault="00173770" w:rsidP="00173770">
      <w:pPr>
        <w:pStyle w:val="Default"/>
        <w:jc w:val="both"/>
        <w:rPr>
          <w:rFonts w:ascii="Arial" w:hAnsi="Arial" w:cs="Arial"/>
          <w:color w:val="auto"/>
          <w:sz w:val="20"/>
          <w:szCs w:val="20"/>
        </w:rPr>
      </w:pPr>
      <w:r w:rsidRPr="004111A9">
        <w:rPr>
          <w:rFonts w:ascii="Arial" w:hAnsi="Arial" w:cs="Arial"/>
          <w:color w:val="auto"/>
          <w:sz w:val="20"/>
          <w:szCs w:val="20"/>
        </w:rPr>
        <w:t xml:space="preserve"> </w:t>
      </w:r>
    </w:p>
    <w:p w14:paraId="08D220C0" w14:textId="77777777" w:rsidR="00173770" w:rsidRPr="004111A9" w:rsidRDefault="00173770" w:rsidP="00173770">
      <w:pPr>
        <w:pStyle w:val="Default"/>
        <w:jc w:val="both"/>
        <w:rPr>
          <w:rFonts w:ascii="Arial" w:hAnsi="Arial" w:cs="Arial"/>
          <w:color w:val="auto"/>
          <w:sz w:val="20"/>
          <w:szCs w:val="20"/>
        </w:rPr>
      </w:pPr>
      <w:r w:rsidRPr="004111A9">
        <w:rPr>
          <w:rFonts w:ascii="Arial" w:hAnsi="Arial" w:cs="Arial"/>
          <w:color w:val="auto"/>
          <w:sz w:val="20"/>
          <w:szCs w:val="20"/>
        </w:rPr>
        <w:t>Some of our services are delivered in collaboration with other forces. West Yorkshire lead</w:t>
      </w:r>
      <w:r>
        <w:rPr>
          <w:rFonts w:ascii="Arial" w:hAnsi="Arial" w:cs="Arial"/>
          <w:color w:val="auto"/>
          <w:sz w:val="20"/>
          <w:szCs w:val="20"/>
        </w:rPr>
        <w:t>s</w:t>
      </w:r>
      <w:r w:rsidRPr="004111A9">
        <w:rPr>
          <w:rFonts w:ascii="Arial" w:hAnsi="Arial" w:cs="Arial"/>
          <w:color w:val="auto"/>
          <w:sz w:val="20"/>
          <w:szCs w:val="20"/>
        </w:rPr>
        <w:t xml:space="preserve"> the Counter Terrorism Policing North East (CTPNE), the Yorkshire and the Humber Regional Organised Crime Unit, the Yorkshire and the Humber Scientific Support Services and the National Police Air Service</w:t>
      </w:r>
      <w:r>
        <w:rPr>
          <w:rFonts w:ascii="Arial" w:hAnsi="Arial" w:cs="Arial"/>
          <w:color w:val="auto"/>
          <w:sz w:val="20"/>
          <w:szCs w:val="20"/>
        </w:rPr>
        <w:t xml:space="preserve"> (NPAS)</w:t>
      </w:r>
      <w:r w:rsidRPr="004111A9">
        <w:rPr>
          <w:rFonts w:ascii="Arial" w:hAnsi="Arial" w:cs="Arial"/>
          <w:color w:val="auto"/>
          <w:sz w:val="20"/>
          <w:szCs w:val="20"/>
        </w:rPr>
        <w:t xml:space="preserve">. </w:t>
      </w:r>
      <w:r>
        <w:rPr>
          <w:rFonts w:ascii="Arial" w:hAnsi="Arial" w:cs="Arial"/>
          <w:color w:val="auto"/>
          <w:sz w:val="20"/>
          <w:szCs w:val="20"/>
        </w:rPr>
        <w:t>Additionally, w</w:t>
      </w:r>
      <w:r w:rsidRPr="004111A9">
        <w:rPr>
          <w:rFonts w:ascii="Arial" w:hAnsi="Arial" w:cs="Arial"/>
          <w:color w:val="auto"/>
          <w:sz w:val="20"/>
          <w:szCs w:val="20"/>
        </w:rPr>
        <w:t xml:space="preserve">e </w:t>
      </w:r>
      <w:r>
        <w:rPr>
          <w:rFonts w:ascii="Arial" w:hAnsi="Arial" w:cs="Arial"/>
          <w:color w:val="auto"/>
          <w:sz w:val="20"/>
          <w:szCs w:val="20"/>
        </w:rPr>
        <w:t>r</w:t>
      </w:r>
      <w:r w:rsidRPr="004111A9">
        <w:rPr>
          <w:rFonts w:ascii="Arial" w:hAnsi="Arial" w:cs="Arial"/>
          <w:color w:val="auto"/>
          <w:sz w:val="20"/>
          <w:szCs w:val="20"/>
        </w:rPr>
        <w:t>eceive collaborative</w:t>
      </w:r>
      <w:r>
        <w:rPr>
          <w:rFonts w:ascii="Arial" w:hAnsi="Arial" w:cs="Arial"/>
          <w:color w:val="auto"/>
          <w:sz w:val="20"/>
          <w:szCs w:val="20"/>
        </w:rPr>
        <w:t xml:space="preserve"> services</w:t>
      </w:r>
      <w:r w:rsidRPr="004111A9">
        <w:rPr>
          <w:rFonts w:ascii="Arial" w:hAnsi="Arial" w:cs="Arial"/>
          <w:color w:val="auto"/>
          <w:sz w:val="20"/>
          <w:szCs w:val="20"/>
        </w:rPr>
        <w:t xml:space="preserve"> for Marine and Underwater Search</w:t>
      </w:r>
      <w:r>
        <w:rPr>
          <w:rFonts w:ascii="Arial" w:hAnsi="Arial" w:cs="Arial"/>
          <w:color w:val="auto"/>
          <w:sz w:val="20"/>
          <w:szCs w:val="20"/>
        </w:rPr>
        <w:t xml:space="preserve"> and</w:t>
      </w:r>
      <w:r w:rsidRPr="004111A9">
        <w:rPr>
          <w:rFonts w:ascii="Arial" w:hAnsi="Arial" w:cs="Arial"/>
          <w:color w:val="auto"/>
          <w:sz w:val="20"/>
          <w:szCs w:val="20"/>
        </w:rPr>
        <w:t xml:space="preserve"> Clothing and Equipment stores.</w:t>
      </w:r>
    </w:p>
    <w:p w14:paraId="003F1C27" w14:textId="77777777" w:rsidR="00173770" w:rsidRPr="004111A9" w:rsidRDefault="00173770" w:rsidP="00173770">
      <w:pPr>
        <w:pStyle w:val="Default"/>
        <w:jc w:val="both"/>
        <w:rPr>
          <w:rFonts w:ascii="Arial" w:hAnsi="Arial" w:cs="Arial"/>
          <w:color w:val="auto"/>
          <w:sz w:val="20"/>
          <w:szCs w:val="20"/>
        </w:rPr>
      </w:pPr>
    </w:p>
    <w:p w14:paraId="1027B2B4" w14:textId="77777777" w:rsidR="00173770" w:rsidRPr="00482B53" w:rsidRDefault="00173770" w:rsidP="00173770">
      <w:pPr>
        <w:widowControl w:val="0"/>
        <w:autoSpaceDE w:val="0"/>
        <w:autoSpaceDN w:val="0"/>
        <w:adjustRightInd w:val="0"/>
        <w:jc w:val="both"/>
        <w:rPr>
          <w:color w:val="000000"/>
        </w:rPr>
      </w:pPr>
      <w:r>
        <w:rPr>
          <w:color w:val="000000"/>
          <w:sz w:val="20"/>
          <w:szCs w:val="20"/>
        </w:rPr>
        <w:t>Over the past 12 months, t</w:t>
      </w:r>
      <w:r w:rsidRPr="00482B53">
        <w:rPr>
          <w:color w:val="000000"/>
          <w:sz w:val="20"/>
          <w:szCs w:val="20"/>
        </w:rPr>
        <w:t xml:space="preserve">he Force has made </w:t>
      </w:r>
      <w:proofErr w:type="gramStart"/>
      <w:r w:rsidRPr="00482B53">
        <w:rPr>
          <w:color w:val="000000"/>
          <w:sz w:val="20"/>
          <w:szCs w:val="20"/>
        </w:rPr>
        <w:t>a number of</w:t>
      </w:r>
      <w:proofErr w:type="gramEnd"/>
      <w:r w:rsidRPr="00482B53">
        <w:rPr>
          <w:color w:val="000000"/>
          <w:sz w:val="20"/>
          <w:szCs w:val="20"/>
        </w:rPr>
        <w:t xml:space="preserve"> improvements</w:t>
      </w:r>
      <w:r>
        <w:rPr>
          <w:color w:val="000000"/>
          <w:sz w:val="20"/>
          <w:szCs w:val="20"/>
        </w:rPr>
        <w:t xml:space="preserve">. Crime trends have reduced, </w:t>
      </w:r>
      <w:proofErr w:type="gramStart"/>
      <w:r w:rsidRPr="00482B53">
        <w:rPr>
          <w:color w:val="000000"/>
          <w:sz w:val="20"/>
          <w:szCs w:val="20"/>
        </w:rPr>
        <w:t>in particular around</w:t>
      </w:r>
      <w:proofErr w:type="gramEnd"/>
      <w:r w:rsidRPr="00482B53">
        <w:rPr>
          <w:color w:val="000000"/>
          <w:sz w:val="20"/>
          <w:szCs w:val="20"/>
        </w:rPr>
        <w:t xml:space="preserve"> burglary, theft of vehicles, possession of weapons and theft from persons.  Outcomes and offences brought to justice have increased</w:t>
      </w:r>
      <w:r>
        <w:rPr>
          <w:color w:val="000000"/>
          <w:sz w:val="20"/>
          <w:szCs w:val="20"/>
        </w:rPr>
        <w:t>, along with</w:t>
      </w:r>
      <w:r w:rsidRPr="00482B53">
        <w:rPr>
          <w:color w:val="000000"/>
          <w:sz w:val="20"/>
          <w:szCs w:val="20"/>
        </w:rPr>
        <w:t xml:space="preserve"> public confidence and victim satisfaction.  The Force has developed a set of high value productivity proposals</w:t>
      </w:r>
      <w:r>
        <w:rPr>
          <w:color w:val="000000"/>
          <w:sz w:val="20"/>
          <w:szCs w:val="20"/>
        </w:rPr>
        <w:t xml:space="preserve">, </w:t>
      </w:r>
      <w:r w:rsidRPr="00482B53">
        <w:rPr>
          <w:color w:val="000000"/>
          <w:sz w:val="20"/>
          <w:szCs w:val="20"/>
        </w:rPr>
        <w:t>represent</w:t>
      </w:r>
      <w:r>
        <w:rPr>
          <w:color w:val="000000"/>
          <w:sz w:val="20"/>
          <w:szCs w:val="20"/>
        </w:rPr>
        <w:t>ing</w:t>
      </w:r>
      <w:r w:rsidRPr="00482B53">
        <w:rPr>
          <w:color w:val="000000"/>
          <w:sz w:val="20"/>
          <w:szCs w:val="20"/>
        </w:rPr>
        <w:t xml:space="preserve"> significant opportunities for transformation</w:t>
      </w:r>
      <w:r>
        <w:rPr>
          <w:color w:val="000000"/>
          <w:sz w:val="20"/>
          <w:szCs w:val="20"/>
        </w:rPr>
        <w:t xml:space="preserve">. These proposals </w:t>
      </w:r>
      <w:r w:rsidRPr="00482B53">
        <w:rPr>
          <w:color w:val="000000"/>
          <w:sz w:val="20"/>
          <w:szCs w:val="20"/>
        </w:rPr>
        <w:t>are aligned to the Force</w:t>
      </w:r>
      <w:r>
        <w:rPr>
          <w:color w:val="000000"/>
          <w:sz w:val="20"/>
          <w:szCs w:val="20"/>
        </w:rPr>
        <w:t>’s</w:t>
      </w:r>
      <w:r w:rsidRPr="00482B53">
        <w:rPr>
          <w:color w:val="000000"/>
          <w:sz w:val="20"/>
          <w:szCs w:val="20"/>
        </w:rPr>
        <w:t xml:space="preserve"> </w:t>
      </w:r>
      <w:r>
        <w:rPr>
          <w:color w:val="000000"/>
          <w:sz w:val="20"/>
          <w:szCs w:val="20"/>
        </w:rPr>
        <w:t>priorities to address</w:t>
      </w:r>
      <w:r w:rsidRPr="00482B53">
        <w:rPr>
          <w:color w:val="000000"/>
          <w:sz w:val="20"/>
          <w:szCs w:val="20"/>
        </w:rPr>
        <w:t xml:space="preserve"> financial challenges and improve service delivery.</w:t>
      </w:r>
    </w:p>
    <w:p w14:paraId="5DFF4F26" w14:textId="77777777" w:rsidR="00173770" w:rsidRPr="00482B53" w:rsidRDefault="00173770" w:rsidP="00173770">
      <w:pPr>
        <w:widowControl w:val="0"/>
        <w:autoSpaceDE w:val="0"/>
        <w:autoSpaceDN w:val="0"/>
        <w:adjustRightInd w:val="0"/>
        <w:jc w:val="both"/>
        <w:rPr>
          <w:sz w:val="20"/>
          <w:szCs w:val="20"/>
        </w:rPr>
      </w:pPr>
    </w:p>
    <w:p w14:paraId="268C5003" w14:textId="77777777" w:rsidR="00173770" w:rsidRPr="00482B53" w:rsidRDefault="00173770" w:rsidP="00173770">
      <w:pPr>
        <w:widowControl w:val="0"/>
        <w:autoSpaceDE w:val="0"/>
        <w:autoSpaceDN w:val="0"/>
        <w:adjustRightInd w:val="0"/>
        <w:jc w:val="both"/>
        <w:rPr>
          <w:sz w:val="20"/>
          <w:szCs w:val="20"/>
        </w:rPr>
      </w:pPr>
      <w:r w:rsidRPr="00482B53">
        <w:rPr>
          <w:sz w:val="20"/>
          <w:szCs w:val="20"/>
        </w:rPr>
        <w:t xml:space="preserve">Whilst West Yorkshire Police is </w:t>
      </w:r>
      <w:r>
        <w:rPr>
          <w:sz w:val="20"/>
          <w:szCs w:val="20"/>
        </w:rPr>
        <w:t>regarded</w:t>
      </w:r>
      <w:r w:rsidRPr="00482B53">
        <w:rPr>
          <w:sz w:val="20"/>
          <w:szCs w:val="20"/>
        </w:rPr>
        <w:t xml:space="preserve"> as one of the best performing forces in the country</w:t>
      </w:r>
      <w:r>
        <w:rPr>
          <w:sz w:val="20"/>
          <w:szCs w:val="20"/>
        </w:rPr>
        <w:t>,</w:t>
      </w:r>
      <w:r w:rsidRPr="00482B53">
        <w:rPr>
          <w:sz w:val="20"/>
          <w:szCs w:val="20"/>
        </w:rPr>
        <w:t xml:space="preserve"> </w:t>
      </w:r>
      <w:r>
        <w:rPr>
          <w:sz w:val="20"/>
          <w:szCs w:val="20"/>
        </w:rPr>
        <w:t>it</w:t>
      </w:r>
      <w:r w:rsidRPr="00482B53">
        <w:rPr>
          <w:sz w:val="20"/>
          <w:szCs w:val="20"/>
        </w:rPr>
        <w:t xml:space="preserve"> faces some significant challenges.  These include the increasing complexity of crime and investigations in a digital age, safeguarding, </w:t>
      </w:r>
      <w:proofErr w:type="gramStart"/>
      <w:r w:rsidRPr="00482B53">
        <w:rPr>
          <w:sz w:val="20"/>
          <w:szCs w:val="20"/>
        </w:rPr>
        <w:t>in particular</w:t>
      </w:r>
      <w:proofErr w:type="gramEnd"/>
      <w:r w:rsidRPr="00482B53">
        <w:rPr>
          <w:sz w:val="20"/>
          <w:szCs w:val="20"/>
        </w:rPr>
        <w:t xml:space="preserve"> those crimes which disproportionately impact on violence against women and girls</w:t>
      </w:r>
      <w:r>
        <w:rPr>
          <w:sz w:val="20"/>
          <w:szCs w:val="20"/>
        </w:rPr>
        <w:t>,</w:t>
      </w:r>
      <w:r w:rsidRPr="00482B53">
        <w:rPr>
          <w:sz w:val="20"/>
          <w:szCs w:val="20"/>
        </w:rPr>
        <w:t xml:space="preserve"> and the links between serious and organised crime, violence and vulnerability.  All th</w:t>
      </w:r>
      <w:r>
        <w:rPr>
          <w:sz w:val="20"/>
          <w:szCs w:val="20"/>
        </w:rPr>
        <w:t>ese challenges are set against a backdrop of real</w:t>
      </w:r>
      <w:r w:rsidRPr="00482B53">
        <w:rPr>
          <w:sz w:val="20"/>
          <w:szCs w:val="20"/>
        </w:rPr>
        <w:t xml:space="preserve"> term funding reduction of 3.9% since 2010/11</w:t>
      </w:r>
      <w:r>
        <w:rPr>
          <w:sz w:val="20"/>
          <w:szCs w:val="20"/>
        </w:rPr>
        <w:t>,</w:t>
      </w:r>
      <w:r w:rsidRPr="00482B53">
        <w:rPr>
          <w:sz w:val="20"/>
          <w:szCs w:val="20"/>
        </w:rPr>
        <w:t xml:space="preserve"> which is higher than most other forces.    </w:t>
      </w:r>
    </w:p>
    <w:p w14:paraId="36CE4651" w14:textId="227B1A94" w:rsidR="0018670F" w:rsidRPr="00A31126" w:rsidRDefault="00B029BA" w:rsidP="00634293">
      <w:pPr>
        <w:pStyle w:val="Default"/>
        <w:jc w:val="both"/>
        <w:rPr>
          <w:rFonts w:ascii="Arial" w:eastAsia="Calibri" w:hAnsi="Arial" w:cs="Arial"/>
          <w:color w:val="auto"/>
          <w:sz w:val="20"/>
          <w:szCs w:val="20"/>
          <w:lang w:eastAsia="en-US"/>
        </w:rPr>
      </w:pPr>
      <w:r w:rsidRPr="00B029BA">
        <w:rPr>
          <w:rFonts w:ascii="Arial" w:hAnsi="Arial" w:cs="Arial"/>
          <w:color w:val="auto"/>
          <w:sz w:val="20"/>
          <w:szCs w:val="20"/>
        </w:rPr>
        <w:t xml:space="preserve">   </w:t>
      </w:r>
    </w:p>
    <w:p w14:paraId="226C6A5E" w14:textId="77777777" w:rsidR="0018670F" w:rsidRPr="00A31126" w:rsidRDefault="0018670F" w:rsidP="0018670F">
      <w:pPr>
        <w:pStyle w:val="Default"/>
        <w:jc w:val="both"/>
        <w:rPr>
          <w:rFonts w:ascii="Arial" w:eastAsia="Calibri" w:hAnsi="Arial" w:cs="Arial"/>
          <w:b/>
          <w:bCs/>
          <w:color w:val="auto"/>
          <w:sz w:val="20"/>
          <w:szCs w:val="20"/>
          <w:lang w:eastAsia="en-US"/>
        </w:rPr>
      </w:pPr>
      <w:r w:rsidRPr="00A31126">
        <w:rPr>
          <w:rFonts w:ascii="Arial" w:eastAsia="Calibri" w:hAnsi="Arial" w:cs="Arial"/>
          <w:b/>
          <w:bCs/>
          <w:color w:val="auto"/>
          <w:sz w:val="20"/>
          <w:szCs w:val="20"/>
          <w:lang w:eastAsia="en-US"/>
        </w:rPr>
        <w:t xml:space="preserve">2. </w:t>
      </w:r>
      <w:r w:rsidR="00F76717" w:rsidRPr="00A31126">
        <w:rPr>
          <w:rFonts w:ascii="Arial" w:eastAsia="Calibri" w:hAnsi="Arial" w:cs="Arial"/>
          <w:b/>
          <w:bCs/>
          <w:color w:val="auto"/>
          <w:sz w:val="20"/>
          <w:szCs w:val="20"/>
          <w:lang w:eastAsia="en-US"/>
        </w:rPr>
        <w:t>GOVERNANCE</w:t>
      </w:r>
      <w:r w:rsidRPr="00A31126">
        <w:rPr>
          <w:rFonts w:ascii="Arial" w:eastAsia="Calibri" w:hAnsi="Arial" w:cs="Arial"/>
          <w:b/>
          <w:bCs/>
          <w:color w:val="auto"/>
          <w:sz w:val="20"/>
          <w:szCs w:val="20"/>
          <w:lang w:eastAsia="en-US"/>
        </w:rPr>
        <w:t xml:space="preserve"> STRUCTURE</w:t>
      </w:r>
    </w:p>
    <w:p w14:paraId="343962EE" w14:textId="77777777" w:rsidR="0018670F" w:rsidRPr="00A31126" w:rsidRDefault="0018670F" w:rsidP="0018670F">
      <w:pPr>
        <w:pStyle w:val="Default"/>
        <w:jc w:val="both"/>
        <w:rPr>
          <w:rFonts w:ascii="Arial" w:eastAsia="Calibri" w:hAnsi="Arial" w:cs="Arial"/>
          <w:color w:val="auto"/>
          <w:sz w:val="20"/>
          <w:szCs w:val="20"/>
          <w:lang w:eastAsia="en-US"/>
        </w:rPr>
      </w:pPr>
    </w:p>
    <w:p w14:paraId="7C6279CC" w14:textId="77777777" w:rsidR="005F7C46" w:rsidRPr="0018670F" w:rsidRDefault="005F7C46" w:rsidP="005F7C46">
      <w:pPr>
        <w:pStyle w:val="Default"/>
        <w:jc w:val="both"/>
        <w:rPr>
          <w:rFonts w:ascii="Arial" w:hAnsi="Arial" w:cs="Arial"/>
          <w:sz w:val="20"/>
          <w:szCs w:val="20"/>
        </w:rPr>
      </w:pPr>
      <w:r w:rsidRPr="0018670F">
        <w:rPr>
          <w:rFonts w:ascii="Arial" w:hAnsi="Arial" w:cs="Arial"/>
          <w:sz w:val="20"/>
          <w:szCs w:val="20"/>
        </w:rPr>
        <w:t>The Mayor</w:t>
      </w:r>
      <w:r>
        <w:rPr>
          <w:rFonts w:ascii="Arial" w:hAnsi="Arial" w:cs="Arial"/>
          <w:sz w:val="20"/>
          <w:szCs w:val="20"/>
        </w:rPr>
        <w:t>, Tracy Brabin,</w:t>
      </w:r>
      <w:r w:rsidRPr="0018670F">
        <w:rPr>
          <w:rFonts w:ascii="Arial" w:hAnsi="Arial" w:cs="Arial"/>
          <w:sz w:val="20"/>
          <w:szCs w:val="20"/>
        </w:rPr>
        <w:t xml:space="preserve"> is responsible for the formal oversight of W</w:t>
      </w:r>
      <w:r>
        <w:rPr>
          <w:rFonts w:ascii="Arial" w:hAnsi="Arial" w:cs="Arial"/>
          <w:sz w:val="20"/>
          <w:szCs w:val="20"/>
        </w:rPr>
        <w:t xml:space="preserve">est </w:t>
      </w:r>
      <w:r w:rsidRPr="0018670F">
        <w:rPr>
          <w:rFonts w:ascii="Arial" w:hAnsi="Arial" w:cs="Arial"/>
          <w:sz w:val="20"/>
          <w:szCs w:val="20"/>
        </w:rPr>
        <w:t>Y</w:t>
      </w:r>
      <w:r>
        <w:rPr>
          <w:rFonts w:ascii="Arial" w:hAnsi="Arial" w:cs="Arial"/>
          <w:sz w:val="20"/>
          <w:szCs w:val="20"/>
        </w:rPr>
        <w:t xml:space="preserve">orkshire </w:t>
      </w:r>
      <w:r w:rsidRPr="0018670F">
        <w:rPr>
          <w:rFonts w:ascii="Arial" w:hAnsi="Arial" w:cs="Arial"/>
          <w:sz w:val="20"/>
          <w:szCs w:val="20"/>
        </w:rPr>
        <w:t>P</w:t>
      </w:r>
      <w:r>
        <w:rPr>
          <w:rFonts w:ascii="Arial" w:hAnsi="Arial" w:cs="Arial"/>
          <w:sz w:val="20"/>
          <w:szCs w:val="20"/>
        </w:rPr>
        <w:t>olice</w:t>
      </w:r>
      <w:r w:rsidRPr="0018670F">
        <w:rPr>
          <w:rFonts w:ascii="Arial" w:hAnsi="Arial" w:cs="Arial"/>
          <w:sz w:val="20"/>
          <w:szCs w:val="20"/>
        </w:rPr>
        <w:t xml:space="preserve">, including </w:t>
      </w:r>
      <w:r>
        <w:rPr>
          <w:rFonts w:ascii="Arial" w:hAnsi="Arial" w:cs="Arial"/>
          <w:sz w:val="20"/>
          <w:szCs w:val="20"/>
        </w:rPr>
        <w:t xml:space="preserve">funding </w:t>
      </w:r>
      <w:r w:rsidRPr="0018670F">
        <w:rPr>
          <w:rFonts w:ascii="Arial" w:hAnsi="Arial" w:cs="Arial"/>
          <w:sz w:val="20"/>
          <w:szCs w:val="20"/>
        </w:rPr>
        <w:t xml:space="preserve">provision, </w:t>
      </w:r>
      <w:r>
        <w:rPr>
          <w:rFonts w:ascii="Arial" w:hAnsi="Arial" w:cs="Arial"/>
          <w:sz w:val="20"/>
          <w:szCs w:val="20"/>
        </w:rPr>
        <w:t>setting the precept</w:t>
      </w:r>
      <w:r w:rsidRPr="0018670F">
        <w:rPr>
          <w:rFonts w:ascii="Arial" w:hAnsi="Arial" w:cs="Arial"/>
          <w:sz w:val="20"/>
          <w:szCs w:val="20"/>
        </w:rPr>
        <w:t>, performance scrutiny</w:t>
      </w:r>
      <w:r>
        <w:rPr>
          <w:rFonts w:ascii="Arial" w:hAnsi="Arial" w:cs="Arial"/>
          <w:sz w:val="20"/>
          <w:szCs w:val="20"/>
        </w:rPr>
        <w:t xml:space="preserve">, </w:t>
      </w:r>
      <w:r w:rsidRPr="0018670F">
        <w:rPr>
          <w:rFonts w:ascii="Arial" w:hAnsi="Arial" w:cs="Arial"/>
          <w:sz w:val="20"/>
          <w:szCs w:val="20"/>
        </w:rPr>
        <w:t xml:space="preserve">and </w:t>
      </w:r>
      <w:r>
        <w:rPr>
          <w:rFonts w:ascii="Arial" w:hAnsi="Arial" w:cs="Arial"/>
          <w:sz w:val="20"/>
          <w:szCs w:val="20"/>
        </w:rPr>
        <w:t xml:space="preserve">delivery against the Police and Crime Plan. </w:t>
      </w:r>
      <w:r w:rsidRPr="0018670F">
        <w:rPr>
          <w:rFonts w:ascii="Arial" w:hAnsi="Arial" w:cs="Arial"/>
          <w:sz w:val="20"/>
          <w:szCs w:val="20"/>
        </w:rPr>
        <w:t>The Mayor also hold</w:t>
      </w:r>
      <w:r>
        <w:rPr>
          <w:rFonts w:ascii="Arial" w:hAnsi="Arial" w:cs="Arial"/>
          <w:sz w:val="20"/>
          <w:szCs w:val="20"/>
        </w:rPr>
        <w:t>s</w:t>
      </w:r>
      <w:r w:rsidRPr="0018670F">
        <w:rPr>
          <w:rFonts w:ascii="Arial" w:hAnsi="Arial" w:cs="Arial"/>
          <w:sz w:val="20"/>
          <w:szCs w:val="20"/>
        </w:rPr>
        <w:t xml:space="preserve"> the Chief Constable to account for</w:t>
      </w:r>
      <w:r>
        <w:rPr>
          <w:rFonts w:ascii="Arial" w:hAnsi="Arial" w:cs="Arial"/>
          <w:sz w:val="20"/>
          <w:szCs w:val="20"/>
        </w:rPr>
        <w:t xml:space="preserve"> the efficient and effective operation of</w:t>
      </w:r>
      <w:r w:rsidRPr="0018670F">
        <w:rPr>
          <w:rFonts w:ascii="Arial" w:hAnsi="Arial" w:cs="Arial"/>
          <w:sz w:val="20"/>
          <w:szCs w:val="20"/>
        </w:rPr>
        <w:t xml:space="preserve"> W</w:t>
      </w:r>
      <w:r>
        <w:rPr>
          <w:rFonts w:ascii="Arial" w:hAnsi="Arial" w:cs="Arial"/>
          <w:sz w:val="20"/>
          <w:szCs w:val="20"/>
        </w:rPr>
        <w:t xml:space="preserve">est </w:t>
      </w:r>
      <w:r w:rsidRPr="0018670F">
        <w:rPr>
          <w:rFonts w:ascii="Arial" w:hAnsi="Arial" w:cs="Arial"/>
          <w:sz w:val="20"/>
          <w:szCs w:val="20"/>
        </w:rPr>
        <w:t>Y</w:t>
      </w:r>
      <w:r>
        <w:rPr>
          <w:rFonts w:ascii="Arial" w:hAnsi="Arial" w:cs="Arial"/>
          <w:sz w:val="20"/>
          <w:szCs w:val="20"/>
        </w:rPr>
        <w:t xml:space="preserve">orkshire </w:t>
      </w:r>
      <w:r w:rsidRPr="0018670F">
        <w:rPr>
          <w:rFonts w:ascii="Arial" w:hAnsi="Arial" w:cs="Arial"/>
          <w:sz w:val="20"/>
          <w:szCs w:val="20"/>
        </w:rPr>
        <w:t>P</w:t>
      </w:r>
      <w:r>
        <w:rPr>
          <w:rFonts w:ascii="Arial" w:hAnsi="Arial" w:cs="Arial"/>
          <w:sz w:val="20"/>
          <w:szCs w:val="20"/>
        </w:rPr>
        <w:t>olice.</w:t>
      </w:r>
      <w:r w:rsidRPr="0018670F">
        <w:rPr>
          <w:rFonts w:ascii="Arial" w:hAnsi="Arial" w:cs="Arial"/>
          <w:sz w:val="20"/>
          <w:szCs w:val="20"/>
        </w:rPr>
        <w:t xml:space="preserve"> </w:t>
      </w:r>
      <w:r>
        <w:rPr>
          <w:rFonts w:ascii="Arial" w:hAnsi="Arial" w:cs="Arial"/>
          <w:sz w:val="20"/>
          <w:szCs w:val="20"/>
        </w:rPr>
        <w:t>O</w:t>
      </w:r>
      <w:r w:rsidRPr="0018670F">
        <w:rPr>
          <w:rFonts w:ascii="Arial" w:hAnsi="Arial" w:cs="Arial"/>
          <w:sz w:val="20"/>
          <w:szCs w:val="20"/>
        </w:rPr>
        <w:t xml:space="preserve">perational decision-making on day-to-day policing matters and the employment of police staff remains the responsibility of the Chief Constable. </w:t>
      </w:r>
      <w:r>
        <w:rPr>
          <w:rFonts w:ascii="Arial" w:hAnsi="Arial" w:cs="Arial"/>
          <w:sz w:val="20"/>
          <w:szCs w:val="20"/>
        </w:rPr>
        <w:t>Many of the Mayor’s PCC responsibilities are delegated to the West Yorkshire Deputy Mayor for Policing, Alison Lowe.</w:t>
      </w:r>
    </w:p>
    <w:p w14:paraId="68E77A7F" w14:textId="77777777" w:rsidR="005F7C46" w:rsidRPr="0018670F" w:rsidRDefault="005F7C46" w:rsidP="005F7C46">
      <w:pPr>
        <w:pStyle w:val="Default"/>
        <w:jc w:val="both"/>
        <w:rPr>
          <w:rFonts w:ascii="Arial" w:hAnsi="Arial" w:cs="Arial"/>
          <w:sz w:val="20"/>
          <w:szCs w:val="20"/>
        </w:rPr>
      </w:pPr>
    </w:p>
    <w:p w14:paraId="13534FDA" w14:textId="77777777" w:rsidR="005F7C46" w:rsidRPr="0018670F" w:rsidRDefault="005F7C46" w:rsidP="005F7C46">
      <w:pPr>
        <w:pStyle w:val="Default"/>
        <w:jc w:val="both"/>
        <w:rPr>
          <w:rFonts w:ascii="Arial" w:hAnsi="Arial" w:cs="Arial"/>
          <w:sz w:val="20"/>
          <w:szCs w:val="20"/>
        </w:rPr>
      </w:pPr>
      <w:r w:rsidRPr="0018670F">
        <w:rPr>
          <w:rFonts w:ascii="Arial" w:hAnsi="Arial" w:cs="Arial"/>
          <w:sz w:val="20"/>
          <w:szCs w:val="20"/>
        </w:rPr>
        <w:t xml:space="preserve">Under the legislative framework and local arrangements, the Mayor </w:t>
      </w:r>
      <w:r>
        <w:rPr>
          <w:rFonts w:ascii="Arial" w:hAnsi="Arial" w:cs="Arial"/>
          <w:sz w:val="20"/>
          <w:szCs w:val="20"/>
        </w:rPr>
        <w:t>receives</w:t>
      </w:r>
      <w:r w:rsidRPr="0018670F">
        <w:rPr>
          <w:rFonts w:ascii="Arial" w:hAnsi="Arial" w:cs="Arial"/>
          <w:sz w:val="20"/>
          <w:szCs w:val="20"/>
        </w:rPr>
        <w:t xml:space="preserve"> funding </w:t>
      </w:r>
      <w:r>
        <w:rPr>
          <w:rFonts w:ascii="Arial" w:hAnsi="Arial" w:cs="Arial"/>
          <w:sz w:val="20"/>
          <w:szCs w:val="20"/>
        </w:rPr>
        <w:t>for</w:t>
      </w:r>
      <w:r w:rsidRPr="0018670F">
        <w:rPr>
          <w:rFonts w:ascii="Arial" w:hAnsi="Arial" w:cs="Arial"/>
          <w:sz w:val="20"/>
          <w:szCs w:val="20"/>
        </w:rPr>
        <w:t xml:space="preserve"> policing and crime reduction and allocates </w:t>
      </w:r>
      <w:r>
        <w:rPr>
          <w:rFonts w:ascii="Arial" w:hAnsi="Arial" w:cs="Arial"/>
          <w:sz w:val="20"/>
          <w:szCs w:val="20"/>
        </w:rPr>
        <w:t xml:space="preserve">the </w:t>
      </w:r>
      <w:r w:rsidRPr="0018670F">
        <w:rPr>
          <w:rFonts w:ascii="Arial" w:hAnsi="Arial" w:cs="Arial"/>
          <w:sz w:val="20"/>
          <w:szCs w:val="20"/>
        </w:rPr>
        <w:t>budget to W</w:t>
      </w:r>
      <w:r>
        <w:rPr>
          <w:rFonts w:ascii="Arial" w:hAnsi="Arial" w:cs="Arial"/>
          <w:sz w:val="20"/>
          <w:szCs w:val="20"/>
        </w:rPr>
        <w:t xml:space="preserve">est </w:t>
      </w:r>
      <w:r w:rsidRPr="0018670F">
        <w:rPr>
          <w:rFonts w:ascii="Arial" w:hAnsi="Arial" w:cs="Arial"/>
          <w:sz w:val="20"/>
          <w:szCs w:val="20"/>
        </w:rPr>
        <w:t>Y</w:t>
      </w:r>
      <w:r>
        <w:rPr>
          <w:rFonts w:ascii="Arial" w:hAnsi="Arial" w:cs="Arial"/>
          <w:sz w:val="20"/>
          <w:szCs w:val="20"/>
        </w:rPr>
        <w:t xml:space="preserve">orkshire </w:t>
      </w:r>
      <w:r w:rsidRPr="0018670F">
        <w:rPr>
          <w:rFonts w:ascii="Arial" w:hAnsi="Arial" w:cs="Arial"/>
          <w:sz w:val="20"/>
          <w:szCs w:val="20"/>
        </w:rPr>
        <w:t>P</w:t>
      </w:r>
      <w:r>
        <w:rPr>
          <w:rFonts w:ascii="Arial" w:hAnsi="Arial" w:cs="Arial"/>
          <w:sz w:val="20"/>
          <w:szCs w:val="20"/>
        </w:rPr>
        <w:t>olice</w:t>
      </w:r>
      <w:r w:rsidRPr="0018670F">
        <w:rPr>
          <w:rFonts w:ascii="Arial" w:hAnsi="Arial" w:cs="Arial"/>
          <w:sz w:val="20"/>
          <w:szCs w:val="20"/>
        </w:rPr>
        <w:t xml:space="preserve"> from the Mayoral Police Fund. </w:t>
      </w:r>
      <w:r>
        <w:rPr>
          <w:rFonts w:ascii="Arial" w:hAnsi="Arial" w:cs="Arial"/>
          <w:sz w:val="20"/>
          <w:szCs w:val="20"/>
        </w:rPr>
        <w:t>Since t</w:t>
      </w:r>
      <w:r w:rsidRPr="0018670F">
        <w:rPr>
          <w:rFonts w:ascii="Arial" w:hAnsi="Arial" w:cs="Arial"/>
          <w:sz w:val="20"/>
          <w:szCs w:val="20"/>
        </w:rPr>
        <w:t xml:space="preserve">he Mayor is not a Corporation Sole, West Yorkshire Combined Authority (WYCA) </w:t>
      </w:r>
      <w:r>
        <w:rPr>
          <w:rFonts w:ascii="Arial" w:hAnsi="Arial" w:cs="Arial"/>
          <w:sz w:val="20"/>
          <w:szCs w:val="20"/>
        </w:rPr>
        <w:t>is</w:t>
      </w:r>
      <w:r w:rsidRPr="0018670F">
        <w:rPr>
          <w:rFonts w:ascii="Arial" w:hAnsi="Arial" w:cs="Arial"/>
          <w:sz w:val="20"/>
          <w:szCs w:val="20"/>
        </w:rPr>
        <w:t xml:space="preserve"> responsib</w:t>
      </w:r>
      <w:r>
        <w:rPr>
          <w:rFonts w:ascii="Arial" w:hAnsi="Arial" w:cs="Arial"/>
          <w:sz w:val="20"/>
          <w:szCs w:val="20"/>
        </w:rPr>
        <w:t>le</w:t>
      </w:r>
      <w:r w:rsidRPr="0018670F">
        <w:rPr>
          <w:rFonts w:ascii="Arial" w:hAnsi="Arial" w:cs="Arial"/>
          <w:sz w:val="20"/>
          <w:szCs w:val="20"/>
        </w:rPr>
        <w:t xml:space="preserve"> for entering into contracts and establishing the contractual framework under which the Chief Constable’s officers and staff operate. WYCA owns all the assets u</w:t>
      </w:r>
      <w:r>
        <w:rPr>
          <w:rFonts w:ascii="Arial" w:hAnsi="Arial" w:cs="Arial"/>
          <w:sz w:val="20"/>
          <w:szCs w:val="20"/>
        </w:rPr>
        <w:t>sed</w:t>
      </w:r>
      <w:r w:rsidRPr="0018670F">
        <w:rPr>
          <w:rFonts w:ascii="Arial" w:hAnsi="Arial" w:cs="Arial"/>
          <w:sz w:val="20"/>
          <w:szCs w:val="20"/>
        </w:rPr>
        <w:t xml:space="preserve"> by W</w:t>
      </w:r>
      <w:r>
        <w:rPr>
          <w:rFonts w:ascii="Arial" w:hAnsi="Arial" w:cs="Arial"/>
          <w:sz w:val="20"/>
          <w:szCs w:val="20"/>
        </w:rPr>
        <w:t xml:space="preserve">est </w:t>
      </w:r>
      <w:r w:rsidRPr="0018670F">
        <w:rPr>
          <w:rFonts w:ascii="Arial" w:hAnsi="Arial" w:cs="Arial"/>
          <w:sz w:val="20"/>
          <w:szCs w:val="20"/>
        </w:rPr>
        <w:t>Y</w:t>
      </w:r>
      <w:r>
        <w:rPr>
          <w:rFonts w:ascii="Arial" w:hAnsi="Arial" w:cs="Arial"/>
          <w:sz w:val="20"/>
          <w:szCs w:val="20"/>
        </w:rPr>
        <w:t xml:space="preserve">orkshire </w:t>
      </w:r>
      <w:r w:rsidRPr="0018670F">
        <w:rPr>
          <w:rFonts w:ascii="Arial" w:hAnsi="Arial" w:cs="Arial"/>
          <w:sz w:val="20"/>
          <w:szCs w:val="20"/>
        </w:rPr>
        <w:t>P</w:t>
      </w:r>
      <w:r>
        <w:rPr>
          <w:rFonts w:ascii="Arial" w:hAnsi="Arial" w:cs="Arial"/>
          <w:sz w:val="20"/>
          <w:szCs w:val="20"/>
        </w:rPr>
        <w:t>olice,</w:t>
      </w:r>
      <w:r w:rsidRPr="0018670F">
        <w:rPr>
          <w:rFonts w:ascii="Arial" w:hAnsi="Arial" w:cs="Arial"/>
          <w:sz w:val="20"/>
          <w:szCs w:val="20"/>
        </w:rPr>
        <w:t xml:space="preserve"> and the functions and decisions relating to such properties, rights and liabilities are exercised and made by the Mayor. Any receipts </w:t>
      </w:r>
      <w:r>
        <w:rPr>
          <w:rFonts w:ascii="Arial" w:hAnsi="Arial" w:cs="Arial"/>
          <w:sz w:val="20"/>
          <w:szCs w:val="20"/>
        </w:rPr>
        <w:t>for these assets are</w:t>
      </w:r>
      <w:r w:rsidRPr="0018670F">
        <w:rPr>
          <w:rFonts w:ascii="Arial" w:hAnsi="Arial" w:cs="Arial"/>
          <w:sz w:val="20"/>
          <w:szCs w:val="20"/>
        </w:rPr>
        <w:t xml:space="preserve"> paid into the Mayoral Police Fund. </w:t>
      </w:r>
      <w:bookmarkStart w:id="1" w:name="_Hlk109754072"/>
      <w:r>
        <w:rPr>
          <w:rFonts w:ascii="Arial" w:hAnsi="Arial" w:cs="Arial"/>
          <w:sz w:val="20"/>
          <w:szCs w:val="20"/>
        </w:rPr>
        <w:t>The Mayor can delegate decisions in respect of assets and liabilities and does this through a scheme of delegation.</w:t>
      </w:r>
    </w:p>
    <w:bookmarkEnd w:id="1"/>
    <w:p w14:paraId="7E2B1F61" w14:textId="77777777" w:rsidR="005F7C46" w:rsidRDefault="005F7C46" w:rsidP="005F7C46">
      <w:pPr>
        <w:pStyle w:val="Default"/>
        <w:jc w:val="both"/>
        <w:rPr>
          <w:rFonts w:ascii="Arial" w:hAnsi="Arial" w:cs="Arial"/>
          <w:sz w:val="20"/>
          <w:szCs w:val="20"/>
        </w:rPr>
      </w:pPr>
    </w:p>
    <w:p w14:paraId="575FCD7D" w14:textId="77777777" w:rsidR="005F7C46" w:rsidRDefault="005F7C46" w:rsidP="005F7C46">
      <w:pPr>
        <w:pStyle w:val="Default"/>
        <w:jc w:val="both"/>
        <w:rPr>
          <w:rFonts w:ascii="Arial" w:hAnsi="Arial" w:cs="Arial"/>
          <w:sz w:val="20"/>
          <w:szCs w:val="20"/>
        </w:rPr>
      </w:pPr>
      <w:r w:rsidRPr="0018670F">
        <w:rPr>
          <w:rFonts w:ascii="Arial" w:hAnsi="Arial" w:cs="Arial"/>
          <w:sz w:val="20"/>
          <w:szCs w:val="20"/>
        </w:rPr>
        <w:t>The movement on the Mayoral Police Fund is disclosed in the notes to the Statement of Accounts of the West Yorkshire Combined Authority.</w:t>
      </w:r>
    </w:p>
    <w:p w14:paraId="29B7AB58" w14:textId="77777777" w:rsidR="00222F02" w:rsidRDefault="00222F02" w:rsidP="0070149A">
      <w:pPr>
        <w:pStyle w:val="Default"/>
        <w:jc w:val="both"/>
        <w:rPr>
          <w:rFonts w:ascii="Arial" w:hAnsi="Arial" w:cs="Arial"/>
          <w:color w:val="auto"/>
          <w:sz w:val="20"/>
          <w:szCs w:val="20"/>
        </w:rPr>
      </w:pPr>
    </w:p>
    <w:p w14:paraId="481D46D3" w14:textId="77777777" w:rsidR="00AE0DE8" w:rsidRDefault="00AE0DE8" w:rsidP="0070149A">
      <w:pPr>
        <w:pStyle w:val="Default"/>
        <w:jc w:val="both"/>
        <w:rPr>
          <w:rFonts w:ascii="Arial" w:hAnsi="Arial" w:cs="Arial"/>
          <w:color w:val="auto"/>
          <w:sz w:val="20"/>
          <w:szCs w:val="20"/>
        </w:rPr>
      </w:pPr>
    </w:p>
    <w:p w14:paraId="4791C79E" w14:textId="77777777" w:rsidR="00AE0DE8" w:rsidRDefault="00AE0DE8" w:rsidP="0070149A">
      <w:pPr>
        <w:pStyle w:val="Default"/>
        <w:jc w:val="both"/>
        <w:rPr>
          <w:rFonts w:ascii="Arial" w:hAnsi="Arial" w:cs="Arial"/>
          <w:color w:val="auto"/>
          <w:sz w:val="20"/>
          <w:szCs w:val="20"/>
        </w:rPr>
      </w:pPr>
    </w:p>
    <w:p w14:paraId="0F000781" w14:textId="77777777" w:rsidR="00BB6572" w:rsidRDefault="00BB6572" w:rsidP="0070149A">
      <w:pPr>
        <w:pStyle w:val="Default"/>
        <w:jc w:val="both"/>
        <w:rPr>
          <w:rFonts w:ascii="Arial" w:hAnsi="Arial" w:cs="Arial"/>
          <w:color w:val="auto"/>
          <w:sz w:val="20"/>
          <w:szCs w:val="20"/>
        </w:rPr>
      </w:pPr>
    </w:p>
    <w:p w14:paraId="3B7E001C" w14:textId="77777777" w:rsidR="005478C1" w:rsidRDefault="005478C1" w:rsidP="0070149A">
      <w:pPr>
        <w:pStyle w:val="Default"/>
        <w:jc w:val="both"/>
        <w:rPr>
          <w:rFonts w:ascii="Arial" w:hAnsi="Arial" w:cs="Arial"/>
          <w:color w:val="auto"/>
          <w:sz w:val="20"/>
          <w:szCs w:val="20"/>
        </w:rPr>
      </w:pPr>
    </w:p>
    <w:p w14:paraId="3153FF06" w14:textId="77777777" w:rsidR="005478C1" w:rsidRDefault="005478C1" w:rsidP="0070149A">
      <w:pPr>
        <w:pStyle w:val="Default"/>
        <w:jc w:val="both"/>
        <w:rPr>
          <w:rFonts w:ascii="Arial" w:hAnsi="Arial" w:cs="Arial"/>
          <w:color w:val="auto"/>
          <w:sz w:val="20"/>
          <w:szCs w:val="20"/>
        </w:rPr>
      </w:pPr>
    </w:p>
    <w:p w14:paraId="797A8035" w14:textId="77777777" w:rsidR="005478C1" w:rsidRDefault="005478C1" w:rsidP="0070149A">
      <w:pPr>
        <w:pStyle w:val="Default"/>
        <w:jc w:val="both"/>
        <w:rPr>
          <w:rFonts w:ascii="Arial" w:hAnsi="Arial" w:cs="Arial"/>
          <w:color w:val="auto"/>
          <w:sz w:val="20"/>
          <w:szCs w:val="20"/>
        </w:rPr>
      </w:pPr>
    </w:p>
    <w:p w14:paraId="5FDADF7D" w14:textId="77777777" w:rsidR="005478C1" w:rsidRDefault="005478C1" w:rsidP="0070149A">
      <w:pPr>
        <w:pStyle w:val="Default"/>
        <w:jc w:val="both"/>
        <w:rPr>
          <w:rFonts w:ascii="Arial" w:hAnsi="Arial" w:cs="Arial"/>
          <w:color w:val="auto"/>
          <w:sz w:val="20"/>
          <w:szCs w:val="20"/>
        </w:rPr>
      </w:pPr>
    </w:p>
    <w:p w14:paraId="6456F0D0" w14:textId="77777777" w:rsidR="005478C1" w:rsidRDefault="005478C1" w:rsidP="0070149A">
      <w:pPr>
        <w:pStyle w:val="Default"/>
        <w:jc w:val="both"/>
        <w:rPr>
          <w:rFonts w:ascii="Arial" w:hAnsi="Arial" w:cs="Arial"/>
          <w:color w:val="auto"/>
          <w:sz w:val="20"/>
          <w:szCs w:val="20"/>
        </w:rPr>
      </w:pPr>
    </w:p>
    <w:p w14:paraId="0A72C048" w14:textId="77777777" w:rsidR="005478C1" w:rsidRDefault="005478C1" w:rsidP="0070149A">
      <w:pPr>
        <w:pStyle w:val="Default"/>
        <w:jc w:val="both"/>
        <w:rPr>
          <w:rFonts w:ascii="Arial" w:hAnsi="Arial" w:cs="Arial"/>
          <w:color w:val="auto"/>
          <w:sz w:val="20"/>
          <w:szCs w:val="20"/>
        </w:rPr>
      </w:pPr>
    </w:p>
    <w:p w14:paraId="31E4F81C" w14:textId="77777777" w:rsidR="00C76E58" w:rsidRDefault="00C76E58" w:rsidP="0070149A">
      <w:pPr>
        <w:pStyle w:val="Default"/>
        <w:jc w:val="both"/>
        <w:rPr>
          <w:rFonts w:ascii="Arial" w:hAnsi="Arial" w:cs="Arial"/>
          <w:color w:val="auto"/>
          <w:sz w:val="20"/>
          <w:szCs w:val="20"/>
        </w:rPr>
      </w:pPr>
    </w:p>
    <w:p w14:paraId="10F345B9" w14:textId="77777777" w:rsidR="00BB6572" w:rsidRPr="008E5791" w:rsidRDefault="00BB6572" w:rsidP="0070149A">
      <w:pPr>
        <w:pStyle w:val="Default"/>
        <w:jc w:val="both"/>
        <w:rPr>
          <w:rFonts w:ascii="Arial" w:hAnsi="Arial" w:cs="Arial"/>
          <w:color w:val="auto"/>
          <w:sz w:val="20"/>
          <w:szCs w:val="20"/>
        </w:rPr>
      </w:pPr>
    </w:p>
    <w:p w14:paraId="319F5DF4" w14:textId="7208D571" w:rsidR="0018670F" w:rsidRPr="00A31126" w:rsidRDefault="0018670F" w:rsidP="0018670F">
      <w:pPr>
        <w:pStyle w:val="Default"/>
        <w:jc w:val="both"/>
        <w:rPr>
          <w:rFonts w:ascii="Arial" w:eastAsia="Calibri" w:hAnsi="Arial" w:cs="Arial"/>
          <w:color w:val="auto"/>
          <w:sz w:val="20"/>
          <w:szCs w:val="20"/>
          <w:lang w:eastAsia="en-US"/>
        </w:rPr>
      </w:pPr>
      <w:r w:rsidRPr="00A31126">
        <w:rPr>
          <w:rFonts w:ascii="Arial" w:eastAsia="Calibri" w:hAnsi="Arial" w:cs="Arial"/>
          <w:b/>
          <w:bCs/>
          <w:color w:val="auto"/>
          <w:sz w:val="20"/>
          <w:szCs w:val="20"/>
          <w:lang w:eastAsia="en-US"/>
        </w:rPr>
        <w:t>3. THE CHIEF CONSTABLE</w:t>
      </w:r>
      <w:r w:rsidRPr="00A31126">
        <w:rPr>
          <w:rFonts w:ascii="Arial" w:eastAsia="Calibri" w:hAnsi="Arial" w:cs="Arial"/>
          <w:color w:val="auto"/>
          <w:sz w:val="20"/>
          <w:szCs w:val="20"/>
          <w:lang w:eastAsia="en-US"/>
        </w:rPr>
        <w:t xml:space="preserve"> </w:t>
      </w:r>
    </w:p>
    <w:p w14:paraId="49E42AB7" w14:textId="77777777" w:rsidR="0018670F" w:rsidRPr="00A31126" w:rsidRDefault="0018670F" w:rsidP="0018670F">
      <w:pPr>
        <w:pStyle w:val="Default"/>
        <w:jc w:val="both"/>
        <w:rPr>
          <w:rFonts w:ascii="Arial" w:eastAsia="Calibri" w:hAnsi="Arial" w:cs="Arial"/>
          <w:color w:val="auto"/>
          <w:sz w:val="20"/>
          <w:szCs w:val="20"/>
          <w:lang w:eastAsia="en-US"/>
        </w:rPr>
      </w:pPr>
    </w:p>
    <w:p w14:paraId="6948E0AF" w14:textId="77777777" w:rsidR="008A2524" w:rsidRPr="0018670F" w:rsidRDefault="008A2524" w:rsidP="008A2524">
      <w:pPr>
        <w:pStyle w:val="Default"/>
        <w:jc w:val="both"/>
        <w:rPr>
          <w:rFonts w:ascii="Arial" w:hAnsi="Arial" w:cs="Arial"/>
          <w:sz w:val="20"/>
          <w:szCs w:val="20"/>
        </w:rPr>
      </w:pPr>
      <w:r w:rsidRPr="0018670F">
        <w:rPr>
          <w:rFonts w:ascii="Arial" w:hAnsi="Arial" w:cs="Arial"/>
          <w:sz w:val="20"/>
          <w:szCs w:val="20"/>
        </w:rPr>
        <w:t>The Chief Constable was established as a Corporation Sole under the Police Reform and Social Responsibility Act 2011 (PRSRA)</w:t>
      </w:r>
      <w:r>
        <w:rPr>
          <w:rFonts w:ascii="Arial" w:hAnsi="Arial" w:cs="Arial"/>
          <w:sz w:val="20"/>
          <w:szCs w:val="20"/>
        </w:rPr>
        <w:t>.</w:t>
      </w:r>
      <w:r w:rsidRPr="0018670F">
        <w:rPr>
          <w:rFonts w:ascii="Arial" w:hAnsi="Arial" w:cs="Arial"/>
          <w:sz w:val="20"/>
          <w:szCs w:val="20"/>
        </w:rPr>
        <w:t xml:space="preserve"> Th</w:t>
      </w:r>
      <w:r>
        <w:rPr>
          <w:rFonts w:ascii="Arial" w:hAnsi="Arial" w:cs="Arial"/>
          <w:sz w:val="20"/>
          <w:szCs w:val="20"/>
        </w:rPr>
        <w:t>is means the</w:t>
      </w:r>
      <w:r w:rsidRPr="0018670F">
        <w:rPr>
          <w:rFonts w:ascii="Arial" w:hAnsi="Arial" w:cs="Arial"/>
          <w:sz w:val="20"/>
          <w:szCs w:val="20"/>
        </w:rPr>
        <w:t xml:space="preserve"> Chief Constable is a separate legal entity, distinct from West Yorkshire Combined Authority</w:t>
      </w:r>
      <w:r>
        <w:rPr>
          <w:rFonts w:ascii="Arial" w:hAnsi="Arial" w:cs="Arial"/>
          <w:sz w:val="20"/>
          <w:szCs w:val="20"/>
        </w:rPr>
        <w:t>, with</w:t>
      </w:r>
      <w:r w:rsidRPr="0018670F">
        <w:rPr>
          <w:rFonts w:ascii="Arial" w:hAnsi="Arial" w:cs="Arial"/>
          <w:sz w:val="20"/>
          <w:szCs w:val="20"/>
        </w:rPr>
        <w:t xml:space="preserve"> operational independence. </w:t>
      </w:r>
      <w:r>
        <w:rPr>
          <w:rFonts w:ascii="Arial" w:hAnsi="Arial" w:cs="Arial"/>
          <w:sz w:val="20"/>
          <w:szCs w:val="20"/>
        </w:rPr>
        <w:t>Both entities</w:t>
      </w:r>
      <w:r w:rsidRPr="0018670F">
        <w:rPr>
          <w:rFonts w:ascii="Arial" w:hAnsi="Arial" w:cs="Arial"/>
          <w:sz w:val="20"/>
          <w:szCs w:val="20"/>
        </w:rPr>
        <w:t xml:space="preserve"> ha</w:t>
      </w:r>
      <w:r>
        <w:rPr>
          <w:rFonts w:ascii="Arial" w:hAnsi="Arial" w:cs="Arial"/>
          <w:sz w:val="20"/>
          <w:szCs w:val="20"/>
        </w:rPr>
        <w:t>ve</w:t>
      </w:r>
      <w:r w:rsidRPr="0018670F">
        <w:rPr>
          <w:rFonts w:ascii="Arial" w:hAnsi="Arial" w:cs="Arial"/>
          <w:sz w:val="20"/>
          <w:szCs w:val="20"/>
        </w:rPr>
        <w:t xml:space="preserve"> specific roles and responsibilities under the </w:t>
      </w:r>
      <w:r w:rsidRPr="00A35CEF">
        <w:rPr>
          <w:rFonts w:ascii="Arial" w:hAnsi="Arial" w:cs="Arial"/>
          <w:sz w:val="20"/>
          <w:szCs w:val="20"/>
        </w:rPr>
        <w:t>PRSRA</w:t>
      </w:r>
      <w:r>
        <w:rPr>
          <w:rFonts w:ascii="Arial" w:hAnsi="Arial" w:cs="Arial"/>
          <w:sz w:val="20"/>
          <w:szCs w:val="20"/>
        </w:rPr>
        <w:t xml:space="preserve"> and The West Yorkshire Combined Authority (Election of Mayor and Functions) Order 2021.</w:t>
      </w:r>
    </w:p>
    <w:p w14:paraId="2BE084E0" w14:textId="77777777" w:rsidR="008A2524" w:rsidRPr="0018670F" w:rsidRDefault="008A2524" w:rsidP="008A2524">
      <w:pPr>
        <w:pStyle w:val="Default"/>
        <w:jc w:val="both"/>
        <w:rPr>
          <w:rFonts w:ascii="Arial" w:hAnsi="Arial" w:cs="Arial"/>
          <w:sz w:val="20"/>
          <w:szCs w:val="20"/>
        </w:rPr>
      </w:pPr>
    </w:p>
    <w:p w14:paraId="5E2E7CDB" w14:textId="555D7C28" w:rsidR="008A2524" w:rsidRPr="0018670F" w:rsidRDefault="008A2524" w:rsidP="008A2524">
      <w:pPr>
        <w:pStyle w:val="Default"/>
        <w:jc w:val="both"/>
        <w:rPr>
          <w:rFonts w:ascii="Arial" w:hAnsi="Arial" w:cs="Arial"/>
          <w:sz w:val="20"/>
          <w:szCs w:val="20"/>
        </w:rPr>
      </w:pPr>
      <w:r w:rsidRPr="0018670F">
        <w:rPr>
          <w:rFonts w:ascii="Arial" w:hAnsi="Arial" w:cs="Arial"/>
          <w:sz w:val="20"/>
          <w:szCs w:val="20"/>
        </w:rPr>
        <w:t>The primary function of the Chief Constable is t</w:t>
      </w:r>
      <w:r>
        <w:rPr>
          <w:rFonts w:ascii="Arial" w:hAnsi="Arial" w:cs="Arial"/>
          <w:sz w:val="20"/>
          <w:szCs w:val="20"/>
        </w:rPr>
        <w:t>o</w:t>
      </w:r>
      <w:r w:rsidRPr="0018670F">
        <w:rPr>
          <w:rFonts w:ascii="Arial" w:hAnsi="Arial" w:cs="Arial"/>
          <w:sz w:val="20"/>
          <w:szCs w:val="20"/>
        </w:rPr>
        <w:t xml:space="preserve"> exercise operational policing duties under the Police Act 1996. He holds office under the Crown</w:t>
      </w:r>
      <w:r>
        <w:rPr>
          <w:rFonts w:ascii="Arial" w:hAnsi="Arial" w:cs="Arial"/>
          <w:sz w:val="20"/>
          <w:szCs w:val="20"/>
        </w:rPr>
        <w:t>,</w:t>
      </w:r>
      <w:r w:rsidRPr="0018670F">
        <w:rPr>
          <w:rFonts w:ascii="Arial" w:hAnsi="Arial" w:cs="Arial"/>
          <w:sz w:val="20"/>
          <w:szCs w:val="20"/>
        </w:rPr>
        <w:t xml:space="preserve"> but is appointed by the Mayor</w:t>
      </w:r>
      <w:r>
        <w:rPr>
          <w:rFonts w:ascii="Arial" w:hAnsi="Arial" w:cs="Arial"/>
          <w:sz w:val="20"/>
          <w:szCs w:val="20"/>
        </w:rPr>
        <w:t>,</w:t>
      </w:r>
      <w:r w:rsidRPr="0018670F">
        <w:rPr>
          <w:rFonts w:ascii="Arial" w:hAnsi="Arial" w:cs="Arial"/>
          <w:sz w:val="20"/>
          <w:szCs w:val="20"/>
        </w:rPr>
        <w:t xml:space="preserve"> and is accountable to the Mayor for the delivery of an efficient and effective police force in West Yorkshire. </w:t>
      </w:r>
    </w:p>
    <w:p w14:paraId="3878BA9F" w14:textId="77777777" w:rsidR="008A2524" w:rsidRPr="0018670F" w:rsidRDefault="008A2524" w:rsidP="008A2524">
      <w:pPr>
        <w:pStyle w:val="Default"/>
        <w:jc w:val="both"/>
        <w:rPr>
          <w:rFonts w:ascii="Arial" w:hAnsi="Arial" w:cs="Arial"/>
          <w:sz w:val="20"/>
          <w:szCs w:val="20"/>
        </w:rPr>
      </w:pPr>
    </w:p>
    <w:p w14:paraId="0A9C302B" w14:textId="77777777" w:rsidR="008A2524" w:rsidRPr="0018670F" w:rsidRDefault="008A2524" w:rsidP="008A2524">
      <w:pPr>
        <w:pStyle w:val="Default"/>
        <w:jc w:val="both"/>
        <w:rPr>
          <w:rFonts w:ascii="Arial" w:hAnsi="Arial" w:cs="Arial"/>
          <w:sz w:val="20"/>
          <w:szCs w:val="20"/>
        </w:rPr>
      </w:pPr>
      <w:r w:rsidRPr="0018670F">
        <w:rPr>
          <w:rFonts w:ascii="Arial" w:hAnsi="Arial" w:cs="Arial"/>
          <w:sz w:val="20"/>
          <w:szCs w:val="20"/>
        </w:rPr>
        <w:t xml:space="preserve">The Chief Constable fulfils his statutory responsibilities for delivering an efficient and effective police force within an annual budget which is set by the Mayor in consultation with the Chief Constable. </w:t>
      </w:r>
    </w:p>
    <w:p w14:paraId="24F0A343" w14:textId="77777777" w:rsidR="008A2524" w:rsidRPr="0018670F" w:rsidRDefault="008A2524" w:rsidP="008A2524">
      <w:pPr>
        <w:pStyle w:val="Default"/>
        <w:jc w:val="both"/>
        <w:rPr>
          <w:rFonts w:ascii="Arial" w:hAnsi="Arial" w:cs="Arial"/>
          <w:sz w:val="20"/>
          <w:szCs w:val="20"/>
        </w:rPr>
      </w:pPr>
    </w:p>
    <w:p w14:paraId="3EB3F950" w14:textId="7E70E3C4" w:rsidR="008A2524" w:rsidRPr="0018670F" w:rsidRDefault="008A2524" w:rsidP="008A2524">
      <w:pPr>
        <w:pStyle w:val="Default"/>
        <w:jc w:val="both"/>
        <w:rPr>
          <w:rFonts w:ascii="Arial" w:hAnsi="Arial" w:cs="Arial"/>
          <w:sz w:val="20"/>
          <w:szCs w:val="20"/>
        </w:rPr>
      </w:pPr>
      <w:r w:rsidRPr="0018670F">
        <w:rPr>
          <w:rFonts w:ascii="Arial" w:hAnsi="Arial" w:cs="Arial"/>
          <w:sz w:val="20"/>
          <w:szCs w:val="20"/>
        </w:rPr>
        <w:t xml:space="preserve">The Chief Constable has a statutory responsibility for maintaining the </w:t>
      </w:r>
      <w:r>
        <w:rPr>
          <w:rFonts w:ascii="Arial" w:hAnsi="Arial" w:cs="Arial"/>
          <w:sz w:val="20"/>
          <w:szCs w:val="20"/>
        </w:rPr>
        <w:t>King</w:t>
      </w:r>
      <w:r w:rsidRPr="0018670F">
        <w:rPr>
          <w:rFonts w:ascii="Arial" w:hAnsi="Arial" w:cs="Arial"/>
          <w:sz w:val="20"/>
          <w:szCs w:val="20"/>
        </w:rPr>
        <w:t xml:space="preserve">’s peace and, to do this, has direction and control over police officers and police staff employees. It is recognised that in exercising day to day direction and control, the Chief Constable will undertake activities, incur expenditure and generate income to allow the police service to operate effectively. </w:t>
      </w:r>
    </w:p>
    <w:p w14:paraId="19703FD7" w14:textId="77777777" w:rsidR="008A2524" w:rsidRPr="0018670F" w:rsidRDefault="008A2524" w:rsidP="008A2524">
      <w:pPr>
        <w:pStyle w:val="Default"/>
        <w:jc w:val="both"/>
        <w:rPr>
          <w:rFonts w:ascii="Arial" w:hAnsi="Arial" w:cs="Arial"/>
          <w:sz w:val="20"/>
          <w:szCs w:val="20"/>
        </w:rPr>
      </w:pPr>
    </w:p>
    <w:p w14:paraId="024DE36A" w14:textId="5329F9F5" w:rsidR="008A2524" w:rsidRPr="0018670F" w:rsidRDefault="008A2524" w:rsidP="008A2524">
      <w:pPr>
        <w:pStyle w:val="Default"/>
        <w:jc w:val="both"/>
        <w:rPr>
          <w:rFonts w:ascii="Arial" w:hAnsi="Arial" w:cs="Arial"/>
          <w:sz w:val="20"/>
          <w:szCs w:val="20"/>
        </w:rPr>
      </w:pPr>
      <w:r w:rsidRPr="0018670F">
        <w:rPr>
          <w:rFonts w:ascii="Arial" w:hAnsi="Arial" w:cs="Arial"/>
          <w:sz w:val="20"/>
          <w:szCs w:val="20"/>
        </w:rPr>
        <w:t>As a separate legal entity, the Chief Constable is required to prepare a set of statutory accounts which recognise all the financial transactions incurred during 202</w:t>
      </w:r>
      <w:r>
        <w:rPr>
          <w:rFonts w:ascii="Arial" w:hAnsi="Arial" w:cs="Arial"/>
          <w:sz w:val="20"/>
          <w:szCs w:val="20"/>
        </w:rPr>
        <w:t>4</w:t>
      </w:r>
      <w:r w:rsidRPr="0018670F">
        <w:rPr>
          <w:rFonts w:ascii="Arial" w:hAnsi="Arial" w:cs="Arial"/>
          <w:sz w:val="20"/>
          <w:szCs w:val="20"/>
        </w:rPr>
        <w:t>/2</w:t>
      </w:r>
      <w:r>
        <w:rPr>
          <w:rFonts w:ascii="Arial" w:hAnsi="Arial" w:cs="Arial"/>
          <w:sz w:val="20"/>
          <w:szCs w:val="20"/>
        </w:rPr>
        <w:t>5</w:t>
      </w:r>
      <w:r w:rsidRPr="0018670F">
        <w:rPr>
          <w:rFonts w:ascii="Arial" w:hAnsi="Arial" w:cs="Arial"/>
          <w:sz w:val="20"/>
          <w:szCs w:val="20"/>
        </w:rPr>
        <w:t xml:space="preserve"> for policing West Yorkshire. </w:t>
      </w:r>
    </w:p>
    <w:p w14:paraId="011A17DA" w14:textId="77777777" w:rsidR="008A2524" w:rsidRPr="0018670F" w:rsidRDefault="008A2524" w:rsidP="008A2524">
      <w:pPr>
        <w:pStyle w:val="Default"/>
        <w:jc w:val="both"/>
        <w:rPr>
          <w:rFonts w:ascii="Arial" w:hAnsi="Arial" w:cs="Arial"/>
          <w:sz w:val="20"/>
          <w:szCs w:val="20"/>
        </w:rPr>
      </w:pPr>
    </w:p>
    <w:p w14:paraId="2158BA35" w14:textId="77777777" w:rsidR="008A2524" w:rsidRDefault="008A2524" w:rsidP="008A2524">
      <w:pPr>
        <w:pStyle w:val="Default"/>
        <w:jc w:val="both"/>
        <w:rPr>
          <w:rFonts w:ascii="Arial" w:hAnsi="Arial" w:cs="Arial"/>
          <w:sz w:val="20"/>
          <w:szCs w:val="20"/>
        </w:rPr>
      </w:pPr>
      <w:r w:rsidRPr="0018670F">
        <w:rPr>
          <w:rFonts w:ascii="Arial" w:hAnsi="Arial" w:cs="Arial"/>
          <w:sz w:val="20"/>
          <w:szCs w:val="20"/>
        </w:rPr>
        <w:t>WYCA, as the statutory body for the Mayor</w:t>
      </w:r>
      <w:r>
        <w:rPr>
          <w:rFonts w:ascii="Arial" w:hAnsi="Arial" w:cs="Arial"/>
          <w:sz w:val="20"/>
          <w:szCs w:val="20"/>
        </w:rPr>
        <w:t>,</w:t>
      </w:r>
      <w:r w:rsidRPr="0018670F">
        <w:rPr>
          <w:rFonts w:ascii="Arial" w:hAnsi="Arial" w:cs="Arial"/>
          <w:sz w:val="20"/>
          <w:szCs w:val="20"/>
        </w:rPr>
        <w:t xml:space="preserve"> has ultimate control over the Chief Constables’ resources</w:t>
      </w:r>
      <w:r>
        <w:rPr>
          <w:rFonts w:ascii="Arial" w:hAnsi="Arial" w:cs="Arial"/>
          <w:sz w:val="20"/>
          <w:szCs w:val="20"/>
        </w:rPr>
        <w:t xml:space="preserve"> and</w:t>
      </w:r>
      <w:r w:rsidRPr="0018670F">
        <w:rPr>
          <w:rFonts w:ascii="Arial" w:hAnsi="Arial" w:cs="Arial"/>
          <w:sz w:val="20"/>
          <w:szCs w:val="20"/>
        </w:rPr>
        <w:t xml:space="preserve"> prepare</w:t>
      </w:r>
      <w:r>
        <w:rPr>
          <w:rFonts w:ascii="Arial" w:hAnsi="Arial" w:cs="Arial"/>
          <w:sz w:val="20"/>
          <w:szCs w:val="20"/>
        </w:rPr>
        <w:t>s</w:t>
      </w:r>
      <w:r w:rsidRPr="0018670F">
        <w:rPr>
          <w:rFonts w:ascii="Arial" w:hAnsi="Arial" w:cs="Arial"/>
          <w:sz w:val="20"/>
          <w:szCs w:val="20"/>
        </w:rPr>
        <w:t xml:space="preserve"> consolidated group accounts. </w:t>
      </w:r>
      <w:r>
        <w:rPr>
          <w:rFonts w:ascii="Arial" w:hAnsi="Arial" w:cs="Arial"/>
          <w:sz w:val="20"/>
          <w:szCs w:val="20"/>
        </w:rPr>
        <w:t>O</w:t>
      </w:r>
      <w:r w:rsidRPr="0018670F">
        <w:rPr>
          <w:rFonts w:ascii="Arial" w:hAnsi="Arial" w:cs="Arial"/>
          <w:sz w:val="20"/>
          <w:szCs w:val="20"/>
        </w:rPr>
        <w:t>perational policing</w:t>
      </w:r>
      <w:r>
        <w:rPr>
          <w:rFonts w:ascii="Arial" w:hAnsi="Arial" w:cs="Arial"/>
          <w:sz w:val="20"/>
          <w:szCs w:val="20"/>
        </w:rPr>
        <w:t xml:space="preserve"> expenditures</w:t>
      </w:r>
      <w:r w:rsidRPr="0018670F">
        <w:rPr>
          <w:rFonts w:ascii="Arial" w:hAnsi="Arial" w:cs="Arial"/>
          <w:sz w:val="20"/>
          <w:szCs w:val="20"/>
        </w:rPr>
        <w:t>,</w:t>
      </w:r>
      <w:r>
        <w:rPr>
          <w:rFonts w:ascii="Arial" w:hAnsi="Arial" w:cs="Arial"/>
          <w:sz w:val="20"/>
          <w:szCs w:val="20"/>
        </w:rPr>
        <w:t xml:space="preserve"> including</w:t>
      </w:r>
      <w:r w:rsidRPr="0018670F">
        <w:rPr>
          <w:rFonts w:ascii="Arial" w:hAnsi="Arial" w:cs="Arial"/>
          <w:sz w:val="20"/>
          <w:szCs w:val="20"/>
        </w:rPr>
        <w:t xml:space="preserve"> police officer and police staff costs</w:t>
      </w:r>
      <w:r>
        <w:rPr>
          <w:rFonts w:ascii="Arial" w:hAnsi="Arial" w:cs="Arial"/>
          <w:sz w:val="20"/>
          <w:szCs w:val="20"/>
        </w:rPr>
        <w:t>,</w:t>
      </w:r>
      <w:r w:rsidRPr="0018670F">
        <w:rPr>
          <w:rFonts w:ascii="Arial" w:hAnsi="Arial" w:cs="Arial"/>
          <w:sz w:val="20"/>
          <w:szCs w:val="20"/>
        </w:rPr>
        <w:t xml:space="preserve"> are shown in the Chief Constable’s Statement of Accounts, whil</w:t>
      </w:r>
      <w:r>
        <w:rPr>
          <w:rFonts w:ascii="Arial" w:hAnsi="Arial" w:cs="Arial"/>
          <w:sz w:val="20"/>
          <w:szCs w:val="20"/>
        </w:rPr>
        <w:t>e</w:t>
      </w:r>
      <w:r w:rsidRPr="0018670F">
        <w:rPr>
          <w:rFonts w:ascii="Arial" w:hAnsi="Arial" w:cs="Arial"/>
          <w:sz w:val="20"/>
          <w:szCs w:val="20"/>
        </w:rPr>
        <w:t xml:space="preserve"> funding sources (i.e., Central Government Police Grant</w:t>
      </w:r>
      <w:r>
        <w:rPr>
          <w:rFonts w:ascii="Arial" w:hAnsi="Arial" w:cs="Arial"/>
          <w:sz w:val="20"/>
          <w:szCs w:val="20"/>
        </w:rPr>
        <w:t>, local council tax precept income, and income from third parties</w:t>
      </w:r>
      <w:r w:rsidRPr="0018670F">
        <w:rPr>
          <w:rFonts w:ascii="Arial" w:hAnsi="Arial" w:cs="Arial"/>
          <w:sz w:val="20"/>
          <w:szCs w:val="20"/>
        </w:rPr>
        <w:t xml:space="preserve">) are </w:t>
      </w:r>
      <w:r>
        <w:rPr>
          <w:rFonts w:ascii="Arial" w:hAnsi="Arial" w:cs="Arial"/>
          <w:sz w:val="20"/>
          <w:szCs w:val="20"/>
        </w:rPr>
        <w:t>reflected</w:t>
      </w:r>
      <w:r w:rsidRPr="0018670F">
        <w:rPr>
          <w:rFonts w:ascii="Arial" w:hAnsi="Arial" w:cs="Arial"/>
          <w:sz w:val="20"/>
          <w:szCs w:val="20"/>
        </w:rPr>
        <w:t xml:space="preserve"> in</w:t>
      </w:r>
      <w:r>
        <w:rPr>
          <w:rFonts w:ascii="Arial" w:hAnsi="Arial" w:cs="Arial"/>
          <w:sz w:val="20"/>
          <w:szCs w:val="20"/>
        </w:rPr>
        <w:t xml:space="preserve"> WYCS’s</w:t>
      </w:r>
      <w:r w:rsidRPr="0018670F">
        <w:rPr>
          <w:rFonts w:ascii="Arial" w:hAnsi="Arial" w:cs="Arial"/>
          <w:sz w:val="20"/>
          <w:szCs w:val="20"/>
        </w:rPr>
        <w:t xml:space="preserve"> consolidated group accounts</w:t>
      </w:r>
      <w:r>
        <w:rPr>
          <w:rFonts w:ascii="Arial" w:hAnsi="Arial" w:cs="Arial"/>
          <w:sz w:val="20"/>
          <w:szCs w:val="20"/>
        </w:rPr>
        <w:t>.</w:t>
      </w:r>
      <w:r w:rsidRPr="0018670F">
        <w:rPr>
          <w:rFonts w:ascii="Arial" w:hAnsi="Arial" w:cs="Arial"/>
          <w:sz w:val="20"/>
          <w:szCs w:val="20"/>
        </w:rPr>
        <w:t xml:space="preserve"> It is </w:t>
      </w:r>
      <w:r>
        <w:rPr>
          <w:rFonts w:ascii="Arial" w:hAnsi="Arial" w:cs="Arial"/>
          <w:sz w:val="20"/>
          <w:szCs w:val="20"/>
        </w:rPr>
        <w:t xml:space="preserve">important to distinguish </w:t>
      </w:r>
      <w:r w:rsidRPr="0018670F">
        <w:rPr>
          <w:rFonts w:ascii="Arial" w:hAnsi="Arial" w:cs="Arial"/>
          <w:sz w:val="20"/>
          <w:szCs w:val="20"/>
        </w:rPr>
        <w:t>between the financial impact of the</w:t>
      </w:r>
      <w:r>
        <w:rPr>
          <w:rFonts w:ascii="Arial" w:hAnsi="Arial" w:cs="Arial"/>
          <w:sz w:val="20"/>
          <w:szCs w:val="20"/>
        </w:rPr>
        <w:t xml:space="preserve"> Chief Constable’s</w:t>
      </w:r>
      <w:r w:rsidRPr="0018670F">
        <w:rPr>
          <w:rFonts w:ascii="Arial" w:hAnsi="Arial" w:cs="Arial"/>
          <w:sz w:val="20"/>
          <w:szCs w:val="20"/>
        </w:rPr>
        <w:t xml:space="preserve"> day to day direction and control and the overall strategic control </w:t>
      </w:r>
      <w:r>
        <w:rPr>
          <w:rFonts w:ascii="Arial" w:hAnsi="Arial" w:cs="Arial"/>
          <w:sz w:val="20"/>
          <w:szCs w:val="20"/>
        </w:rPr>
        <w:t>exercised by</w:t>
      </w:r>
      <w:r w:rsidRPr="0018670F">
        <w:rPr>
          <w:rFonts w:ascii="Arial" w:hAnsi="Arial" w:cs="Arial"/>
          <w:sz w:val="20"/>
          <w:szCs w:val="20"/>
        </w:rPr>
        <w:t xml:space="preserve"> the Mayor</w:t>
      </w:r>
      <w:r>
        <w:rPr>
          <w:rFonts w:ascii="Arial" w:hAnsi="Arial" w:cs="Arial"/>
          <w:sz w:val="20"/>
          <w:szCs w:val="20"/>
        </w:rPr>
        <w:t>.</w:t>
      </w:r>
    </w:p>
    <w:p w14:paraId="63EC41BE" w14:textId="77777777" w:rsidR="008A2524" w:rsidRDefault="008A2524" w:rsidP="008A2524">
      <w:pPr>
        <w:pStyle w:val="Default"/>
        <w:jc w:val="both"/>
        <w:rPr>
          <w:rFonts w:ascii="Arial" w:hAnsi="Arial" w:cs="Arial"/>
          <w:sz w:val="20"/>
          <w:szCs w:val="20"/>
        </w:rPr>
      </w:pPr>
    </w:p>
    <w:p w14:paraId="36E5B266" w14:textId="77777777" w:rsidR="007824FD" w:rsidRPr="00A31126" w:rsidRDefault="007824FD" w:rsidP="0070149A">
      <w:pPr>
        <w:pStyle w:val="Default"/>
        <w:jc w:val="both"/>
        <w:rPr>
          <w:rFonts w:ascii="Arial" w:hAnsi="Arial" w:cs="Arial"/>
          <w:color w:val="auto"/>
          <w:sz w:val="20"/>
          <w:szCs w:val="20"/>
        </w:rPr>
      </w:pPr>
    </w:p>
    <w:p w14:paraId="24F9B644" w14:textId="77777777" w:rsidR="000F1AFE" w:rsidRPr="00A31126" w:rsidRDefault="000F1AFE" w:rsidP="007824FD">
      <w:pPr>
        <w:pStyle w:val="Default"/>
        <w:jc w:val="both"/>
        <w:rPr>
          <w:rFonts w:ascii="Arial" w:hAnsi="Arial" w:cs="Arial"/>
          <w:b/>
          <w:color w:val="auto"/>
          <w:sz w:val="20"/>
          <w:szCs w:val="20"/>
        </w:rPr>
      </w:pPr>
    </w:p>
    <w:p w14:paraId="1AD225EC" w14:textId="77777777" w:rsidR="000F1AFE" w:rsidRPr="00A31126" w:rsidRDefault="000F1AFE" w:rsidP="007824FD">
      <w:pPr>
        <w:pStyle w:val="Default"/>
        <w:jc w:val="both"/>
        <w:rPr>
          <w:rFonts w:ascii="Arial" w:hAnsi="Arial" w:cs="Arial"/>
          <w:b/>
          <w:color w:val="auto"/>
          <w:sz w:val="20"/>
          <w:szCs w:val="20"/>
        </w:rPr>
      </w:pPr>
    </w:p>
    <w:p w14:paraId="2047387F" w14:textId="77777777" w:rsidR="000F1AFE" w:rsidRPr="00A31126" w:rsidRDefault="000F1AFE" w:rsidP="007824FD">
      <w:pPr>
        <w:pStyle w:val="Default"/>
        <w:jc w:val="both"/>
        <w:rPr>
          <w:rFonts w:ascii="Arial" w:hAnsi="Arial" w:cs="Arial"/>
          <w:b/>
          <w:color w:val="auto"/>
          <w:sz w:val="20"/>
          <w:szCs w:val="20"/>
        </w:rPr>
      </w:pPr>
    </w:p>
    <w:p w14:paraId="0CAA54A8" w14:textId="77777777" w:rsidR="00D50036" w:rsidRPr="00A31126" w:rsidRDefault="00D50036" w:rsidP="007824FD">
      <w:pPr>
        <w:pStyle w:val="Default"/>
        <w:jc w:val="both"/>
        <w:rPr>
          <w:rFonts w:ascii="Arial" w:hAnsi="Arial" w:cs="Arial"/>
          <w:b/>
          <w:color w:val="auto"/>
          <w:sz w:val="20"/>
          <w:szCs w:val="20"/>
        </w:rPr>
      </w:pPr>
    </w:p>
    <w:p w14:paraId="674F2AFD" w14:textId="77777777" w:rsidR="000F1AFE" w:rsidRPr="00A31126" w:rsidRDefault="000F1AFE" w:rsidP="007824FD">
      <w:pPr>
        <w:pStyle w:val="Default"/>
        <w:jc w:val="both"/>
        <w:rPr>
          <w:rFonts w:ascii="Arial" w:hAnsi="Arial" w:cs="Arial"/>
          <w:b/>
          <w:color w:val="auto"/>
          <w:sz w:val="20"/>
          <w:szCs w:val="20"/>
        </w:rPr>
      </w:pPr>
    </w:p>
    <w:p w14:paraId="6331175B" w14:textId="77777777" w:rsidR="000F1AFE" w:rsidRPr="00A31126" w:rsidRDefault="000F1AFE" w:rsidP="007824FD">
      <w:pPr>
        <w:pStyle w:val="Default"/>
        <w:jc w:val="both"/>
        <w:rPr>
          <w:rFonts w:ascii="Arial" w:hAnsi="Arial" w:cs="Arial"/>
          <w:b/>
          <w:color w:val="auto"/>
          <w:sz w:val="20"/>
          <w:szCs w:val="20"/>
        </w:rPr>
      </w:pPr>
    </w:p>
    <w:p w14:paraId="6D59EA07" w14:textId="4085F8A2" w:rsidR="000F1AFE" w:rsidRPr="00A31126" w:rsidRDefault="000F1AFE" w:rsidP="007824FD">
      <w:pPr>
        <w:pStyle w:val="Default"/>
        <w:jc w:val="both"/>
        <w:rPr>
          <w:rFonts w:ascii="Arial" w:hAnsi="Arial" w:cs="Arial"/>
          <w:b/>
          <w:color w:val="auto"/>
          <w:sz w:val="20"/>
          <w:szCs w:val="20"/>
        </w:rPr>
      </w:pPr>
    </w:p>
    <w:p w14:paraId="6EA03551" w14:textId="132A55CC" w:rsidR="00542EC5" w:rsidRPr="00A31126" w:rsidRDefault="00542EC5" w:rsidP="007824FD">
      <w:pPr>
        <w:pStyle w:val="Default"/>
        <w:jc w:val="both"/>
        <w:rPr>
          <w:rFonts w:ascii="Arial" w:hAnsi="Arial" w:cs="Arial"/>
          <w:b/>
          <w:color w:val="auto"/>
          <w:sz w:val="20"/>
          <w:szCs w:val="20"/>
        </w:rPr>
      </w:pPr>
    </w:p>
    <w:p w14:paraId="5A2A1FD7" w14:textId="77777777" w:rsidR="00542EC5" w:rsidRPr="00A31126" w:rsidRDefault="00542EC5" w:rsidP="007824FD">
      <w:pPr>
        <w:pStyle w:val="Default"/>
        <w:jc w:val="both"/>
        <w:rPr>
          <w:rFonts w:ascii="Arial" w:hAnsi="Arial" w:cs="Arial"/>
          <w:b/>
          <w:color w:val="auto"/>
          <w:sz w:val="20"/>
          <w:szCs w:val="20"/>
        </w:rPr>
      </w:pPr>
    </w:p>
    <w:p w14:paraId="2D7404EE" w14:textId="77777777" w:rsidR="000F1AFE" w:rsidRPr="00A31126" w:rsidRDefault="000F1AFE" w:rsidP="007824FD">
      <w:pPr>
        <w:pStyle w:val="Default"/>
        <w:jc w:val="both"/>
        <w:rPr>
          <w:rFonts w:ascii="Arial" w:hAnsi="Arial" w:cs="Arial"/>
          <w:b/>
          <w:color w:val="auto"/>
          <w:sz w:val="20"/>
          <w:szCs w:val="20"/>
        </w:rPr>
      </w:pPr>
    </w:p>
    <w:p w14:paraId="56EDF800" w14:textId="77777777" w:rsidR="000F1AFE" w:rsidRPr="00A31126" w:rsidRDefault="000F1AFE" w:rsidP="007824FD">
      <w:pPr>
        <w:pStyle w:val="Default"/>
        <w:jc w:val="both"/>
        <w:rPr>
          <w:rFonts w:ascii="Arial" w:hAnsi="Arial" w:cs="Arial"/>
          <w:b/>
          <w:color w:val="auto"/>
          <w:sz w:val="20"/>
          <w:szCs w:val="20"/>
        </w:rPr>
      </w:pPr>
    </w:p>
    <w:p w14:paraId="024FF42A" w14:textId="77777777" w:rsidR="000F1AFE" w:rsidRDefault="000F1AFE" w:rsidP="007824FD">
      <w:pPr>
        <w:pStyle w:val="Default"/>
        <w:jc w:val="both"/>
        <w:rPr>
          <w:rFonts w:ascii="Arial" w:hAnsi="Arial" w:cs="Arial"/>
          <w:b/>
          <w:color w:val="auto"/>
          <w:sz w:val="20"/>
          <w:szCs w:val="20"/>
        </w:rPr>
      </w:pPr>
    </w:p>
    <w:p w14:paraId="096CFD8D" w14:textId="77777777" w:rsidR="008E5791" w:rsidRDefault="008E5791" w:rsidP="007824FD">
      <w:pPr>
        <w:pStyle w:val="Default"/>
        <w:jc w:val="both"/>
        <w:rPr>
          <w:rFonts w:ascii="Arial" w:hAnsi="Arial" w:cs="Arial"/>
          <w:b/>
          <w:color w:val="auto"/>
          <w:sz w:val="20"/>
          <w:szCs w:val="20"/>
        </w:rPr>
      </w:pPr>
    </w:p>
    <w:p w14:paraId="1BFD70EF" w14:textId="77777777" w:rsidR="008E5791" w:rsidRDefault="008E5791" w:rsidP="007824FD">
      <w:pPr>
        <w:pStyle w:val="Default"/>
        <w:jc w:val="both"/>
        <w:rPr>
          <w:rFonts w:ascii="Arial" w:hAnsi="Arial" w:cs="Arial"/>
          <w:b/>
          <w:color w:val="auto"/>
          <w:sz w:val="20"/>
          <w:szCs w:val="20"/>
        </w:rPr>
      </w:pPr>
    </w:p>
    <w:p w14:paraId="58DCF307" w14:textId="77777777" w:rsidR="008E5791" w:rsidRDefault="008E5791" w:rsidP="007824FD">
      <w:pPr>
        <w:pStyle w:val="Default"/>
        <w:jc w:val="both"/>
        <w:rPr>
          <w:rFonts w:ascii="Arial" w:hAnsi="Arial" w:cs="Arial"/>
          <w:b/>
          <w:color w:val="auto"/>
          <w:sz w:val="20"/>
          <w:szCs w:val="20"/>
        </w:rPr>
      </w:pPr>
    </w:p>
    <w:p w14:paraId="30C37F0F" w14:textId="77777777" w:rsidR="008E5791" w:rsidRDefault="008E5791" w:rsidP="007824FD">
      <w:pPr>
        <w:pStyle w:val="Default"/>
        <w:jc w:val="both"/>
        <w:rPr>
          <w:rFonts w:ascii="Arial" w:hAnsi="Arial" w:cs="Arial"/>
          <w:b/>
          <w:color w:val="auto"/>
          <w:sz w:val="20"/>
          <w:szCs w:val="20"/>
        </w:rPr>
      </w:pPr>
    </w:p>
    <w:p w14:paraId="0C551704" w14:textId="77777777" w:rsidR="008E5791" w:rsidRDefault="008E5791" w:rsidP="007824FD">
      <w:pPr>
        <w:pStyle w:val="Default"/>
        <w:jc w:val="both"/>
        <w:rPr>
          <w:rFonts w:ascii="Arial" w:hAnsi="Arial" w:cs="Arial"/>
          <w:b/>
          <w:color w:val="auto"/>
          <w:sz w:val="20"/>
          <w:szCs w:val="20"/>
        </w:rPr>
      </w:pPr>
    </w:p>
    <w:p w14:paraId="12424532" w14:textId="77777777" w:rsidR="008E5791" w:rsidRDefault="008E5791" w:rsidP="007824FD">
      <w:pPr>
        <w:pStyle w:val="Default"/>
        <w:jc w:val="both"/>
        <w:rPr>
          <w:rFonts w:ascii="Arial" w:hAnsi="Arial" w:cs="Arial"/>
          <w:b/>
          <w:color w:val="auto"/>
          <w:sz w:val="20"/>
          <w:szCs w:val="20"/>
        </w:rPr>
      </w:pPr>
    </w:p>
    <w:p w14:paraId="30E5264B" w14:textId="77777777" w:rsidR="008E5791" w:rsidRDefault="008E5791" w:rsidP="007824FD">
      <w:pPr>
        <w:pStyle w:val="Default"/>
        <w:jc w:val="both"/>
        <w:rPr>
          <w:rFonts w:ascii="Arial" w:hAnsi="Arial" w:cs="Arial"/>
          <w:b/>
          <w:color w:val="auto"/>
          <w:sz w:val="20"/>
          <w:szCs w:val="20"/>
        </w:rPr>
      </w:pPr>
    </w:p>
    <w:p w14:paraId="6CEC1FEF" w14:textId="77777777" w:rsidR="008E5791" w:rsidRDefault="008E5791" w:rsidP="007824FD">
      <w:pPr>
        <w:pStyle w:val="Default"/>
        <w:jc w:val="both"/>
        <w:rPr>
          <w:rFonts w:ascii="Arial" w:hAnsi="Arial" w:cs="Arial"/>
          <w:b/>
          <w:color w:val="auto"/>
          <w:sz w:val="20"/>
          <w:szCs w:val="20"/>
        </w:rPr>
      </w:pPr>
    </w:p>
    <w:p w14:paraId="339B87C7" w14:textId="77777777" w:rsidR="008E5791" w:rsidRDefault="008E5791" w:rsidP="007824FD">
      <w:pPr>
        <w:pStyle w:val="Default"/>
        <w:jc w:val="both"/>
        <w:rPr>
          <w:rFonts w:ascii="Arial" w:hAnsi="Arial" w:cs="Arial"/>
          <w:b/>
          <w:color w:val="auto"/>
          <w:sz w:val="20"/>
          <w:szCs w:val="20"/>
        </w:rPr>
      </w:pPr>
    </w:p>
    <w:p w14:paraId="5DA09F04" w14:textId="77777777" w:rsidR="008E5791" w:rsidRPr="00A31126" w:rsidRDefault="008E5791" w:rsidP="007824FD">
      <w:pPr>
        <w:pStyle w:val="Default"/>
        <w:jc w:val="both"/>
        <w:rPr>
          <w:rFonts w:ascii="Arial" w:hAnsi="Arial" w:cs="Arial"/>
          <w:b/>
          <w:color w:val="auto"/>
          <w:sz w:val="20"/>
          <w:szCs w:val="20"/>
        </w:rPr>
      </w:pPr>
    </w:p>
    <w:p w14:paraId="5056B2C4" w14:textId="77777777" w:rsidR="000F1AFE" w:rsidRPr="00A31126" w:rsidRDefault="000F1AFE" w:rsidP="007824FD">
      <w:pPr>
        <w:pStyle w:val="Default"/>
        <w:jc w:val="both"/>
        <w:rPr>
          <w:rFonts w:ascii="Arial" w:hAnsi="Arial" w:cs="Arial"/>
          <w:b/>
          <w:color w:val="auto"/>
          <w:sz w:val="20"/>
          <w:szCs w:val="20"/>
        </w:rPr>
      </w:pPr>
    </w:p>
    <w:p w14:paraId="2914FC4C" w14:textId="77777777" w:rsidR="000F1AFE" w:rsidRPr="00A31126" w:rsidRDefault="000F1AFE" w:rsidP="007824FD">
      <w:pPr>
        <w:pStyle w:val="Default"/>
        <w:jc w:val="both"/>
        <w:rPr>
          <w:rFonts w:ascii="Arial" w:hAnsi="Arial" w:cs="Arial"/>
          <w:b/>
          <w:color w:val="auto"/>
          <w:sz w:val="20"/>
          <w:szCs w:val="20"/>
        </w:rPr>
      </w:pPr>
    </w:p>
    <w:p w14:paraId="251FBA17" w14:textId="77777777" w:rsidR="000F1AFE" w:rsidRPr="00A31126" w:rsidRDefault="000F1AFE" w:rsidP="007824FD">
      <w:pPr>
        <w:pStyle w:val="Default"/>
        <w:jc w:val="both"/>
        <w:rPr>
          <w:rFonts w:ascii="Arial" w:hAnsi="Arial" w:cs="Arial"/>
          <w:b/>
          <w:color w:val="auto"/>
          <w:sz w:val="20"/>
          <w:szCs w:val="20"/>
        </w:rPr>
      </w:pPr>
    </w:p>
    <w:p w14:paraId="4D32CCF6" w14:textId="77777777" w:rsidR="000F1AFE" w:rsidRDefault="000F1AFE" w:rsidP="007824FD">
      <w:pPr>
        <w:pStyle w:val="Default"/>
        <w:jc w:val="both"/>
        <w:rPr>
          <w:rFonts w:ascii="Arial" w:hAnsi="Arial" w:cs="Arial"/>
          <w:b/>
          <w:color w:val="auto"/>
          <w:sz w:val="20"/>
          <w:szCs w:val="20"/>
        </w:rPr>
      </w:pPr>
    </w:p>
    <w:p w14:paraId="1589B69D" w14:textId="77777777" w:rsidR="008E5791" w:rsidRDefault="008E5791" w:rsidP="007824FD">
      <w:pPr>
        <w:pStyle w:val="Default"/>
        <w:jc w:val="both"/>
        <w:rPr>
          <w:rFonts w:ascii="Arial" w:hAnsi="Arial" w:cs="Arial"/>
          <w:b/>
          <w:color w:val="auto"/>
          <w:sz w:val="20"/>
          <w:szCs w:val="20"/>
        </w:rPr>
      </w:pPr>
    </w:p>
    <w:p w14:paraId="35D0D1DC" w14:textId="77777777" w:rsidR="008E5791" w:rsidRDefault="008E5791" w:rsidP="007824FD">
      <w:pPr>
        <w:pStyle w:val="Default"/>
        <w:jc w:val="both"/>
        <w:rPr>
          <w:rFonts w:ascii="Arial" w:hAnsi="Arial" w:cs="Arial"/>
          <w:b/>
          <w:color w:val="auto"/>
          <w:sz w:val="20"/>
          <w:szCs w:val="20"/>
        </w:rPr>
      </w:pPr>
    </w:p>
    <w:p w14:paraId="1F0553D2" w14:textId="77777777" w:rsidR="008E5791" w:rsidRPr="00A31126" w:rsidRDefault="008E5791" w:rsidP="007824FD">
      <w:pPr>
        <w:pStyle w:val="Default"/>
        <w:jc w:val="both"/>
        <w:rPr>
          <w:rFonts w:ascii="Arial" w:hAnsi="Arial" w:cs="Arial"/>
          <w:b/>
          <w:color w:val="auto"/>
          <w:sz w:val="20"/>
          <w:szCs w:val="20"/>
        </w:rPr>
      </w:pPr>
    </w:p>
    <w:p w14:paraId="30EDD395" w14:textId="77777777" w:rsidR="000F1AFE" w:rsidRPr="00A31126" w:rsidRDefault="000F1AFE" w:rsidP="007824FD">
      <w:pPr>
        <w:pStyle w:val="Default"/>
        <w:jc w:val="both"/>
        <w:rPr>
          <w:rFonts w:ascii="Arial" w:hAnsi="Arial" w:cs="Arial"/>
          <w:b/>
          <w:color w:val="auto"/>
          <w:sz w:val="20"/>
          <w:szCs w:val="20"/>
        </w:rPr>
      </w:pPr>
    </w:p>
    <w:p w14:paraId="1A6893F1" w14:textId="77777777" w:rsidR="00D45348" w:rsidRPr="00A31126" w:rsidRDefault="00D45348" w:rsidP="007824FD">
      <w:pPr>
        <w:pStyle w:val="Default"/>
        <w:jc w:val="both"/>
        <w:rPr>
          <w:rFonts w:ascii="Arial" w:hAnsi="Arial" w:cs="Arial"/>
          <w:b/>
          <w:color w:val="auto"/>
          <w:sz w:val="20"/>
          <w:szCs w:val="20"/>
        </w:rPr>
      </w:pPr>
    </w:p>
    <w:p w14:paraId="0C987932" w14:textId="1D1465CE" w:rsidR="007824FD" w:rsidRPr="00A31126" w:rsidRDefault="007824FD" w:rsidP="007824FD">
      <w:pPr>
        <w:pStyle w:val="Default"/>
        <w:jc w:val="both"/>
        <w:rPr>
          <w:rFonts w:ascii="Arial" w:hAnsi="Arial" w:cs="Arial"/>
          <w:b/>
          <w:color w:val="auto"/>
          <w:sz w:val="20"/>
          <w:szCs w:val="20"/>
        </w:rPr>
      </w:pPr>
      <w:r w:rsidRPr="00A31126">
        <w:rPr>
          <w:rFonts w:ascii="Arial" w:hAnsi="Arial" w:cs="Arial"/>
          <w:b/>
          <w:color w:val="auto"/>
          <w:sz w:val="20"/>
          <w:szCs w:val="20"/>
        </w:rPr>
        <w:t xml:space="preserve">4. STRATEGIC PLAN </w:t>
      </w:r>
    </w:p>
    <w:p w14:paraId="32925C7D" w14:textId="77777777" w:rsidR="00542EC5" w:rsidRPr="00A31126" w:rsidRDefault="00542EC5" w:rsidP="007824FD">
      <w:pPr>
        <w:pStyle w:val="Default"/>
        <w:jc w:val="both"/>
        <w:rPr>
          <w:rFonts w:ascii="Arial" w:hAnsi="Arial" w:cs="Arial"/>
          <w:b/>
          <w:color w:val="auto"/>
          <w:sz w:val="20"/>
          <w:szCs w:val="20"/>
        </w:rPr>
      </w:pPr>
    </w:p>
    <w:p w14:paraId="6994FA62" w14:textId="77777777" w:rsidR="00226348" w:rsidRDefault="00226348" w:rsidP="00226348">
      <w:pPr>
        <w:widowControl w:val="0"/>
        <w:autoSpaceDE w:val="0"/>
        <w:autoSpaceDN w:val="0"/>
        <w:adjustRightInd w:val="0"/>
        <w:rPr>
          <w:sz w:val="20"/>
          <w:szCs w:val="20"/>
        </w:rPr>
      </w:pPr>
      <w:r w:rsidRPr="00A52D00">
        <w:rPr>
          <w:sz w:val="20"/>
          <w:szCs w:val="20"/>
        </w:rPr>
        <w:t>The Policing Strategy as summarised below, through our Plan on a Page</w:t>
      </w:r>
      <w:r>
        <w:rPr>
          <w:sz w:val="20"/>
          <w:szCs w:val="20"/>
        </w:rPr>
        <w:t>,</w:t>
      </w:r>
      <w:r w:rsidRPr="00A52D00">
        <w:rPr>
          <w:sz w:val="20"/>
          <w:szCs w:val="20"/>
        </w:rPr>
        <w:t xml:space="preserve"> sets out the strategic direction for West Yorkshire Police through to 2028 and outlines our part in delivering the Police and Crime Plan, which has the overall vision of ‘Safe, Just, Inclusive’.    </w:t>
      </w:r>
    </w:p>
    <w:p w14:paraId="647E0D67" w14:textId="77777777" w:rsidR="00226348" w:rsidRDefault="00226348" w:rsidP="00226348">
      <w:pPr>
        <w:widowControl w:val="0"/>
        <w:autoSpaceDE w:val="0"/>
        <w:autoSpaceDN w:val="0"/>
        <w:adjustRightInd w:val="0"/>
        <w:rPr>
          <w:sz w:val="20"/>
          <w:szCs w:val="20"/>
        </w:rPr>
      </w:pPr>
    </w:p>
    <w:p w14:paraId="3C22F79B" w14:textId="25CB9DCB" w:rsidR="003A0241" w:rsidRPr="00A31126" w:rsidRDefault="00F55A1A" w:rsidP="0070149A">
      <w:pPr>
        <w:pStyle w:val="Default"/>
        <w:jc w:val="both"/>
        <w:rPr>
          <w:rFonts w:ascii="Arial" w:hAnsi="Arial" w:cs="Arial"/>
          <w:b/>
          <w:color w:val="auto"/>
          <w:sz w:val="20"/>
          <w:szCs w:val="20"/>
        </w:rPr>
      </w:pPr>
      <w:r w:rsidRPr="00A31126">
        <w:rPr>
          <w:noProof/>
          <w:color w:val="auto"/>
        </w:rPr>
        <w:drawing>
          <wp:inline distT="0" distB="0" distL="0" distR="0" wp14:anchorId="0F713F4E" wp14:editId="21A3CE9D">
            <wp:extent cx="5581650" cy="7660037"/>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15"/>
                    <a:srcRect t="6414"/>
                    <a:stretch/>
                  </pic:blipFill>
                  <pic:spPr bwMode="auto">
                    <a:xfrm>
                      <a:off x="0" y="0"/>
                      <a:ext cx="5586834" cy="7667151"/>
                    </a:xfrm>
                    <a:prstGeom prst="rect">
                      <a:avLst/>
                    </a:prstGeom>
                    <a:ln>
                      <a:noFill/>
                    </a:ln>
                    <a:extLst>
                      <a:ext uri="{53640926-AAD7-44D8-BBD7-CCE9431645EC}">
                        <a14:shadowObscured xmlns:a14="http://schemas.microsoft.com/office/drawing/2010/main"/>
                      </a:ext>
                    </a:extLst>
                  </pic:spPr>
                </pic:pic>
              </a:graphicData>
            </a:graphic>
          </wp:inline>
        </w:drawing>
      </w:r>
    </w:p>
    <w:p w14:paraId="0B7871F4" w14:textId="77777777" w:rsidR="00542EC5" w:rsidRPr="00A31126" w:rsidRDefault="00542EC5" w:rsidP="0070149A">
      <w:pPr>
        <w:pStyle w:val="Default"/>
        <w:jc w:val="both"/>
        <w:rPr>
          <w:rFonts w:ascii="Arial" w:hAnsi="Arial" w:cs="Arial"/>
          <w:b/>
          <w:color w:val="auto"/>
          <w:sz w:val="20"/>
          <w:szCs w:val="20"/>
        </w:rPr>
      </w:pPr>
    </w:p>
    <w:p w14:paraId="2481CF99" w14:textId="33F2FA48" w:rsidR="009C02F4" w:rsidRPr="00A31126" w:rsidRDefault="007824FD" w:rsidP="0070149A">
      <w:pPr>
        <w:pStyle w:val="Default"/>
        <w:jc w:val="both"/>
        <w:rPr>
          <w:rFonts w:ascii="Arial" w:hAnsi="Arial" w:cs="Arial"/>
          <w:b/>
          <w:color w:val="auto"/>
          <w:sz w:val="20"/>
          <w:szCs w:val="20"/>
        </w:rPr>
      </w:pPr>
      <w:r w:rsidRPr="00A31126">
        <w:rPr>
          <w:rFonts w:ascii="Arial" w:hAnsi="Arial" w:cs="Arial"/>
          <w:b/>
          <w:color w:val="auto"/>
          <w:sz w:val="20"/>
          <w:szCs w:val="20"/>
        </w:rPr>
        <w:t>5</w:t>
      </w:r>
      <w:r w:rsidR="009C02F4" w:rsidRPr="00A31126">
        <w:rPr>
          <w:rFonts w:ascii="Arial" w:hAnsi="Arial" w:cs="Arial"/>
          <w:b/>
          <w:color w:val="auto"/>
          <w:sz w:val="20"/>
          <w:szCs w:val="20"/>
        </w:rPr>
        <w:t>. FINANCIAL PERFORMANCE</w:t>
      </w:r>
    </w:p>
    <w:p w14:paraId="2305F5B4" w14:textId="77777777" w:rsidR="00535EF5" w:rsidRPr="00A31126" w:rsidRDefault="00535EF5" w:rsidP="0070149A">
      <w:pPr>
        <w:pStyle w:val="Default"/>
        <w:jc w:val="both"/>
        <w:rPr>
          <w:rFonts w:ascii="Arial" w:hAnsi="Arial" w:cs="Arial"/>
          <w:b/>
          <w:color w:val="auto"/>
          <w:sz w:val="20"/>
          <w:szCs w:val="20"/>
        </w:rPr>
      </w:pPr>
    </w:p>
    <w:p w14:paraId="0EA7D890" w14:textId="42072012" w:rsidR="0012626C" w:rsidRPr="00A31126" w:rsidRDefault="009C02F4" w:rsidP="00C2283F">
      <w:pPr>
        <w:numPr>
          <w:ilvl w:val="0"/>
          <w:numId w:val="10"/>
        </w:numPr>
        <w:jc w:val="both"/>
        <w:rPr>
          <w:b/>
          <w:sz w:val="20"/>
          <w:szCs w:val="20"/>
        </w:rPr>
      </w:pPr>
      <w:r w:rsidRPr="00A31126">
        <w:rPr>
          <w:b/>
          <w:sz w:val="20"/>
          <w:szCs w:val="20"/>
        </w:rPr>
        <w:t>Economic Climate</w:t>
      </w:r>
    </w:p>
    <w:p w14:paraId="57DF9906" w14:textId="77777777" w:rsidR="00F55A1A" w:rsidRPr="00A31126" w:rsidRDefault="00F55A1A" w:rsidP="00F55A1A">
      <w:pPr>
        <w:ind w:left="720"/>
        <w:jc w:val="both"/>
        <w:rPr>
          <w:b/>
          <w:sz w:val="20"/>
          <w:szCs w:val="20"/>
        </w:rPr>
      </w:pPr>
    </w:p>
    <w:p w14:paraId="67E4BB7E" w14:textId="77777777" w:rsidR="00DF3189" w:rsidRPr="00441880" w:rsidRDefault="00DF3189" w:rsidP="00DF3189">
      <w:pPr>
        <w:jc w:val="both"/>
        <w:rPr>
          <w:color w:val="000000"/>
          <w:sz w:val="20"/>
          <w:szCs w:val="20"/>
        </w:rPr>
      </w:pPr>
      <w:r w:rsidRPr="00441880">
        <w:rPr>
          <w:color w:val="000000"/>
          <w:sz w:val="20"/>
          <w:szCs w:val="20"/>
        </w:rPr>
        <w:t xml:space="preserve">The 2024/25 revenue budget saw an increase of £44.7m in Government </w:t>
      </w:r>
      <w:r>
        <w:rPr>
          <w:color w:val="000000"/>
          <w:sz w:val="20"/>
          <w:szCs w:val="20"/>
        </w:rPr>
        <w:t>f</w:t>
      </w:r>
      <w:r w:rsidRPr="00441880">
        <w:rPr>
          <w:color w:val="000000"/>
          <w:sz w:val="20"/>
          <w:szCs w:val="20"/>
        </w:rPr>
        <w:t xml:space="preserve">unding </w:t>
      </w:r>
      <w:r>
        <w:rPr>
          <w:color w:val="000000"/>
          <w:sz w:val="20"/>
          <w:szCs w:val="20"/>
        </w:rPr>
        <w:t xml:space="preserve">compared to the </w:t>
      </w:r>
      <w:r w:rsidRPr="00441880">
        <w:rPr>
          <w:color w:val="000000"/>
          <w:sz w:val="20"/>
          <w:szCs w:val="20"/>
        </w:rPr>
        <w:t>original 2023/24 funding</w:t>
      </w:r>
      <w:r>
        <w:rPr>
          <w:color w:val="000000"/>
          <w:sz w:val="20"/>
          <w:szCs w:val="20"/>
        </w:rPr>
        <w:t>. A</w:t>
      </w:r>
      <w:r w:rsidRPr="00441880">
        <w:rPr>
          <w:color w:val="000000"/>
          <w:sz w:val="20"/>
          <w:szCs w:val="20"/>
        </w:rPr>
        <w:t>pprox</w:t>
      </w:r>
      <w:r>
        <w:rPr>
          <w:color w:val="000000"/>
          <w:sz w:val="20"/>
          <w:szCs w:val="20"/>
        </w:rPr>
        <w:t>imately</w:t>
      </w:r>
      <w:r w:rsidRPr="00441880">
        <w:rPr>
          <w:color w:val="000000"/>
          <w:sz w:val="20"/>
          <w:szCs w:val="20"/>
        </w:rPr>
        <w:t xml:space="preserve"> £24m of </w:t>
      </w:r>
      <w:r>
        <w:rPr>
          <w:color w:val="000000"/>
          <w:sz w:val="20"/>
          <w:szCs w:val="20"/>
        </w:rPr>
        <w:t>this increase</w:t>
      </w:r>
      <w:r w:rsidRPr="00441880">
        <w:rPr>
          <w:color w:val="000000"/>
          <w:sz w:val="20"/>
          <w:szCs w:val="20"/>
        </w:rPr>
        <w:t xml:space="preserve"> was </w:t>
      </w:r>
      <w:r>
        <w:rPr>
          <w:color w:val="000000"/>
          <w:sz w:val="20"/>
          <w:szCs w:val="20"/>
        </w:rPr>
        <w:t xml:space="preserve">allocated to fund the </w:t>
      </w:r>
      <w:r w:rsidRPr="00441880">
        <w:rPr>
          <w:color w:val="000000"/>
          <w:sz w:val="20"/>
          <w:szCs w:val="20"/>
        </w:rPr>
        <w:t>significant 7%</w:t>
      </w:r>
      <w:r>
        <w:rPr>
          <w:color w:val="000000"/>
          <w:sz w:val="20"/>
          <w:szCs w:val="20"/>
        </w:rPr>
        <w:t xml:space="preserve"> pay award in</w:t>
      </w:r>
      <w:r w:rsidRPr="00441880">
        <w:rPr>
          <w:color w:val="000000"/>
          <w:sz w:val="20"/>
          <w:szCs w:val="20"/>
        </w:rPr>
        <w:t xml:space="preserve"> Sept</w:t>
      </w:r>
      <w:r>
        <w:rPr>
          <w:color w:val="000000"/>
          <w:sz w:val="20"/>
          <w:szCs w:val="20"/>
        </w:rPr>
        <w:t>ember</w:t>
      </w:r>
      <w:r w:rsidRPr="00441880">
        <w:rPr>
          <w:color w:val="000000"/>
          <w:sz w:val="20"/>
          <w:szCs w:val="20"/>
        </w:rPr>
        <w:t xml:space="preserve"> 2023, £11.7m </w:t>
      </w:r>
      <w:r>
        <w:rPr>
          <w:color w:val="000000"/>
          <w:sz w:val="20"/>
          <w:szCs w:val="20"/>
        </w:rPr>
        <w:t xml:space="preserve">was for </w:t>
      </w:r>
      <w:r w:rsidRPr="00441880">
        <w:rPr>
          <w:color w:val="000000"/>
          <w:sz w:val="20"/>
          <w:szCs w:val="20"/>
        </w:rPr>
        <w:t>increase</w:t>
      </w:r>
      <w:r>
        <w:rPr>
          <w:color w:val="000000"/>
          <w:sz w:val="20"/>
          <w:szCs w:val="20"/>
        </w:rPr>
        <w:t>d</w:t>
      </w:r>
      <w:r w:rsidRPr="00441880">
        <w:rPr>
          <w:color w:val="000000"/>
          <w:sz w:val="20"/>
          <w:szCs w:val="20"/>
        </w:rPr>
        <w:t xml:space="preserve"> </w:t>
      </w:r>
      <w:r>
        <w:rPr>
          <w:color w:val="000000"/>
          <w:sz w:val="20"/>
          <w:szCs w:val="20"/>
        </w:rPr>
        <w:t>p</w:t>
      </w:r>
      <w:r w:rsidRPr="00441880">
        <w:rPr>
          <w:color w:val="000000"/>
          <w:sz w:val="20"/>
          <w:szCs w:val="20"/>
        </w:rPr>
        <w:t>ension</w:t>
      </w:r>
      <w:r>
        <w:rPr>
          <w:color w:val="000000"/>
          <w:sz w:val="20"/>
          <w:szCs w:val="20"/>
        </w:rPr>
        <w:t xml:space="preserve"> contributions,</w:t>
      </w:r>
      <w:r w:rsidRPr="00441880">
        <w:rPr>
          <w:color w:val="000000"/>
          <w:sz w:val="20"/>
          <w:szCs w:val="20"/>
        </w:rPr>
        <w:t xml:space="preserve"> and £11.2m </w:t>
      </w:r>
      <w:r>
        <w:rPr>
          <w:color w:val="000000"/>
          <w:sz w:val="20"/>
          <w:szCs w:val="20"/>
        </w:rPr>
        <w:t xml:space="preserve">was for the </w:t>
      </w:r>
      <w:r w:rsidRPr="00441880">
        <w:rPr>
          <w:color w:val="000000"/>
          <w:sz w:val="20"/>
          <w:szCs w:val="20"/>
        </w:rPr>
        <w:t>continued funding of the Police Uplift Programme</w:t>
      </w:r>
      <w:r>
        <w:rPr>
          <w:color w:val="000000"/>
          <w:sz w:val="20"/>
          <w:szCs w:val="20"/>
        </w:rPr>
        <w:t>. This left</w:t>
      </w:r>
      <w:r w:rsidRPr="00441880">
        <w:rPr>
          <w:color w:val="000000"/>
          <w:sz w:val="20"/>
          <w:szCs w:val="20"/>
        </w:rPr>
        <w:t xml:space="preserve"> only £1.2m to </w:t>
      </w:r>
      <w:r>
        <w:rPr>
          <w:color w:val="000000"/>
          <w:sz w:val="20"/>
          <w:szCs w:val="20"/>
        </w:rPr>
        <w:t xml:space="preserve">address other </w:t>
      </w:r>
      <w:r w:rsidRPr="00441880">
        <w:rPr>
          <w:color w:val="000000"/>
          <w:sz w:val="20"/>
          <w:szCs w:val="20"/>
        </w:rPr>
        <w:t xml:space="preserve">significant cost pressures. </w:t>
      </w:r>
      <w:r>
        <w:rPr>
          <w:color w:val="000000"/>
          <w:sz w:val="20"/>
          <w:szCs w:val="20"/>
        </w:rPr>
        <w:t xml:space="preserve">Consequently, </w:t>
      </w:r>
      <w:r w:rsidRPr="00441880">
        <w:rPr>
          <w:color w:val="000000"/>
          <w:sz w:val="20"/>
          <w:szCs w:val="20"/>
        </w:rPr>
        <w:t xml:space="preserve">2024/25 balanced budget </w:t>
      </w:r>
      <w:r>
        <w:rPr>
          <w:color w:val="000000"/>
          <w:sz w:val="20"/>
          <w:szCs w:val="20"/>
        </w:rPr>
        <w:t xml:space="preserve">relied </w:t>
      </w:r>
      <w:r w:rsidRPr="00441880">
        <w:rPr>
          <w:color w:val="000000"/>
          <w:sz w:val="20"/>
          <w:szCs w:val="20"/>
        </w:rPr>
        <w:t>heavily on the use of reserves</w:t>
      </w:r>
      <w:r>
        <w:rPr>
          <w:color w:val="000000"/>
          <w:sz w:val="20"/>
          <w:szCs w:val="20"/>
        </w:rPr>
        <w:t>,</w:t>
      </w:r>
      <w:r w:rsidRPr="00441880">
        <w:rPr>
          <w:color w:val="000000"/>
          <w:sz w:val="20"/>
          <w:szCs w:val="20"/>
        </w:rPr>
        <w:t xml:space="preserve"> the flexibility to raise Council Tax Precepts</w:t>
      </w:r>
      <w:r>
        <w:rPr>
          <w:color w:val="000000"/>
          <w:sz w:val="20"/>
          <w:szCs w:val="20"/>
        </w:rPr>
        <w:t>,</w:t>
      </w:r>
      <w:r w:rsidRPr="00441880">
        <w:rPr>
          <w:color w:val="000000"/>
          <w:sz w:val="20"/>
          <w:szCs w:val="20"/>
        </w:rPr>
        <w:t xml:space="preserve"> and higher than normal staff vacancies. </w:t>
      </w:r>
    </w:p>
    <w:p w14:paraId="4CF9AD76" w14:textId="77777777" w:rsidR="00DF3189" w:rsidRPr="00441880" w:rsidRDefault="00DF3189" w:rsidP="00DF3189">
      <w:pPr>
        <w:jc w:val="both"/>
        <w:rPr>
          <w:color w:val="FF0000"/>
          <w:sz w:val="20"/>
          <w:szCs w:val="20"/>
        </w:rPr>
      </w:pPr>
    </w:p>
    <w:p w14:paraId="218055CB" w14:textId="77777777" w:rsidR="00DF3189" w:rsidRPr="00441880" w:rsidRDefault="00DF3189" w:rsidP="00DF3189">
      <w:pPr>
        <w:jc w:val="both"/>
        <w:rPr>
          <w:sz w:val="20"/>
          <w:szCs w:val="20"/>
        </w:rPr>
      </w:pPr>
      <w:r w:rsidRPr="00441880">
        <w:rPr>
          <w:sz w:val="20"/>
          <w:szCs w:val="20"/>
        </w:rPr>
        <w:t xml:space="preserve">The Force continues to </w:t>
      </w:r>
      <w:r>
        <w:rPr>
          <w:sz w:val="20"/>
          <w:szCs w:val="20"/>
        </w:rPr>
        <w:t>face</w:t>
      </w:r>
      <w:r w:rsidRPr="00441880">
        <w:rPr>
          <w:sz w:val="20"/>
          <w:szCs w:val="20"/>
        </w:rPr>
        <w:t xml:space="preserve"> substantial increases in capital costs </w:t>
      </w:r>
      <w:r>
        <w:rPr>
          <w:sz w:val="20"/>
          <w:szCs w:val="20"/>
        </w:rPr>
        <w:t>due to significant inflationary pressures.</w:t>
      </w:r>
      <w:r w:rsidRPr="00441880">
        <w:rPr>
          <w:sz w:val="20"/>
          <w:szCs w:val="20"/>
        </w:rPr>
        <w:t xml:space="preserve"> </w:t>
      </w:r>
      <w:r>
        <w:rPr>
          <w:sz w:val="20"/>
          <w:szCs w:val="20"/>
        </w:rPr>
        <w:t>Since 2021/22, police</w:t>
      </w:r>
      <w:r w:rsidRPr="00441880">
        <w:rPr>
          <w:sz w:val="20"/>
          <w:szCs w:val="20"/>
        </w:rPr>
        <w:t xml:space="preserve"> </w:t>
      </w:r>
      <w:r>
        <w:rPr>
          <w:sz w:val="20"/>
          <w:szCs w:val="20"/>
        </w:rPr>
        <w:t>f</w:t>
      </w:r>
      <w:r w:rsidRPr="00441880">
        <w:rPr>
          <w:sz w:val="20"/>
          <w:szCs w:val="20"/>
        </w:rPr>
        <w:t xml:space="preserve">orces nationally </w:t>
      </w:r>
      <w:r>
        <w:rPr>
          <w:sz w:val="20"/>
          <w:szCs w:val="20"/>
        </w:rPr>
        <w:t>have not</w:t>
      </w:r>
      <w:r w:rsidRPr="00441880">
        <w:rPr>
          <w:sz w:val="20"/>
          <w:szCs w:val="20"/>
        </w:rPr>
        <w:t xml:space="preserve"> receive</w:t>
      </w:r>
      <w:r>
        <w:rPr>
          <w:sz w:val="20"/>
          <w:szCs w:val="20"/>
        </w:rPr>
        <w:t>d</w:t>
      </w:r>
      <w:r w:rsidRPr="00441880">
        <w:rPr>
          <w:sz w:val="20"/>
          <w:szCs w:val="20"/>
        </w:rPr>
        <w:t xml:space="preserve"> Government Capital Grant funding,</w:t>
      </w:r>
      <w:r>
        <w:rPr>
          <w:sz w:val="20"/>
          <w:szCs w:val="20"/>
        </w:rPr>
        <w:t xml:space="preserve"> </w:t>
      </w:r>
      <w:r w:rsidRPr="00441880">
        <w:rPr>
          <w:sz w:val="20"/>
          <w:szCs w:val="20"/>
        </w:rPr>
        <w:t>adding significant pressures to revenue budgets and front-line services.</w:t>
      </w:r>
    </w:p>
    <w:p w14:paraId="536822FD" w14:textId="77777777" w:rsidR="00DF3189" w:rsidRPr="00441880" w:rsidRDefault="00DF3189" w:rsidP="00DF3189">
      <w:pPr>
        <w:jc w:val="both"/>
        <w:rPr>
          <w:sz w:val="20"/>
          <w:szCs w:val="20"/>
        </w:rPr>
      </w:pPr>
    </w:p>
    <w:p w14:paraId="5D13205F" w14:textId="77777777" w:rsidR="00DF3189" w:rsidRDefault="00DF3189" w:rsidP="00DF3189">
      <w:pPr>
        <w:jc w:val="both"/>
        <w:rPr>
          <w:color w:val="000000"/>
          <w:sz w:val="20"/>
          <w:szCs w:val="20"/>
        </w:rPr>
      </w:pPr>
      <w:r w:rsidRPr="00441880">
        <w:rPr>
          <w:color w:val="000000"/>
          <w:sz w:val="20"/>
          <w:szCs w:val="20"/>
        </w:rPr>
        <w:t xml:space="preserve">Inflation rates peaked </w:t>
      </w:r>
      <w:r>
        <w:rPr>
          <w:color w:val="000000"/>
          <w:sz w:val="20"/>
          <w:szCs w:val="20"/>
        </w:rPr>
        <w:t xml:space="preserve">at 11.1% </w:t>
      </w:r>
      <w:r w:rsidRPr="00441880">
        <w:rPr>
          <w:color w:val="000000"/>
          <w:sz w:val="20"/>
          <w:szCs w:val="20"/>
        </w:rPr>
        <w:t>in October 2022</w:t>
      </w:r>
      <w:r>
        <w:rPr>
          <w:color w:val="000000"/>
          <w:sz w:val="20"/>
          <w:szCs w:val="20"/>
        </w:rPr>
        <w:t>,</w:t>
      </w:r>
      <w:r w:rsidRPr="00441880">
        <w:rPr>
          <w:color w:val="000000"/>
          <w:sz w:val="20"/>
          <w:szCs w:val="20"/>
        </w:rPr>
        <w:t xml:space="preserve"> dropped to 2.6% in March 2025</w:t>
      </w:r>
      <w:r>
        <w:rPr>
          <w:color w:val="000000"/>
          <w:sz w:val="20"/>
          <w:szCs w:val="20"/>
        </w:rPr>
        <w:t>,</w:t>
      </w:r>
      <w:r w:rsidRPr="00441880">
        <w:rPr>
          <w:color w:val="000000"/>
          <w:sz w:val="20"/>
          <w:szCs w:val="20"/>
        </w:rPr>
        <w:t xml:space="preserve"> </w:t>
      </w:r>
      <w:r>
        <w:rPr>
          <w:color w:val="000000"/>
          <w:sz w:val="20"/>
          <w:szCs w:val="20"/>
        </w:rPr>
        <w:t>but</w:t>
      </w:r>
      <w:r w:rsidRPr="00441880">
        <w:rPr>
          <w:color w:val="000000"/>
          <w:sz w:val="20"/>
          <w:szCs w:val="20"/>
        </w:rPr>
        <w:t xml:space="preserve"> rose again </w:t>
      </w:r>
      <w:r>
        <w:rPr>
          <w:color w:val="000000"/>
          <w:sz w:val="20"/>
          <w:szCs w:val="20"/>
        </w:rPr>
        <w:t>to 3.5% by</w:t>
      </w:r>
      <w:r w:rsidRPr="00441880">
        <w:rPr>
          <w:color w:val="000000"/>
          <w:sz w:val="20"/>
          <w:szCs w:val="20"/>
        </w:rPr>
        <w:t xml:space="preserve"> May 2025.  The Bank of England</w:t>
      </w:r>
      <w:r>
        <w:rPr>
          <w:color w:val="000000"/>
          <w:sz w:val="20"/>
          <w:szCs w:val="20"/>
        </w:rPr>
        <w:t>’s</w:t>
      </w:r>
      <w:r w:rsidRPr="00441880">
        <w:rPr>
          <w:color w:val="000000"/>
          <w:sz w:val="20"/>
          <w:szCs w:val="20"/>
        </w:rPr>
        <w:t xml:space="preserve"> interest rates peaked at 5.25% in Aug</w:t>
      </w:r>
      <w:r>
        <w:rPr>
          <w:color w:val="000000"/>
          <w:sz w:val="20"/>
          <w:szCs w:val="20"/>
        </w:rPr>
        <w:t>ust</w:t>
      </w:r>
      <w:r w:rsidRPr="00441880">
        <w:rPr>
          <w:color w:val="000000"/>
          <w:sz w:val="20"/>
          <w:szCs w:val="20"/>
        </w:rPr>
        <w:t xml:space="preserve"> 2023</w:t>
      </w:r>
      <w:r>
        <w:rPr>
          <w:color w:val="000000"/>
          <w:sz w:val="20"/>
          <w:szCs w:val="20"/>
        </w:rPr>
        <w:t>,</w:t>
      </w:r>
      <w:r w:rsidRPr="00441880">
        <w:rPr>
          <w:color w:val="000000"/>
          <w:sz w:val="20"/>
          <w:szCs w:val="20"/>
        </w:rPr>
        <w:t xml:space="preserve"> remained </w:t>
      </w:r>
      <w:r>
        <w:rPr>
          <w:color w:val="000000"/>
          <w:sz w:val="20"/>
          <w:szCs w:val="20"/>
        </w:rPr>
        <w:t>steady</w:t>
      </w:r>
      <w:r w:rsidRPr="00441880">
        <w:rPr>
          <w:color w:val="000000"/>
          <w:sz w:val="20"/>
          <w:szCs w:val="20"/>
        </w:rPr>
        <w:t xml:space="preserve"> for 11 months, </w:t>
      </w:r>
      <w:r>
        <w:rPr>
          <w:color w:val="000000"/>
          <w:sz w:val="20"/>
          <w:szCs w:val="20"/>
        </w:rPr>
        <w:t xml:space="preserve">then </w:t>
      </w:r>
      <w:r w:rsidRPr="00441880">
        <w:rPr>
          <w:color w:val="000000"/>
          <w:sz w:val="20"/>
          <w:szCs w:val="20"/>
        </w:rPr>
        <w:t>dropp</w:t>
      </w:r>
      <w:r>
        <w:rPr>
          <w:color w:val="000000"/>
          <w:sz w:val="20"/>
          <w:szCs w:val="20"/>
        </w:rPr>
        <w:t>ed to 5%</w:t>
      </w:r>
      <w:r w:rsidRPr="00441880">
        <w:rPr>
          <w:color w:val="000000"/>
          <w:sz w:val="20"/>
          <w:szCs w:val="20"/>
        </w:rPr>
        <w:t xml:space="preserve"> in August 2024</w:t>
      </w:r>
      <w:r>
        <w:rPr>
          <w:color w:val="000000"/>
          <w:sz w:val="20"/>
          <w:szCs w:val="20"/>
        </w:rPr>
        <w:t xml:space="preserve">, </w:t>
      </w:r>
      <w:r w:rsidRPr="00441880">
        <w:rPr>
          <w:color w:val="000000"/>
          <w:sz w:val="20"/>
          <w:szCs w:val="20"/>
        </w:rPr>
        <w:t xml:space="preserve">and </w:t>
      </w:r>
      <w:r>
        <w:rPr>
          <w:color w:val="000000"/>
          <w:sz w:val="20"/>
          <w:szCs w:val="20"/>
        </w:rPr>
        <w:t xml:space="preserve">further to </w:t>
      </w:r>
      <w:r w:rsidRPr="00441880">
        <w:rPr>
          <w:color w:val="000000"/>
          <w:sz w:val="20"/>
          <w:szCs w:val="20"/>
        </w:rPr>
        <w:t xml:space="preserve">4.25% </w:t>
      </w:r>
      <w:r>
        <w:rPr>
          <w:color w:val="000000"/>
          <w:sz w:val="20"/>
          <w:szCs w:val="20"/>
        </w:rPr>
        <w:t>by</w:t>
      </w:r>
      <w:r w:rsidRPr="00441880">
        <w:rPr>
          <w:color w:val="000000"/>
          <w:sz w:val="20"/>
          <w:szCs w:val="20"/>
        </w:rPr>
        <w:t xml:space="preserve"> May 2025. While the Bank of England </w:t>
      </w:r>
      <w:r>
        <w:rPr>
          <w:color w:val="000000"/>
          <w:sz w:val="20"/>
          <w:szCs w:val="20"/>
        </w:rPr>
        <w:t>is optimistic about achieving a</w:t>
      </w:r>
      <w:r w:rsidRPr="00441880">
        <w:rPr>
          <w:color w:val="000000"/>
          <w:sz w:val="20"/>
          <w:szCs w:val="20"/>
        </w:rPr>
        <w:t xml:space="preserve"> 2% inflation rate in the medium term, they </w:t>
      </w:r>
      <w:r>
        <w:rPr>
          <w:color w:val="000000"/>
          <w:sz w:val="20"/>
          <w:szCs w:val="20"/>
        </w:rPr>
        <w:t>remain</w:t>
      </w:r>
      <w:r w:rsidRPr="00441880">
        <w:rPr>
          <w:color w:val="000000"/>
          <w:sz w:val="20"/>
          <w:szCs w:val="20"/>
        </w:rPr>
        <w:t xml:space="preserve"> cautious </w:t>
      </w:r>
      <w:r>
        <w:rPr>
          <w:color w:val="000000"/>
          <w:sz w:val="20"/>
          <w:szCs w:val="20"/>
        </w:rPr>
        <w:t>due to</w:t>
      </w:r>
      <w:r w:rsidRPr="00441880">
        <w:rPr>
          <w:color w:val="000000"/>
          <w:sz w:val="20"/>
          <w:szCs w:val="20"/>
        </w:rPr>
        <w:t xml:space="preserve"> indicators </w:t>
      </w:r>
      <w:r>
        <w:rPr>
          <w:color w:val="000000"/>
          <w:sz w:val="20"/>
          <w:szCs w:val="20"/>
        </w:rPr>
        <w:t xml:space="preserve">such as </w:t>
      </w:r>
      <w:r w:rsidRPr="00441880">
        <w:rPr>
          <w:color w:val="000000"/>
          <w:sz w:val="20"/>
          <w:szCs w:val="20"/>
        </w:rPr>
        <w:t xml:space="preserve">wage growth, </w:t>
      </w:r>
      <w:r>
        <w:rPr>
          <w:color w:val="000000"/>
          <w:sz w:val="20"/>
          <w:szCs w:val="20"/>
        </w:rPr>
        <w:t xml:space="preserve">slowing </w:t>
      </w:r>
      <w:r w:rsidRPr="00441880">
        <w:rPr>
          <w:color w:val="000000"/>
          <w:sz w:val="20"/>
          <w:szCs w:val="20"/>
        </w:rPr>
        <w:t>GDP growth</w:t>
      </w:r>
      <w:r>
        <w:rPr>
          <w:color w:val="000000"/>
          <w:sz w:val="20"/>
          <w:szCs w:val="20"/>
        </w:rPr>
        <w:t>,</w:t>
      </w:r>
      <w:r w:rsidRPr="00441880">
        <w:rPr>
          <w:color w:val="000000"/>
          <w:sz w:val="20"/>
          <w:szCs w:val="20"/>
        </w:rPr>
        <w:t xml:space="preserve"> and uncertaint</w:t>
      </w:r>
      <w:r>
        <w:rPr>
          <w:color w:val="000000"/>
          <w:sz w:val="20"/>
          <w:szCs w:val="20"/>
        </w:rPr>
        <w:t>ies</w:t>
      </w:r>
      <w:r w:rsidRPr="00441880">
        <w:rPr>
          <w:color w:val="000000"/>
          <w:sz w:val="20"/>
          <w:szCs w:val="20"/>
        </w:rPr>
        <w:t xml:space="preserve"> around the impact of </w:t>
      </w:r>
      <w:r>
        <w:rPr>
          <w:color w:val="000000"/>
          <w:sz w:val="20"/>
          <w:szCs w:val="20"/>
        </w:rPr>
        <w:t>g</w:t>
      </w:r>
      <w:r w:rsidRPr="00441880">
        <w:rPr>
          <w:color w:val="000000"/>
          <w:sz w:val="20"/>
          <w:szCs w:val="20"/>
        </w:rPr>
        <w:t xml:space="preserve">lobal </w:t>
      </w:r>
      <w:r>
        <w:rPr>
          <w:color w:val="000000"/>
          <w:sz w:val="20"/>
          <w:szCs w:val="20"/>
        </w:rPr>
        <w:t>t</w:t>
      </w:r>
      <w:r w:rsidRPr="00441880">
        <w:rPr>
          <w:color w:val="000000"/>
          <w:sz w:val="20"/>
          <w:szCs w:val="20"/>
        </w:rPr>
        <w:t xml:space="preserve">rade </w:t>
      </w:r>
      <w:r>
        <w:rPr>
          <w:color w:val="000000"/>
          <w:sz w:val="20"/>
          <w:szCs w:val="20"/>
        </w:rPr>
        <w:t>p</w:t>
      </w:r>
      <w:r w:rsidRPr="00441880">
        <w:rPr>
          <w:color w:val="000000"/>
          <w:sz w:val="20"/>
          <w:szCs w:val="20"/>
        </w:rPr>
        <w:t>olicies</w:t>
      </w:r>
      <w:r>
        <w:rPr>
          <w:color w:val="000000"/>
          <w:sz w:val="20"/>
          <w:szCs w:val="20"/>
        </w:rPr>
        <w:t xml:space="preserve">, particularly </w:t>
      </w:r>
      <w:r w:rsidRPr="00441880">
        <w:rPr>
          <w:color w:val="000000"/>
          <w:sz w:val="20"/>
          <w:szCs w:val="20"/>
        </w:rPr>
        <w:t xml:space="preserve">tariffs </w:t>
      </w:r>
      <w:r>
        <w:rPr>
          <w:color w:val="000000"/>
          <w:sz w:val="20"/>
          <w:szCs w:val="20"/>
        </w:rPr>
        <w:t xml:space="preserve">imposed </w:t>
      </w:r>
      <w:r w:rsidRPr="00441880">
        <w:rPr>
          <w:color w:val="000000"/>
          <w:sz w:val="20"/>
          <w:szCs w:val="20"/>
        </w:rPr>
        <w:t xml:space="preserve">by the United States. </w:t>
      </w:r>
      <w:r>
        <w:rPr>
          <w:color w:val="000000"/>
          <w:sz w:val="20"/>
          <w:szCs w:val="20"/>
        </w:rPr>
        <w:t xml:space="preserve">These factors could hinder the achievement of </w:t>
      </w:r>
      <w:r w:rsidRPr="00441880">
        <w:rPr>
          <w:color w:val="000000"/>
          <w:sz w:val="20"/>
          <w:szCs w:val="20"/>
        </w:rPr>
        <w:t>the target 2%</w:t>
      </w:r>
      <w:r>
        <w:rPr>
          <w:color w:val="000000"/>
          <w:sz w:val="20"/>
          <w:szCs w:val="20"/>
        </w:rPr>
        <w:t>.</w:t>
      </w:r>
    </w:p>
    <w:p w14:paraId="64BE9D7D" w14:textId="77777777" w:rsidR="00647AE8" w:rsidRDefault="00647AE8" w:rsidP="00647AE8">
      <w:pPr>
        <w:jc w:val="both"/>
        <w:rPr>
          <w:sz w:val="20"/>
          <w:szCs w:val="20"/>
        </w:rPr>
      </w:pPr>
    </w:p>
    <w:p w14:paraId="7FACB7DF" w14:textId="77777777" w:rsidR="00647AE8" w:rsidRPr="00615F19" w:rsidRDefault="00647AE8" w:rsidP="00647AE8">
      <w:pPr>
        <w:numPr>
          <w:ilvl w:val="0"/>
          <w:numId w:val="10"/>
        </w:numPr>
        <w:jc w:val="both"/>
        <w:rPr>
          <w:b/>
          <w:sz w:val="20"/>
          <w:szCs w:val="20"/>
        </w:rPr>
      </w:pPr>
      <w:r w:rsidRPr="00615F19">
        <w:rPr>
          <w:b/>
          <w:sz w:val="20"/>
          <w:szCs w:val="20"/>
        </w:rPr>
        <w:t>Financial Management</w:t>
      </w:r>
    </w:p>
    <w:p w14:paraId="2016E2B2" w14:textId="77777777" w:rsidR="00647AE8" w:rsidRDefault="00647AE8" w:rsidP="00647AE8">
      <w:pPr>
        <w:widowControl w:val="0"/>
        <w:autoSpaceDE w:val="0"/>
        <w:autoSpaceDN w:val="0"/>
        <w:adjustRightInd w:val="0"/>
        <w:jc w:val="both"/>
        <w:rPr>
          <w:sz w:val="20"/>
          <w:szCs w:val="20"/>
        </w:rPr>
      </w:pPr>
    </w:p>
    <w:p w14:paraId="290383BB" w14:textId="77777777" w:rsidR="00203620" w:rsidRPr="001A1958" w:rsidRDefault="00203620" w:rsidP="00203620">
      <w:pPr>
        <w:widowControl w:val="0"/>
        <w:autoSpaceDE w:val="0"/>
        <w:autoSpaceDN w:val="0"/>
        <w:adjustRightInd w:val="0"/>
        <w:jc w:val="both"/>
        <w:rPr>
          <w:sz w:val="20"/>
          <w:szCs w:val="20"/>
        </w:rPr>
      </w:pPr>
      <w:r w:rsidRPr="001A1958">
        <w:rPr>
          <w:sz w:val="20"/>
          <w:szCs w:val="20"/>
        </w:rPr>
        <w:t xml:space="preserve">Making the best use of our resources is a key element of our Policing Strategy 2023-28, which states that: </w:t>
      </w:r>
    </w:p>
    <w:p w14:paraId="326625C0" w14:textId="77777777" w:rsidR="00203620" w:rsidRDefault="00203620" w:rsidP="00203620">
      <w:pPr>
        <w:pStyle w:val="ListParagraph"/>
        <w:widowControl w:val="0"/>
        <w:numPr>
          <w:ilvl w:val="0"/>
          <w:numId w:val="40"/>
        </w:numPr>
        <w:autoSpaceDE w:val="0"/>
        <w:autoSpaceDN w:val="0"/>
        <w:adjustRightInd w:val="0"/>
        <w:spacing w:before="120" w:after="0" w:line="240" w:lineRule="auto"/>
        <w:contextualSpacing/>
        <w:jc w:val="both"/>
        <w:rPr>
          <w:rFonts w:ascii="Arial" w:hAnsi="Arial" w:cs="Arial"/>
          <w:color w:val="000000"/>
          <w:sz w:val="20"/>
          <w:szCs w:val="20"/>
          <w:lang w:eastAsia="en-GB"/>
        </w:rPr>
      </w:pPr>
      <w:r w:rsidRPr="008A7AFE">
        <w:rPr>
          <w:rFonts w:ascii="Arial" w:hAnsi="Arial" w:cs="Arial"/>
          <w:color w:val="000000"/>
          <w:sz w:val="20"/>
          <w:szCs w:val="20"/>
          <w:lang w:eastAsia="en-GB"/>
        </w:rPr>
        <w:t>We will continue to ensure that we have an operating model in place that is best placed to meet current and future demand, with resources aligned to the priorities and risks of the Force identified through the Policing Strategy, Force Management Statement (FMS) and performance risks.</w:t>
      </w:r>
    </w:p>
    <w:p w14:paraId="13C300DB" w14:textId="77777777" w:rsidR="00203620" w:rsidRPr="008A7AFE" w:rsidRDefault="00203620" w:rsidP="00203620">
      <w:pPr>
        <w:pStyle w:val="ListParagraph"/>
        <w:widowControl w:val="0"/>
        <w:autoSpaceDE w:val="0"/>
        <w:autoSpaceDN w:val="0"/>
        <w:adjustRightInd w:val="0"/>
        <w:spacing w:before="120" w:after="0" w:line="240" w:lineRule="auto"/>
        <w:contextualSpacing/>
        <w:jc w:val="both"/>
        <w:rPr>
          <w:rFonts w:ascii="Arial" w:hAnsi="Arial" w:cs="Arial"/>
          <w:color w:val="000000"/>
          <w:sz w:val="20"/>
          <w:szCs w:val="20"/>
          <w:lang w:eastAsia="en-GB"/>
        </w:rPr>
      </w:pPr>
    </w:p>
    <w:p w14:paraId="3B049DB0" w14:textId="77777777" w:rsidR="00203620" w:rsidRPr="008A7AFE" w:rsidRDefault="00203620" w:rsidP="00203620">
      <w:pPr>
        <w:widowControl w:val="0"/>
        <w:numPr>
          <w:ilvl w:val="0"/>
          <w:numId w:val="40"/>
        </w:numPr>
        <w:autoSpaceDE w:val="0"/>
        <w:autoSpaceDN w:val="0"/>
        <w:adjustRightInd w:val="0"/>
        <w:contextualSpacing/>
        <w:jc w:val="both"/>
        <w:rPr>
          <w:color w:val="000000"/>
          <w:sz w:val="20"/>
          <w:szCs w:val="20"/>
        </w:rPr>
      </w:pPr>
      <w:r w:rsidRPr="008A7AFE">
        <w:rPr>
          <w:color w:val="000000"/>
          <w:sz w:val="20"/>
          <w:szCs w:val="20"/>
        </w:rPr>
        <w:t>We will continue to use and expand Priority-Based Budgeting (PBB) to ensure optimal resource allocation and reinvestment into priority areas.</w:t>
      </w:r>
    </w:p>
    <w:p w14:paraId="3B223165" w14:textId="77777777" w:rsidR="00203620" w:rsidRPr="004111A9" w:rsidRDefault="00203620" w:rsidP="00203620">
      <w:pPr>
        <w:widowControl w:val="0"/>
        <w:autoSpaceDE w:val="0"/>
        <w:autoSpaceDN w:val="0"/>
        <w:adjustRightInd w:val="0"/>
        <w:spacing w:before="120"/>
        <w:jc w:val="both"/>
        <w:rPr>
          <w:sz w:val="20"/>
          <w:szCs w:val="20"/>
        </w:rPr>
      </w:pPr>
      <w:r w:rsidRPr="004111A9">
        <w:rPr>
          <w:sz w:val="20"/>
          <w:szCs w:val="20"/>
        </w:rPr>
        <w:t>West Yorkshire has robust and sound financial management practices. Comprehensive financial reports are submitted to the Chief Officer Team a monthly basis</w:t>
      </w:r>
      <w:r>
        <w:rPr>
          <w:sz w:val="20"/>
          <w:szCs w:val="20"/>
        </w:rPr>
        <w:t>.</w:t>
      </w:r>
      <w:r w:rsidRPr="004111A9">
        <w:rPr>
          <w:sz w:val="20"/>
          <w:szCs w:val="20"/>
        </w:rPr>
        <w:t xml:space="preserve"> Medium Term Financial Forecasts (MTFF) are regularly</w:t>
      </w:r>
      <w:r>
        <w:rPr>
          <w:sz w:val="20"/>
          <w:szCs w:val="20"/>
        </w:rPr>
        <w:t xml:space="preserve"> updated</w:t>
      </w:r>
      <w:r w:rsidRPr="004111A9">
        <w:rPr>
          <w:sz w:val="20"/>
          <w:szCs w:val="20"/>
        </w:rPr>
        <w:t xml:space="preserve">, </w:t>
      </w:r>
      <w:r>
        <w:rPr>
          <w:sz w:val="20"/>
          <w:szCs w:val="20"/>
        </w:rPr>
        <w:t xml:space="preserve">ensuring </w:t>
      </w:r>
      <w:r w:rsidRPr="004111A9">
        <w:rPr>
          <w:sz w:val="20"/>
          <w:szCs w:val="20"/>
        </w:rPr>
        <w:t>decisions are based on current and future financial information. The Mayor receives budget monitoring and financial forecasting information as part of the</w:t>
      </w:r>
      <w:r>
        <w:rPr>
          <w:sz w:val="20"/>
          <w:szCs w:val="20"/>
        </w:rPr>
        <w:t xml:space="preserve"> Quarterly Governance Meeting. Additionally, r</w:t>
      </w:r>
      <w:r w:rsidRPr="00AC58FB">
        <w:rPr>
          <w:sz w:val="20"/>
          <w:szCs w:val="20"/>
        </w:rPr>
        <w:t xml:space="preserve">egular meetings </w:t>
      </w:r>
      <w:r>
        <w:rPr>
          <w:sz w:val="20"/>
          <w:szCs w:val="20"/>
        </w:rPr>
        <w:t>occur</w:t>
      </w:r>
      <w:r w:rsidRPr="00AC58FB">
        <w:rPr>
          <w:sz w:val="20"/>
          <w:szCs w:val="20"/>
        </w:rPr>
        <w:t xml:space="preserve"> between the West Yorkshire Police CFO and Mayor’s CFO (Treasurer).</w:t>
      </w:r>
    </w:p>
    <w:p w14:paraId="29CDBBF8" w14:textId="77777777" w:rsidR="00203620" w:rsidRDefault="00203620" w:rsidP="00203620">
      <w:pPr>
        <w:widowControl w:val="0"/>
        <w:autoSpaceDE w:val="0"/>
        <w:autoSpaceDN w:val="0"/>
        <w:adjustRightInd w:val="0"/>
        <w:jc w:val="both"/>
        <w:rPr>
          <w:sz w:val="20"/>
          <w:szCs w:val="20"/>
        </w:rPr>
      </w:pPr>
    </w:p>
    <w:p w14:paraId="2F7B4988" w14:textId="77777777" w:rsidR="00647AE8" w:rsidRPr="00D6753D" w:rsidRDefault="00647AE8" w:rsidP="00D6753D">
      <w:pPr>
        <w:pStyle w:val="ListParagraph"/>
        <w:numPr>
          <w:ilvl w:val="0"/>
          <w:numId w:val="10"/>
        </w:numPr>
        <w:jc w:val="both"/>
        <w:rPr>
          <w:rFonts w:ascii="Arial" w:hAnsi="Arial" w:cs="Arial"/>
          <w:b/>
          <w:sz w:val="20"/>
          <w:szCs w:val="20"/>
        </w:rPr>
      </w:pPr>
      <w:r w:rsidRPr="00D6753D">
        <w:rPr>
          <w:rFonts w:ascii="Arial" w:hAnsi="Arial" w:cs="Arial"/>
          <w:b/>
          <w:sz w:val="20"/>
          <w:szCs w:val="20"/>
        </w:rPr>
        <w:t>Revenue</w:t>
      </w:r>
    </w:p>
    <w:p w14:paraId="293FDB30" w14:textId="3E3BF39F" w:rsidR="00647AE8" w:rsidRPr="00615F19" w:rsidRDefault="00647AE8" w:rsidP="00647AE8">
      <w:pPr>
        <w:jc w:val="both"/>
        <w:rPr>
          <w:b/>
          <w:sz w:val="20"/>
          <w:szCs w:val="20"/>
        </w:rPr>
      </w:pPr>
      <w:r w:rsidRPr="00615F19">
        <w:rPr>
          <w:b/>
          <w:sz w:val="20"/>
          <w:szCs w:val="20"/>
        </w:rPr>
        <w:t xml:space="preserve">Budget </w:t>
      </w:r>
      <w:r>
        <w:rPr>
          <w:b/>
          <w:sz w:val="20"/>
          <w:szCs w:val="20"/>
        </w:rPr>
        <w:t>202</w:t>
      </w:r>
      <w:r w:rsidR="00B665BE">
        <w:rPr>
          <w:b/>
          <w:sz w:val="20"/>
          <w:szCs w:val="20"/>
        </w:rPr>
        <w:t>4</w:t>
      </w:r>
      <w:r>
        <w:rPr>
          <w:b/>
          <w:sz w:val="20"/>
          <w:szCs w:val="20"/>
        </w:rPr>
        <w:t>/2</w:t>
      </w:r>
      <w:r w:rsidR="00B665BE">
        <w:rPr>
          <w:b/>
          <w:sz w:val="20"/>
          <w:szCs w:val="20"/>
        </w:rPr>
        <w:t>5</w:t>
      </w:r>
    </w:p>
    <w:p w14:paraId="11C8951C" w14:textId="77777777" w:rsidR="00647AE8" w:rsidRPr="006958E3" w:rsidRDefault="00647AE8" w:rsidP="00647AE8">
      <w:pPr>
        <w:jc w:val="both"/>
        <w:rPr>
          <w:b/>
          <w:sz w:val="20"/>
          <w:szCs w:val="20"/>
          <w:highlight w:val="yellow"/>
        </w:rPr>
      </w:pPr>
    </w:p>
    <w:p w14:paraId="15BE8BE4" w14:textId="77777777" w:rsidR="00D6753D" w:rsidRPr="00A501A0" w:rsidRDefault="00D6753D" w:rsidP="00D6753D">
      <w:pPr>
        <w:widowControl w:val="0"/>
        <w:autoSpaceDE w:val="0"/>
        <w:autoSpaceDN w:val="0"/>
        <w:adjustRightInd w:val="0"/>
        <w:jc w:val="both"/>
        <w:rPr>
          <w:color w:val="000000"/>
          <w:sz w:val="20"/>
          <w:szCs w:val="20"/>
        </w:rPr>
      </w:pPr>
      <w:r w:rsidRPr="00A501A0">
        <w:rPr>
          <w:color w:val="000000"/>
          <w:sz w:val="20"/>
          <w:szCs w:val="20"/>
        </w:rPr>
        <w:t xml:space="preserve">The 2024/25 budget reflected </w:t>
      </w:r>
      <w:proofErr w:type="gramStart"/>
      <w:r w:rsidRPr="00A501A0">
        <w:rPr>
          <w:color w:val="000000"/>
          <w:sz w:val="20"/>
          <w:szCs w:val="20"/>
        </w:rPr>
        <w:t>a number of</w:t>
      </w:r>
      <w:proofErr w:type="gramEnd"/>
      <w:r w:rsidRPr="00A501A0">
        <w:rPr>
          <w:color w:val="000000"/>
          <w:sz w:val="20"/>
          <w:szCs w:val="20"/>
        </w:rPr>
        <w:t xml:space="preserve"> significant cost pressures. These include</w:t>
      </w:r>
      <w:r>
        <w:rPr>
          <w:color w:val="000000"/>
          <w:sz w:val="20"/>
          <w:szCs w:val="20"/>
        </w:rPr>
        <w:t>d</w:t>
      </w:r>
      <w:r w:rsidRPr="00A501A0">
        <w:rPr>
          <w:color w:val="000000"/>
          <w:sz w:val="20"/>
          <w:szCs w:val="20"/>
        </w:rPr>
        <w:t xml:space="preserve"> the </w:t>
      </w:r>
      <w:r>
        <w:rPr>
          <w:color w:val="000000"/>
          <w:sz w:val="20"/>
          <w:szCs w:val="20"/>
        </w:rPr>
        <w:t xml:space="preserve">absence </w:t>
      </w:r>
      <w:r w:rsidRPr="00A501A0">
        <w:rPr>
          <w:color w:val="000000"/>
          <w:sz w:val="20"/>
          <w:szCs w:val="20"/>
        </w:rPr>
        <w:t xml:space="preserve">of capital grant funding, </w:t>
      </w:r>
      <w:r>
        <w:rPr>
          <w:color w:val="000000"/>
          <w:sz w:val="20"/>
          <w:szCs w:val="20"/>
        </w:rPr>
        <w:t xml:space="preserve">necessitating </w:t>
      </w:r>
      <w:r w:rsidRPr="00A501A0">
        <w:rPr>
          <w:color w:val="000000"/>
          <w:sz w:val="20"/>
          <w:szCs w:val="20"/>
        </w:rPr>
        <w:t>continu</w:t>
      </w:r>
      <w:r>
        <w:rPr>
          <w:color w:val="000000"/>
          <w:sz w:val="20"/>
          <w:szCs w:val="20"/>
        </w:rPr>
        <w:t>ed</w:t>
      </w:r>
      <w:r w:rsidRPr="00A501A0">
        <w:rPr>
          <w:color w:val="000000"/>
          <w:sz w:val="20"/>
          <w:szCs w:val="20"/>
        </w:rPr>
        <w:t xml:space="preserve"> </w:t>
      </w:r>
      <w:r>
        <w:rPr>
          <w:color w:val="000000"/>
          <w:sz w:val="20"/>
          <w:szCs w:val="20"/>
        </w:rPr>
        <w:t>substantial</w:t>
      </w:r>
      <w:r w:rsidRPr="00A501A0">
        <w:rPr>
          <w:color w:val="000000"/>
          <w:sz w:val="20"/>
          <w:szCs w:val="20"/>
        </w:rPr>
        <w:t xml:space="preserve"> revenue support for capital, the full year </w:t>
      </w:r>
      <w:r>
        <w:rPr>
          <w:color w:val="000000"/>
          <w:sz w:val="20"/>
          <w:szCs w:val="20"/>
        </w:rPr>
        <w:t>impact</w:t>
      </w:r>
      <w:r w:rsidRPr="00A501A0">
        <w:rPr>
          <w:color w:val="000000"/>
          <w:sz w:val="20"/>
          <w:szCs w:val="20"/>
        </w:rPr>
        <w:t xml:space="preserve"> of the 7% </w:t>
      </w:r>
      <w:r>
        <w:rPr>
          <w:color w:val="000000"/>
          <w:sz w:val="20"/>
          <w:szCs w:val="20"/>
        </w:rPr>
        <w:t>p</w:t>
      </w:r>
      <w:r w:rsidRPr="00A501A0">
        <w:rPr>
          <w:color w:val="000000"/>
          <w:sz w:val="20"/>
          <w:szCs w:val="20"/>
        </w:rPr>
        <w:t xml:space="preserve">ay award </w:t>
      </w:r>
      <w:r>
        <w:rPr>
          <w:color w:val="000000"/>
          <w:sz w:val="20"/>
          <w:szCs w:val="20"/>
        </w:rPr>
        <w:t xml:space="preserve">from September 2023, </w:t>
      </w:r>
      <w:r w:rsidRPr="00A501A0">
        <w:rPr>
          <w:color w:val="000000"/>
          <w:sz w:val="20"/>
          <w:szCs w:val="20"/>
        </w:rPr>
        <w:t xml:space="preserve">and an anticipated 2.5% pay award for September 2024, </w:t>
      </w:r>
      <w:r>
        <w:rPr>
          <w:color w:val="000000"/>
          <w:sz w:val="20"/>
          <w:szCs w:val="20"/>
        </w:rPr>
        <w:t>Additionally, there were s</w:t>
      </w:r>
      <w:r w:rsidRPr="00A501A0">
        <w:rPr>
          <w:color w:val="000000"/>
          <w:sz w:val="20"/>
          <w:szCs w:val="20"/>
        </w:rPr>
        <w:t>taff</w:t>
      </w:r>
      <w:r>
        <w:rPr>
          <w:color w:val="000000"/>
          <w:sz w:val="20"/>
          <w:szCs w:val="20"/>
        </w:rPr>
        <w:t xml:space="preserve"> and o</w:t>
      </w:r>
      <w:r w:rsidRPr="00A501A0">
        <w:rPr>
          <w:color w:val="000000"/>
          <w:sz w:val="20"/>
          <w:szCs w:val="20"/>
        </w:rPr>
        <w:t xml:space="preserve">fficer Incremental pay increases and significant general non pay inflation. </w:t>
      </w:r>
      <w:r>
        <w:rPr>
          <w:color w:val="000000"/>
          <w:sz w:val="20"/>
          <w:szCs w:val="20"/>
        </w:rPr>
        <w:t>T</w:t>
      </w:r>
      <w:r w:rsidRPr="00A501A0">
        <w:rPr>
          <w:color w:val="000000"/>
          <w:sz w:val="20"/>
          <w:szCs w:val="20"/>
        </w:rPr>
        <w:t>o mitigate some of the</w:t>
      </w:r>
      <w:r>
        <w:rPr>
          <w:color w:val="000000"/>
          <w:sz w:val="20"/>
          <w:szCs w:val="20"/>
        </w:rPr>
        <w:t>se</w:t>
      </w:r>
      <w:r w:rsidRPr="00A501A0">
        <w:rPr>
          <w:color w:val="000000"/>
          <w:sz w:val="20"/>
          <w:szCs w:val="20"/>
        </w:rPr>
        <w:t xml:space="preserve"> cost pressures, the Mayor, in line with most other Mayors and PCCs in England, increased the </w:t>
      </w:r>
      <w:r>
        <w:rPr>
          <w:color w:val="000000"/>
          <w:sz w:val="20"/>
          <w:szCs w:val="20"/>
        </w:rPr>
        <w:t>B</w:t>
      </w:r>
      <w:r w:rsidRPr="00A501A0">
        <w:rPr>
          <w:color w:val="000000"/>
          <w:sz w:val="20"/>
          <w:szCs w:val="20"/>
        </w:rPr>
        <w:t>and D charge by £13</w:t>
      </w:r>
      <w:r>
        <w:rPr>
          <w:color w:val="000000"/>
          <w:sz w:val="20"/>
          <w:szCs w:val="20"/>
        </w:rPr>
        <w:t xml:space="preserve">. In addition, as stated above, we have also had to use </w:t>
      </w:r>
      <w:r w:rsidRPr="00A501A0">
        <w:rPr>
          <w:color w:val="000000"/>
          <w:sz w:val="20"/>
          <w:szCs w:val="20"/>
        </w:rPr>
        <w:t xml:space="preserve">£7.3m </w:t>
      </w:r>
      <w:r>
        <w:rPr>
          <w:color w:val="000000"/>
          <w:sz w:val="20"/>
          <w:szCs w:val="20"/>
        </w:rPr>
        <w:t>from r</w:t>
      </w:r>
      <w:r w:rsidRPr="00A501A0">
        <w:rPr>
          <w:color w:val="000000"/>
          <w:sz w:val="20"/>
          <w:szCs w:val="20"/>
        </w:rPr>
        <w:t>eserve</w:t>
      </w:r>
      <w:r>
        <w:rPr>
          <w:color w:val="000000"/>
          <w:sz w:val="20"/>
          <w:szCs w:val="20"/>
        </w:rPr>
        <w:t xml:space="preserve">s and </w:t>
      </w:r>
      <w:r w:rsidRPr="00AB2080">
        <w:rPr>
          <w:color w:val="000000"/>
          <w:sz w:val="20"/>
          <w:szCs w:val="20"/>
        </w:rPr>
        <w:t>held staff vacancies.</w:t>
      </w:r>
    </w:p>
    <w:p w14:paraId="5F3FD158" w14:textId="77777777" w:rsidR="003749FC" w:rsidRPr="00A31126" w:rsidRDefault="003749FC" w:rsidP="0070149A">
      <w:pPr>
        <w:jc w:val="both"/>
        <w:rPr>
          <w:b/>
          <w:sz w:val="20"/>
          <w:szCs w:val="20"/>
        </w:rPr>
      </w:pPr>
    </w:p>
    <w:p w14:paraId="2AC6022D" w14:textId="77777777" w:rsidR="003749FC" w:rsidRDefault="003749FC" w:rsidP="0070149A">
      <w:pPr>
        <w:jc w:val="both"/>
        <w:rPr>
          <w:b/>
          <w:sz w:val="20"/>
          <w:szCs w:val="20"/>
        </w:rPr>
      </w:pPr>
    </w:p>
    <w:p w14:paraId="09138293" w14:textId="77777777" w:rsidR="0044736E" w:rsidRDefault="0044736E" w:rsidP="0070149A">
      <w:pPr>
        <w:jc w:val="both"/>
        <w:rPr>
          <w:b/>
          <w:sz w:val="20"/>
          <w:szCs w:val="20"/>
        </w:rPr>
      </w:pPr>
    </w:p>
    <w:p w14:paraId="73A657A8" w14:textId="77777777" w:rsidR="00072103" w:rsidRDefault="00072103" w:rsidP="0070149A">
      <w:pPr>
        <w:jc w:val="both"/>
        <w:rPr>
          <w:b/>
          <w:sz w:val="20"/>
          <w:szCs w:val="20"/>
        </w:rPr>
      </w:pPr>
    </w:p>
    <w:p w14:paraId="27A5757A" w14:textId="77777777" w:rsidR="00072103" w:rsidRDefault="00072103" w:rsidP="0070149A">
      <w:pPr>
        <w:jc w:val="both"/>
        <w:rPr>
          <w:b/>
          <w:sz w:val="20"/>
          <w:szCs w:val="20"/>
        </w:rPr>
      </w:pPr>
    </w:p>
    <w:p w14:paraId="249071E9" w14:textId="77777777" w:rsidR="00072103" w:rsidRDefault="00072103" w:rsidP="0070149A">
      <w:pPr>
        <w:jc w:val="both"/>
        <w:rPr>
          <w:b/>
          <w:sz w:val="20"/>
          <w:szCs w:val="20"/>
        </w:rPr>
      </w:pPr>
    </w:p>
    <w:p w14:paraId="35A76A6D" w14:textId="77777777" w:rsidR="00072103" w:rsidRDefault="00072103" w:rsidP="0070149A">
      <w:pPr>
        <w:jc w:val="both"/>
        <w:rPr>
          <w:b/>
          <w:sz w:val="20"/>
          <w:szCs w:val="20"/>
        </w:rPr>
      </w:pPr>
    </w:p>
    <w:p w14:paraId="161BAD41" w14:textId="77777777" w:rsidR="00072103" w:rsidRDefault="00072103" w:rsidP="0070149A">
      <w:pPr>
        <w:jc w:val="both"/>
        <w:rPr>
          <w:b/>
          <w:sz w:val="20"/>
          <w:szCs w:val="20"/>
        </w:rPr>
      </w:pPr>
    </w:p>
    <w:p w14:paraId="271D4740" w14:textId="77777777" w:rsidR="00072103" w:rsidRDefault="00072103" w:rsidP="0070149A">
      <w:pPr>
        <w:jc w:val="both"/>
        <w:rPr>
          <w:b/>
          <w:sz w:val="20"/>
          <w:szCs w:val="20"/>
        </w:rPr>
      </w:pPr>
    </w:p>
    <w:p w14:paraId="10123650" w14:textId="77777777" w:rsidR="00072103" w:rsidRDefault="00072103" w:rsidP="0070149A">
      <w:pPr>
        <w:jc w:val="both"/>
        <w:rPr>
          <w:b/>
          <w:sz w:val="20"/>
          <w:szCs w:val="20"/>
        </w:rPr>
      </w:pPr>
    </w:p>
    <w:p w14:paraId="7627A407" w14:textId="77777777" w:rsidR="00072103" w:rsidRDefault="00072103" w:rsidP="0070149A">
      <w:pPr>
        <w:jc w:val="both"/>
        <w:rPr>
          <w:b/>
          <w:sz w:val="20"/>
          <w:szCs w:val="20"/>
        </w:rPr>
      </w:pPr>
    </w:p>
    <w:p w14:paraId="7D046092" w14:textId="42E0BEA9" w:rsidR="007A55A3" w:rsidRPr="00A31126" w:rsidRDefault="00D16CD4" w:rsidP="0070149A">
      <w:pPr>
        <w:jc w:val="both"/>
        <w:rPr>
          <w:b/>
          <w:sz w:val="20"/>
          <w:szCs w:val="20"/>
        </w:rPr>
      </w:pPr>
      <w:r w:rsidRPr="00A31126">
        <w:rPr>
          <w:b/>
          <w:sz w:val="20"/>
          <w:szCs w:val="20"/>
        </w:rPr>
        <w:lastRenderedPageBreak/>
        <w:t xml:space="preserve">Revenue Outturn </w:t>
      </w:r>
      <w:r w:rsidR="00880247">
        <w:rPr>
          <w:b/>
          <w:sz w:val="20"/>
          <w:szCs w:val="20"/>
        </w:rPr>
        <w:t>2024/25</w:t>
      </w:r>
    </w:p>
    <w:p w14:paraId="4932262E" w14:textId="77777777" w:rsidR="00CA3A6E" w:rsidRPr="00C245E4" w:rsidRDefault="00CA3A6E" w:rsidP="00CA3A6E">
      <w:pPr>
        <w:jc w:val="both"/>
        <w:rPr>
          <w:b/>
          <w:sz w:val="20"/>
          <w:szCs w:val="20"/>
        </w:rPr>
      </w:pPr>
    </w:p>
    <w:p w14:paraId="23EF86DC" w14:textId="77777777" w:rsidR="00CA3A6E" w:rsidRDefault="00CA3A6E" w:rsidP="00CA3A6E">
      <w:pPr>
        <w:jc w:val="both"/>
      </w:pPr>
      <w:r w:rsidRPr="00DC4AF3">
        <w:rPr>
          <w:rFonts w:eastAsia="Calibri"/>
          <w:sz w:val="20"/>
          <w:szCs w:val="20"/>
          <w:lang w:eastAsia="en-US"/>
        </w:rPr>
        <w:t xml:space="preserve">The following table provides a high level comparison between the approved budget and actual expenditure for </w:t>
      </w:r>
      <w:r w:rsidRPr="00AC58FB">
        <w:rPr>
          <w:rFonts w:eastAsia="Calibri"/>
          <w:sz w:val="20"/>
          <w:szCs w:val="20"/>
          <w:lang w:eastAsia="en-US"/>
        </w:rPr>
        <w:t xml:space="preserve">the </w:t>
      </w:r>
      <w:r w:rsidRPr="00AC58FB">
        <w:rPr>
          <w:sz w:val="20"/>
        </w:rPr>
        <w:t>Chief Constable</w:t>
      </w:r>
      <w:r w:rsidRPr="00AC58FB">
        <w:rPr>
          <w:rFonts w:eastAsia="Calibri"/>
          <w:sz w:val="20"/>
          <w:szCs w:val="20"/>
          <w:lang w:eastAsia="en-US"/>
        </w:rPr>
        <w:t>.</w:t>
      </w:r>
      <w:r>
        <w:rPr>
          <w:rFonts w:eastAsia="Calibri"/>
          <w:sz w:val="20"/>
          <w:szCs w:val="20"/>
          <w:lang w:eastAsia="en-US"/>
        </w:rPr>
        <w:t xml:space="preserve"> </w:t>
      </w:r>
      <w:r w:rsidRPr="00AC58FB">
        <w:rPr>
          <w:rFonts w:eastAsia="Calibri"/>
          <w:sz w:val="20"/>
          <w:szCs w:val="20"/>
          <w:lang w:eastAsia="en-US"/>
        </w:rPr>
        <w:t>The Cost</w:t>
      </w:r>
      <w:r w:rsidRPr="00DC4AF3">
        <w:rPr>
          <w:rFonts w:eastAsia="Calibri"/>
          <w:sz w:val="20"/>
          <w:szCs w:val="20"/>
          <w:lang w:eastAsia="en-US"/>
        </w:rPr>
        <w:t xml:space="preserve"> of Police Services is under the direction and control of the </w:t>
      </w:r>
      <w:r w:rsidRPr="00AC145D">
        <w:rPr>
          <w:sz w:val="20"/>
        </w:rPr>
        <w:t>C</w:t>
      </w:r>
      <w:r>
        <w:rPr>
          <w:sz w:val="20"/>
        </w:rPr>
        <w:t xml:space="preserve">hief </w:t>
      </w:r>
      <w:r w:rsidRPr="00AC145D">
        <w:rPr>
          <w:sz w:val="20"/>
        </w:rPr>
        <w:t>C</w:t>
      </w:r>
      <w:r>
        <w:rPr>
          <w:sz w:val="20"/>
        </w:rPr>
        <w:t>onstable</w:t>
      </w:r>
      <w:r w:rsidRPr="00615F19">
        <w:t>.</w:t>
      </w:r>
      <w:r>
        <w:t xml:space="preserve"> </w:t>
      </w:r>
    </w:p>
    <w:p w14:paraId="25802FD4" w14:textId="77777777" w:rsidR="00C54811" w:rsidRPr="00A31126" w:rsidRDefault="00C54811" w:rsidP="0070149A">
      <w:pPr>
        <w:jc w:val="both"/>
        <w:rPr>
          <w:rFonts w:ascii="Times New Roman" w:hAnsi="Times New Roman" w:cs="Times New Roman"/>
          <w:sz w:val="20"/>
          <w:szCs w:val="20"/>
        </w:rPr>
      </w:pPr>
    </w:p>
    <w:tbl>
      <w:tblPr>
        <w:tblStyle w:val="TableGrid"/>
        <w:tblW w:w="9780" w:type="dxa"/>
        <w:tblLook w:val="04A0" w:firstRow="1" w:lastRow="0" w:firstColumn="1" w:lastColumn="0" w:noHBand="0" w:noVBand="1"/>
      </w:tblPr>
      <w:tblGrid>
        <w:gridCol w:w="4800"/>
        <w:gridCol w:w="1660"/>
        <w:gridCol w:w="1660"/>
        <w:gridCol w:w="1660"/>
      </w:tblGrid>
      <w:tr w:rsidR="00A31126" w:rsidRPr="00A31126" w14:paraId="0A4A6E8F" w14:textId="77777777" w:rsidTr="006E4576">
        <w:trPr>
          <w:trHeight w:val="300"/>
        </w:trPr>
        <w:tc>
          <w:tcPr>
            <w:tcW w:w="4800" w:type="dxa"/>
            <w:vMerge w:val="restart"/>
            <w:noWrap/>
            <w:hideMark/>
          </w:tcPr>
          <w:p w14:paraId="6221A5DC" w14:textId="77777777" w:rsidR="00C37045" w:rsidRDefault="00C37045" w:rsidP="00BD72B0">
            <w:pPr>
              <w:jc w:val="center"/>
              <w:rPr>
                <w:b/>
                <w:bCs/>
                <w:sz w:val="16"/>
                <w:szCs w:val="16"/>
              </w:rPr>
            </w:pPr>
          </w:p>
          <w:p w14:paraId="7E888876" w14:textId="2768FC5A" w:rsidR="00BD72B0" w:rsidRPr="00A31126" w:rsidRDefault="00BD72B0" w:rsidP="00BD72B0">
            <w:pPr>
              <w:jc w:val="center"/>
              <w:rPr>
                <w:b/>
                <w:bCs/>
                <w:sz w:val="16"/>
                <w:szCs w:val="16"/>
              </w:rPr>
            </w:pPr>
            <w:r w:rsidRPr="00A31126">
              <w:rPr>
                <w:b/>
                <w:bCs/>
                <w:sz w:val="16"/>
                <w:szCs w:val="16"/>
              </w:rPr>
              <w:t>202</w:t>
            </w:r>
            <w:r w:rsidR="000635F9">
              <w:rPr>
                <w:b/>
                <w:bCs/>
                <w:sz w:val="16"/>
                <w:szCs w:val="16"/>
              </w:rPr>
              <w:t>4</w:t>
            </w:r>
            <w:r w:rsidRPr="00A31126">
              <w:rPr>
                <w:b/>
                <w:bCs/>
                <w:sz w:val="16"/>
                <w:szCs w:val="16"/>
              </w:rPr>
              <w:t>/2</w:t>
            </w:r>
            <w:r w:rsidR="000635F9">
              <w:rPr>
                <w:b/>
                <w:bCs/>
                <w:sz w:val="16"/>
                <w:szCs w:val="16"/>
              </w:rPr>
              <w:t>5</w:t>
            </w:r>
          </w:p>
        </w:tc>
        <w:tc>
          <w:tcPr>
            <w:tcW w:w="1660" w:type="dxa"/>
            <w:vMerge w:val="restart"/>
            <w:noWrap/>
            <w:hideMark/>
          </w:tcPr>
          <w:p w14:paraId="1BC2D0FE" w14:textId="77777777" w:rsidR="00C37045" w:rsidRDefault="00C37045" w:rsidP="00BD72B0">
            <w:pPr>
              <w:jc w:val="center"/>
              <w:rPr>
                <w:b/>
                <w:bCs/>
                <w:sz w:val="16"/>
                <w:szCs w:val="16"/>
              </w:rPr>
            </w:pPr>
          </w:p>
          <w:p w14:paraId="56E82501" w14:textId="67D970A1" w:rsidR="00BD72B0" w:rsidRPr="00A31126" w:rsidRDefault="00BD72B0" w:rsidP="00BD72B0">
            <w:pPr>
              <w:jc w:val="center"/>
              <w:rPr>
                <w:b/>
                <w:bCs/>
                <w:sz w:val="16"/>
                <w:szCs w:val="16"/>
              </w:rPr>
            </w:pPr>
            <w:r w:rsidRPr="00A31126">
              <w:rPr>
                <w:b/>
                <w:bCs/>
                <w:sz w:val="16"/>
                <w:szCs w:val="16"/>
              </w:rPr>
              <w:t>Budget</w:t>
            </w:r>
          </w:p>
        </w:tc>
        <w:tc>
          <w:tcPr>
            <w:tcW w:w="1660" w:type="dxa"/>
            <w:vMerge w:val="restart"/>
            <w:noWrap/>
            <w:hideMark/>
          </w:tcPr>
          <w:p w14:paraId="5805BC68" w14:textId="77777777" w:rsidR="00C37045" w:rsidRDefault="00C37045" w:rsidP="00BD72B0">
            <w:pPr>
              <w:jc w:val="center"/>
              <w:rPr>
                <w:b/>
                <w:bCs/>
                <w:sz w:val="16"/>
                <w:szCs w:val="16"/>
              </w:rPr>
            </w:pPr>
          </w:p>
          <w:p w14:paraId="22E0873C" w14:textId="1BD86775" w:rsidR="00BD72B0" w:rsidRPr="00A31126" w:rsidRDefault="00BD72B0" w:rsidP="00BD72B0">
            <w:pPr>
              <w:jc w:val="center"/>
              <w:rPr>
                <w:b/>
                <w:bCs/>
                <w:sz w:val="16"/>
                <w:szCs w:val="16"/>
              </w:rPr>
            </w:pPr>
            <w:r w:rsidRPr="00A31126">
              <w:rPr>
                <w:b/>
                <w:bCs/>
                <w:sz w:val="16"/>
                <w:szCs w:val="16"/>
              </w:rPr>
              <w:t>Actual</w:t>
            </w:r>
          </w:p>
        </w:tc>
        <w:tc>
          <w:tcPr>
            <w:tcW w:w="1660" w:type="dxa"/>
            <w:vMerge w:val="restart"/>
            <w:noWrap/>
            <w:hideMark/>
          </w:tcPr>
          <w:p w14:paraId="4D7B43AD" w14:textId="77777777" w:rsidR="00C37045" w:rsidRDefault="00C37045" w:rsidP="00BD72B0">
            <w:pPr>
              <w:jc w:val="center"/>
              <w:rPr>
                <w:b/>
                <w:bCs/>
                <w:sz w:val="16"/>
                <w:szCs w:val="16"/>
              </w:rPr>
            </w:pPr>
          </w:p>
          <w:p w14:paraId="1AB0C38B" w14:textId="6F19D7DE" w:rsidR="00BD72B0" w:rsidRPr="00A31126" w:rsidRDefault="00BD72B0" w:rsidP="00BD72B0">
            <w:pPr>
              <w:jc w:val="center"/>
              <w:rPr>
                <w:b/>
                <w:bCs/>
                <w:sz w:val="16"/>
                <w:szCs w:val="16"/>
              </w:rPr>
            </w:pPr>
            <w:r w:rsidRPr="00A31126">
              <w:rPr>
                <w:b/>
                <w:bCs/>
                <w:sz w:val="16"/>
                <w:szCs w:val="16"/>
              </w:rPr>
              <w:t>Variation</w:t>
            </w:r>
          </w:p>
        </w:tc>
      </w:tr>
      <w:tr w:rsidR="00A31126" w:rsidRPr="00A31126" w14:paraId="5E79BEB0" w14:textId="77777777" w:rsidTr="006E4576">
        <w:trPr>
          <w:trHeight w:val="300"/>
        </w:trPr>
        <w:tc>
          <w:tcPr>
            <w:tcW w:w="4800" w:type="dxa"/>
            <w:vMerge/>
            <w:hideMark/>
          </w:tcPr>
          <w:p w14:paraId="64802D3A" w14:textId="77777777" w:rsidR="006E4576" w:rsidRPr="00A31126" w:rsidRDefault="006E4576" w:rsidP="00BD72B0">
            <w:pPr>
              <w:rPr>
                <w:b/>
                <w:bCs/>
                <w:sz w:val="16"/>
                <w:szCs w:val="16"/>
              </w:rPr>
            </w:pPr>
          </w:p>
        </w:tc>
        <w:tc>
          <w:tcPr>
            <w:tcW w:w="1660" w:type="dxa"/>
            <w:vMerge/>
            <w:hideMark/>
          </w:tcPr>
          <w:p w14:paraId="2453FCA3" w14:textId="77777777" w:rsidR="006E4576" w:rsidRPr="00A31126" w:rsidRDefault="006E4576" w:rsidP="00BD72B0">
            <w:pPr>
              <w:rPr>
                <w:b/>
                <w:bCs/>
                <w:sz w:val="16"/>
                <w:szCs w:val="16"/>
              </w:rPr>
            </w:pPr>
          </w:p>
        </w:tc>
        <w:tc>
          <w:tcPr>
            <w:tcW w:w="1660" w:type="dxa"/>
            <w:vMerge/>
            <w:hideMark/>
          </w:tcPr>
          <w:p w14:paraId="450FC8A4" w14:textId="77777777" w:rsidR="006E4576" w:rsidRPr="00A31126" w:rsidRDefault="006E4576" w:rsidP="00BD72B0">
            <w:pPr>
              <w:rPr>
                <w:b/>
                <w:bCs/>
                <w:sz w:val="16"/>
                <w:szCs w:val="16"/>
              </w:rPr>
            </w:pPr>
          </w:p>
        </w:tc>
        <w:tc>
          <w:tcPr>
            <w:tcW w:w="1660" w:type="dxa"/>
            <w:vMerge/>
            <w:hideMark/>
          </w:tcPr>
          <w:p w14:paraId="099103BD" w14:textId="77777777" w:rsidR="006E4576" w:rsidRPr="00A31126" w:rsidRDefault="006E4576" w:rsidP="00BD72B0">
            <w:pPr>
              <w:rPr>
                <w:b/>
                <w:bCs/>
                <w:sz w:val="16"/>
                <w:szCs w:val="16"/>
              </w:rPr>
            </w:pPr>
          </w:p>
        </w:tc>
      </w:tr>
      <w:tr w:rsidR="00A31126" w:rsidRPr="00A31126" w14:paraId="5136FCA2" w14:textId="77777777" w:rsidTr="006E4576">
        <w:trPr>
          <w:trHeight w:val="300"/>
        </w:trPr>
        <w:tc>
          <w:tcPr>
            <w:tcW w:w="4800" w:type="dxa"/>
            <w:noWrap/>
            <w:hideMark/>
          </w:tcPr>
          <w:p w14:paraId="7F954ED5" w14:textId="77777777" w:rsidR="006E4576" w:rsidRPr="00A31126" w:rsidRDefault="006E4576" w:rsidP="00BD72B0">
            <w:pPr>
              <w:rPr>
                <w:b/>
                <w:bCs/>
                <w:sz w:val="16"/>
                <w:szCs w:val="16"/>
              </w:rPr>
            </w:pPr>
            <w:r w:rsidRPr="00A31126">
              <w:rPr>
                <w:b/>
                <w:bCs/>
                <w:sz w:val="16"/>
                <w:szCs w:val="16"/>
              </w:rPr>
              <w:t>NET SERVICE EXPENDITURE</w:t>
            </w:r>
          </w:p>
        </w:tc>
        <w:tc>
          <w:tcPr>
            <w:tcW w:w="1660" w:type="dxa"/>
            <w:noWrap/>
            <w:hideMark/>
          </w:tcPr>
          <w:p w14:paraId="1DFE4CF9" w14:textId="77777777" w:rsidR="006E4576" w:rsidRPr="00A31126" w:rsidRDefault="006E4576" w:rsidP="00BD72B0">
            <w:pPr>
              <w:jc w:val="center"/>
              <w:rPr>
                <w:b/>
                <w:bCs/>
                <w:sz w:val="16"/>
                <w:szCs w:val="16"/>
              </w:rPr>
            </w:pPr>
            <w:r w:rsidRPr="00A31126">
              <w:rPr>
                <w:b/>
                <w:bCs/>
                <w:sz w:val="16"/>
                <w:szCs w:val="16"/>
              </w:rPr>
              <w:t>£'000</w:t>
            </w:r>
          </w:p>
        </w:tc>
        <w:tc>
          <w:tcPr>
            <w:tcW w:w="1660" w:type="dxa"/>
            <w:noWrap/>
            <w:hideMark/>
          </w:tcPr>
          <w:p w14:paraId="3FDBAF38" w14:textId="77777777" w:rsidR="006E4576" w:rsidRPr="00A31126" w:rsidRDefault="006E4576" w:rsidP="00BD72B0">
            <w:pPr>
              <w:jc w:val="center"/>
              <w:rPr>
                <w:b/>
                <w:bCs/>
                <w:sz w:val="16"/>
                <w:szCs w:val="16"/>
              </w:rPr>
            </w:pPr>
            <w:r w:rsidRPr="00A31126">
              <w:rPr>
                <w:b/>
                <w:bCs/>
                <w:sz w:val="16"/>
                <w:szCs w:val="16"/>
              </w:rPr>
              <w:t>£'000</w:t>
            </w:r>
          </w:p>
        </w:tc>
        <w:tc>
          <w:tcPr>
            <w:tcW w:w="1660" w:type="dxa"/>
            <w:noWrap/>
            <w:hideMark/>
          </w:tcPr>
          <w:p w14:paraId="69DDCB1D" w14:textId="77777777" w:rsidR="006E4576" w:rsidRPr="00A31126" w:rsidRDefault="006E4576" w:rsidP="00BD72B0">
            <w:pPr>
              <w:jc w:val="center"/>
              <w:rPr>
                <w:b/>
                <w:bCs/>
                <w:sz w:val="16"/>
                <w:szCs w:val="16"/>
              </w:rPr>
            </w:pPr>
            <w:r w:rsidRPr="00A31126">
              <w:rPr>
                <w:b/>
                <w:bCs/>
                <w:sz w:val="16"/>
                <w:szCs w:val="16"/>
              </w:rPr>
              <w:t>£'000</w:t>
            </w:r>
          </w:p>
        </w:tc>
      </w:tr>
      <w:tr w:rsidR="005D12A3" w:rsidRPr="00A31126" w14:paraId="5FFD456F" w14:textId="77777777">
        <w:trPr>
          <w:trHeight w:val="300"/>
        </w:trPr>
        <w:tc>
          <w:tcPr>
            <w:tcW w:w="4800" w:type="dxa"/>
            <w:noWrap/>
            <w:hideMark/>
          </w:tcPr>
          <w:p w14:paraId="4586A918" w14:textId="419B6B69" w:rsidR="005D12A3" w:rsidRPr="00A31126" w:rsidRDefault="005D12A3" w:rsidP="005D12A3">
            <w:pPr>
              <w:rPr>
                <w:sz w:val="16"/>
                <w:szCs w:val="16"/>
              </w:rPr>
            </w:pPr>
            <w:r>
              <w:rPr>
                <w:sz w:val="16"/>
                <w:szCs w:val="16"/>
              </w:rPr>
              <w:t>Total Employee Related Costs</w:t>
            </w:r>
          </w:p>
        </w:tc>
        <w:tc>
          <w:tcPr>
            <w:tcW w:w="1660" w:type="dxa"/>
            <w:noWrap/>
            <w:vAlign w:val="bottom"/>
          </w:tcPr>
          <w:p w14:paraId="5A11DA2E" w14:textId="6D0AE90B" w:rsidR="005D12A3" w:rsidRPr="00A31126" w:rsidRDefault="005D12A3" w:rsidP="005D12A3">
            <w:pPr>
              <w:jc w:val="right"/>
              <w:rPr>
                <w:sz w:val="16"/>
                <w:szCs w:val="16"/>
              </w:rPr>
            </w:pPr>
            <w:r>
              <w:rPr>
                <w:sz w:val="16"/>
                <w:szCs w:val="16"/>
              </w:rPr>
              <w:t>6</w:t>
            </w:r>
            <w:r w:rsidR="0004620B">
              <w:rPr>
                <w:sz w:val="16"/>
                <w:szCs w:val="16"/>
              </w:rPr>
              <w:t>30</w:t>
            </w:r>
            <w:r>
              <w:rPr>
                <w:sz w:val="16"/>
                <w:szCs w:val="16"/>
              </w:rPr>
              <w:t>,</w:t>
            </w:r>
            <w:r w:rsidR="0004620B">
              <w:rPr>
                <w:sz w:val="16"/>
                <w:szCs w:val="16"/>
              </w:rPr>
              <w:t>170</w:t>
            </w:r>
          </w:p>
        </w:tc>
        <w:tc>
          <w:tcPr>
            <w:tcW w:w="1660" w:type="dxa"/>
            <w:noWrap/>
            <w:vAlign w:val="bottom"/>
          </w:tcPr>
          <w:p w14:paraId="79EBF617" w14:textId="4A7B449E" w:rsidR="005D12A3" w:rsidRPr="00A31126" w:rsidRDefault="005D12A3" w:rsidP="005D12A3">
            <w:pPr>
              <w:jc w:val="right"/>
              <w:rPr>
                <w:sz w:val="16"/>
                <w:szCs w:val="16"/>
              </w:rPr>
            </w:pPr>
            <w:r>
              <w:rPr>
                <w:sz w:val="16"/>
                <w:szCs w:val="16"/>
              </w:rPr>
              <w:t>635,137</w:t>
            </w:r>
          </w:p>
        </w:tc>
        <w:tc>
          <w:tcPr>
            <w:tcW w:w="1660" w:type="dxa"/>
            <w:vAlign w:val="bottom"/>
          </w:tcPr>
          <w:p w14:paraId="6C4CD952" w14:textId="7DDF2CC9" w:rsidR="005D12A3" w:rsidRPr="00A31126" w:rsidRDefault="005D12A3" w:rsidP="005D12A3">
            <w:pPr>
              <w:jc w:val="right"/>
              <w:rPr>
                <w:sz w:val="16"/>
                <w:szCs w:val="16"/>
              </w:rPr>
            </w:pPr>
            <w:r>
              <w:rPr>
                <w:sz w:val="16"/>
                <w:szCs w:val="16"/>
              </w:rPr>
              <w:t>(</w:t>
            </w:r>
            <w:r w:rsidR="001720E8">
              <w:rPr>
                <w:sz w:val="16"/>
                <w:szCs w:val="16"/>
              </w:rPr>
              <w:t>4</w:t>
            </w:r>
            <w:r>
              <w:rPr>
                <w:sz w:val="16"/>
                <w:szCs w:val="16"/>
              </w:rPr>
              <w:t>,</w:t>
            </w:r>
            <w:r w:rsidR="001A205A">
              <w:rPr>
                <w:sz w:val="16"/>
                <w:szCs w:val="16"/>
              </w:rPr>
              <w:t>967</w:t>
            </w:r>
            <w:r>
              <w:rPr>
                <w:sz w:val="16"/>
                <w:szCs w:val="16"/>
              </w:rPr>
              <w:t>)</w:t>
            </w:r>
          </w:p>
        </w:tc>
      </w:tr>
      <w:tr w:rsidR="005D12A3" w:rsidRPr="00A31126" w14:paraId="4A935CDC" w14:textId="77777777">
        <w:trPr>
          <w:trHeight w:val="300"/>
        </w:trPr>
        <w:tc>
          <w:tcPr>
            <w:tcW w:w="4800" w:type="dxa"/>
            <w:noWrap/>
            <w:hideMark/>
          </w:tcPr>
          <w:p w14:paraId="125D8DFE" w14:textId="23828679" w:rsidR="005D12A3" w:rsidRPr="00F84A11" w:rsidRDefault="005D12A3" w:rsidP="005D12A3">
            <w:pPr>
              <w:rPr>
                <w:sz w:val="16"/>
                <w:szCs w:val="16"/>
              </w:rPr>
            </w:pPr>
            <w:r w:rsidRPr="00F84A11">
              <w:rPr>
                <w:sz w:val="16"/>
                <w:szCs w:val="16"/>
              </w:rPr>
              <w:t>Premises Related Expenditure</w:t>
            </w:r>
          </w:p>
        </w:tc>
        <w:tc>
          <w:tcPr>
            <w:tcW w:w="1660" w:type="dxa"/>
            <w:vAlign w:val="bottom"/>
          </w:tcPr>
          <w:p w14:paraId="2A1CF482" w14:textId="24EF2F38" w:rsidR="005D12A3" w:rsidRPr="00F84A11" w:rsidRDefault="0004620B" w:rsidP="005D12A3">
            <w:pPr>
              <w:jc w:val="right"/>
              <w:rPr>
                <w:sz w:val="16"/>
                <w:szCs w:val="16"/>
              </w:rPr>
            </w:pPr>
            <w:r>
              <w:rPr>
                <w:sz w:val="16"/>
                <w:szCs w:val="16"/>
              </w:rPr>
              <w:t>27</w:t>
            </w:r>
            <w:r w:rsidR="005D12A3">
              <w:rPr>
                <w:sz w:val="16"/>
                <w:szCs w:val="16"/>
              </w:rPr>
              <w:t>,</w:t>
            </w:r>
            <w:r>
              <w:rPr>
                <w:sz w:val="16"/>
                <w:szCs w:val="16"/>
              </w:rPr>
              <w:t>005</w:t>
            </w:r>
          </w:p>
        </w:tc>
        <w:tc>
          <w:tcPr>
            <w:tcW w:w="1660" w:type="dxa"/>
            <w:vAlign w:val="bottom"/>
          </w:tcPr>
          <w:p w14:paraId="33DCF1A6" w14:textId="1E020692" w:rsidR="005D12A3" w:rsidRPr="00F84A11" w:rsidRDefault="005D12A3" w:rsidP="005D12A3">
            <w:pPr>
              <w:jc w:val="right"/>
              <w:rPr>
                <w:sz w:val="16"/>
                <w:szCs w:val="16"/>
              </w:rPr>
            </w:pPr>
            <w:r>
              <w:rPr>
                <w:sz w:val="16"/>
                <w:szCs w:val="16"/>
              </w:rPr>
              <w:t>25,665</w:t>
            </w:r>
          </w:p>
        </w:tc>
        <w:tc>
          <w:tcPr>
            <w:tcW w:w="1660" w:type="dxa"/>
            <w:vAlign w:val="bottom"/>
          </w:tcPr>
          <w:p w14:paraId="3E2F3FA7" w14:textId="3CE51F21" w:rsidR="005D12A3" w:rsidRPr="00F84A11" w:rsidRDefault="005D12A3" w:rsidP="005D12A3">
            <w:pPr>
              <w:jc w:val="right"/>
              <w:rPr>
                <w:sz w:val="16"/>
                <w:szCs w:val="16"/>
              </w:rPr>
            </w:pPr>
            <w:r>
              <w:rPr>
                <w:sz w:val="16"/>
                <w:szCs w:val="16"/>
              </w:rPr>
              <w:t>1,</w:t>
            </w:r>
            <w:r w:rsidR="00E16F65">
              <w:rPr>
                <w:sz w:val="16"/>
                <w:szCs w:val="16"/>
              </w:rPr>
              <w:t>340</w:t>
            </w:r>
            <w:r>
              <w:rPr>
                <w:sz w:val="16"/>
                <w:szCs w:val="16"/>
              </w:rPr>
              <w:t xml:space="preserve"> </w:t>
            </w:r>
          </w:p>
        </w:tc>
      </w:tr>
      <w:tr w:rsidR="005D12A3" w:rsidRPr="00A31126" w14:paraId="617CFB6D" w14:textId="77777777">
        <w:trPr>
          <w:trHeight w:val="300"/>
        </w:trPr>
        <w:tc>
          <w:tcPr>
            <w:tcW w:w="4800" w:type="dxa"/>
            <w:noWrap/>
          </w:tcPr>
          <w:p w14:paraId="430F80BE" w14:textId="5A5CF42A" w:rsidR="005D12A3" w:rsidRPr="00F84A11" w:rsidRDefault="005D12A3" w:rsidP="005D12A3">
            <w:pPr>
              <w:rPr>
                <w:sz w:val="16"/>
                <w:szCs w:val="16"/>
              </w:rPr>
            </w:pPr>
            <w:r w:rsidRPr="00F84A11">
              <w:rPr>
                <w:sz w:val="16"/>
                <w:szCs w:val="16"/>
              </w:rPr>
              <w:t>Supplies and Services</w:t>
            </w:r>
          </w:p>
        </w:tc>
        <w:tc>
          <w:tcPr>
            <w:tcW w:w="1660" w:type="dxa"/>
            <w:vAlign w:val="bottom"/>
          </w:tcPr>
          <w:p w14:paraId="44CAD077" w14:textId="7D3DE1CE" w:rsidR="005D12A3" w:rsidRPr="00F84A11" w:rsidRDefault="005D12A3" w:rsidP="005D12A3">
            <w:pPr>
              <w:jc w:val="right"/>
              <w:rPr>
                <w:sz w:val="16"/>
                <w:szCs w:val="16"/>
              </w:rPr>
            </w:pPr>
            <w:r>
              <w:rPr>
                <w:sz w:val="16"/>
                <w:szCs w:val="16"/>
              </w:rPr>
              <w:t>71,</w:t>
            </w:r>
            <w:r w:rsidR="0004620B">
              <w:rPr>
                <w:sz w:val="16"/>
                <w:szCs w:val="16"/>
              </w:rPr>
              <w:t>433</w:t>
            </w:r>
          </w:p>
        </w:tc>
        <w:tc>
          <w:tcPr>
            <w:tcW w:w="1660" w:type="dxa"/>
            <w:vAlign w:val="bottom"/>
          </w:tcPr>
          <w:p w14:paraId="33AC3E19" w14:textId="257033D4" w:rsidR="005D12A3" w:rsidRPr="00F84A11" w:rsidRDefault="00EC79A5" w:rsidP="005D12A3">
            <w:pPr>
              <w:jc w:val="right"/>
              <w:rPr>
                <w:sz w:val="16"/>
                <w:szCs w:val="16"/>
              </w:rPr>
            </w:pPr>
            <w:r>
              <w:rPr>
                <w:sz w:val="16"/>
                <w:szCs w:val="16"/>
              </w:rPr>
              <w:t>74</w:t>
            </w:r>
            <w:r w:rsidR="005D12A3">
              <w:rPr>
                <w:sz w:val="16"/>
                <w:szCs w:val="16"/>
              </w:rPr>
              <w:t>,</w:t>
            </w:r>
            <w:r>
              <w:rPr>
                <w:sz w:val="16"/>
                <w:szCs w:val="16"/>
              </w:rPr>
              <w:t>998</w:t>
            </w:r>
          </w:p>
        </w:tc>
        <w:tc>
          <w:tcPr>
            <w:tcW w:w="1660" w:type="dxa"/>
            <w:vAlign w:val="bottom"/>
          </w:tcPr>
          <w:p w14:paraId="71D708E4" w14:textId="2C814DFF" w:rsidR="005D12A3" w:rsidRPr="00F84A11" w:rsidRDefault="005D12A3" w:rsidP="005D12A3">
            <w:pPr>
              <w:jc w:val="right"/>
              <w:rPr>
                <w:sz w:val="16"/>
                <w:szCs w:val="16"/>
              </w:rPr>
            </w:pPr>
            <w:r>
              <w:rPr>
                <w:sz w:val="16"/>
                <w:szCs w:val="16"/>
              </w:rPr>
              <w:t>(3,</w:t>
            </w:r>
            <w:r w:rsidR="00FC0428">
              <w:rPr>
                <w:sz w:val="16"/>
                <w:szCs w:val="16"/>
              </w:rPr>
              <w:t>565</w:t>
            </w:r>
            <w:r>
              <w:rPr>
                <w:sz w:val="16"/>
                <w:szCs w:val="16"/>
              </w:rPr>
              <w:t>)</w:t>
            </w:r>
          </w:p>
        </w:tc>
      </w:tr>
      <w:tr w:rsidR="005D12A3" w:rsidRPr="00A31126" w14:paraId="3AB6A910" w14:textId="77777777">
        <w:trPr>
          <w:trHeight w:val="300"/>
        </w:trPr>
        <w:tc>
          <w:tcPr>
            <w:tcW w:w="4800" w:type="dxa"/>
            <w:noWrap/>
          </w:tcPr>
          <w:p w14:paraId="0F05446A" w14:textId="651DD944" w:rsidR="005D12A3" w:rsidRPr="00F84A11" w:rsidRDefault="005D12A3" w:rsidP="005D12A3">
            <w:pPr>
              <w:rPr>
                <w:sz w:val="16"/>
                <w:szCs w:val="16"/>
              </w:rPr>
            </w:pPr>
            <w:r>
              <w:rPr>
                <w:sz w:val="16"/>
                <w:szCs w:val="16"/>
              </w:rPr>
              <w:t>Transport Related Expenditure</w:t>
            </w:r>
          </w:p>
        </w:tc>
        <w:tc>
          <w:tcPr>
            <w:tcW w:w="1660" w:type="dxa"/>
            <w:vAlign w:val="bottom"/>
          </w:tcPr>
          <w:p w14:paraId="581E4856" w14:textId="26B3829D" w:rsidR="005D12A3" w:rsidRPr="00F84A11" w:rsidRDefault="005D12A3" w:rsidP="005D12A3">
            <w:pPr>
              <w:jc w:val="right"/>
              <w:rPr>
                <w:sz w:val="16"/>
                <w:szCs w:val="16"/>
              </w:rPr>
            </w:pPr>
            <w:r>
              <w:rPr>
                <w:sz w:val="16"/>
                <w:szCs w:val="16"/>
              </w:rPr>
              <w:t>32,</w:t>
            </w:r>
            <w:r w:rsidR="0004620B">
              <w:rPr>
                <w:sz w:val="16"/>
                <w:szCs w:val="16"/>
              </w:rPr>
              <w:t>251</w:t>
            </w:r>
          </w:p>
        </w:tc>
        <w:tc>
          <w:tcPr>
            <w:tcW w:w="1660" w:type="dxa"/>
            <w:vAlign w:val="bottom"/>
          </w:tcPr>
          <w:p w14:paraId="1CC9DD11" w14:textId="5473328E" w:rsidR="005D12A3" w:rsidRPr="00F84A11" w:rsidRDefault="005D12A3" w:rsidP="005D12A3">
            <w:pPr>
              <w:jc w:val="right"/>
              <w:rPr>
                <w:sz w:val="16"/>
                <w:szCs w:val="16"/>
              </w:rPr>
            </w:pPr>
            <w:r>
              <w:rPr>
                <w:sz w:val="16"/>
                <w:szCs w:val="16"/>
              </w:rPr>
              <w:t>3</w:t>
            </w:r>
            <w:r w:rsidR="00EC79A5">
              <w:rPr>
                <w:sz w:val="16"/>
                <w:szCs w:val="16"/>
              </w:rPr>
              <w:t>2</w:t>
            </w:r>
            <w:r>
              <w:rPr>
                <w:sz w:val="16"/>
                <w:szCs w:val="16"/>
              </w:rPr>
              <w:t>,05</w:t>
            </w:r>
            <w:r w:rsidR="00E27F9C">
              <w:rPr>
                <w:sz w:val="16"/>
                <w:szCs w:val="16"/>
              </w:rPr>
              <w:t>8</w:t>
            </w:r>
          </w:p>
        </w:tc>
        <w:tc>
          <w:tcPr>
            <w:tcW w:w="1660" w:type="dxa"/>
            <w:vAlign w:val="bottom"/>
          </w:tcPr>
          <w:p w14:paraId="07329624" w14:textId="03283FB2" w:rsidR="005D12A3" w:rsidRPr="00F84A11" w:rsidRDefault="007B12EC" w:rsidP="005D12A3">
            <w:pPr>
              <w:jc w:val="right"/>
              <w:rPr>
                <w:sz w:val="16"/>
                <w:szCs w:val="16"/>
              </w:rPr>
            </w:pPr>
            <w:r>
              <w:rPr>
                <w:sz w:val="16"/>
                <w:szCs w:val="16"/>
              </w:rPr>
              <w:t>463</w:t>
            </w:r>
          </w:p>
        </w:tc>
      </w:tr>
      <w:tr w:rsidR="005D12A3" w:rsidRPr="00A31126" w14:paraId="7F579AA7" w14:textId="77777777">
        <w:trPr>
          <w:trHeight w:val="300"/>
        </w:trPr>
        <w:tc>
          <w:tcPr>
            <w:tcW w:w="4800" w:type="dxa"/>
            <w:noWrap/>
          </w:tcPr>
          <w:p w14:paraId="3DF754D8" w14:textId="0F5466D5" w:rsidR="005D12A3" w:rsidRPr="00F84A11" w:rsidRDefault="005D12A3" w:rsidP="005D12A3">
            <w:pPr>
              <w:rPr>
                <w:sz w:val="16"/>
                <w:szCs w:val="16"/>
              </w:rPr>
            </w:pPr>
            <w:r>
              <w:rPr>
                <w:sz w:val="16"/>
                <w:szCs w:val="16"/>
              </w:rPr>
              <w:t>Other Service Expenditure</w:t>
            </w:r>
          </w:p>
        </w:tc>
        <w:tc>
          <w:tcPr>
            <w:tcW w:w="1660" w:type="dxa"/>
            <w:vAlign w:val="bottom"/>
          </w:tcPr>
          <w:p w14:paraId="547EB9E9" w14:textId="40261A8E" w:rsidR="005D12A3" w:rsidRPr="00F84A11" w:rsidRDefault="00EC79A5" w:rsidP="005D12A3">
            <w:pPr>
              <w:jc w:val="right"/>
              <w:rPr>
                <w:sz w:val="16"/>
                <w:szCs w:val="16"/>
              </w:rPr>
            </w:pPr>
            <w:r>
              <w:rPr>
                <w:sz w:val="16"/>
                <w:szCs w:val="16"/>
              </w:rPr>
              <w:t>94</w:t>
            </w:r>
            <w:r w:rsidR="005D12A3">
              <w:rPr>
                <w:sz w:val="16"/>
                <w:szCs w:val="16"/>
              </w:rPr>
              <w:t>,</w:t>
            </w:r>
            <w:r>
              <w:rPr>
                <w:sz w:val="16"/>
                <w:szCs w:val="16"/>
              </w:rPr>
              <w:t>227</w:t>
            </w:r>
          </w:p>
        </w:tc>
        <w:tc>
          <w:tcPr>
            <w:tcW w:w="1660" w:type="dxa"/>
            <w:vAlign w:val="bottom"/>
          </w:tcPr>
          <w:p w14:paraId="1CAEF883" w14:textId="4E73581A" w:rsidR="005D12A3" w:rsidRPr="00F84A11" w:rsidRDefault="00E27F9C" w:rsidP="005D12A3">
            <w:pPr>
              <w:jc w:val="right"/>
              <w:rPr>
                <w:sz w:val="16"/>
                <w:szCs w:val="16"/>
              </w:rPr>
            </w:pPr>
            <w:r>
              <w:rPr>
                <w:sz w:val="16"/>
                <w:szCs w:val="16"/>
              </w:rPr>
              <w:t>8</w:t>
            </w:r>
            <w:r w:rsidR="005D12A3">
              <w:rPr>
                <w:sz w:val="16"/>
                <w:szCs w:val="16"/>
              </w:rPr>
              <w:t>1,</w:t>
            </w:r>
            <w:r w:rsidR="00E2422F">
              <w:rPr>
                <w:sz w:val="16"/>
                <w:szCs w:val="16"/>
              </w:rPr>
              <w:t>478</w:t>
            </w:r>
          </w:p>
        </w:tc>
        <w:tc>
          <w:tcPr>
            <w:tcW w:w="1660" w:type="dxa"/>
            <w:vAlign w:val="bottom"/>
          </w:tcPr>
          <w:p w14:paraId="7F807D65" w14:textId="0739514C" w:rsidR="005D12A3" w:rsidRPr="00F84A11" w:rsidRDefault="005D12A3" w:rsidP="005D12A3">
            <w:pPr>
              <w:jc w:val="right"/>
              <w:rPr>
                <w:sz w:val="16"/>
                <w:szCs w:val="16"/>
              </w:rPr>
            </w:pPr>
            <w:r>
              <w:rPr>
                <w:sz w:val="16"/>
                <w:szCs w:val="16"/>
              </w:rPr>
              <w:t>1</w:t>
            </w:r>
            <w:r w:rsidR="001706E9">
              <w:rPr>
                <w:sz w:val="16"/>
                <w:szCs w:val="16"/>
              </w:rPr>
              <w:t>2</w:t>
            </w:r>
            <w:r>
              <w:rPr>
                <w:sz w:val="16"/>
                <w:szCs w:val="16"/>
              </w:rPr>
              <w:t>,</w:t>
            </w:r>
            <w:r w:rsidR="001706E9">
              <w:rPr>
                <w:sz w:val="16"/>
                <w:szCs w:val="16"/>
              </w:rPr>
              <w:t>749</w:t>
            </w:r>
          </w:p>
        </w:tc>
      </w:tr>
      <w:tr w:rsidR="005D12A3" w:rsidRPr="00A31126" w14:paraId="4B60C5D4" w14:textId="77777777">
        <w:trPr>
          <w:trHeight w:val="300"/>
        </w:trPr>
        <w:tc>
          <w:tcPr>
            <w:tcW w:w="4800" w:type="dxa"/>
            <w:noWrap/>
          </w:tcPr>
          <w:p w14:paraId="59BC1FE1" w14:textId="4BA976E3" w:rsidR="005D12A3" w:rsidRPr="00A31126" w:rsidRDefault="005D12A3" w:rsidP="005D12A3">
            <w:pPr>
              <w:rPr>
                <w:b/>
                <w:bCs/>
                <w:sz w:val="16"/>
                <w:szCs w:val="16"/>
              </w:rPr>
            </w:pPr>
            <w:r w:rsidRPr="00A31126">
              <w:rPr>
                <w:b/>
                <w:bCs/>
                <w:sz w:val="16"/>
                <w:szCs w:val="16"/>
              </w:rPr>
              <w:t>Net Cost of Police Services</w:t>
            </w:r>
          </w:p>
        </w:tc>
        <w:tc>
          <w:tcPr>
            <w:tcW w:w="1660" w:type="dxa"/>
            <w:vAlign w:val="bottom"/>
          </w:tcPr>
          <w:p w14:paraId="211FF360" w14:textId="6B26A3AF" w:rsidR="005D12A3" w:rsidRPr="00A31126" w:rsidRDefault="005D12A3" w:rsidP="005D12A3">
            <w:pPr>
              <w:jc w:val="right"/>
              <w:rPr>
                <w:b/>
                <w:bCs/>
                <w:sz w:val="16"/>
                <w:szCs w:val="16"/>
              </w:rPr>
            </w:pPr>
            <w:r>
              <w:rPr>
                <w:b/>
                <w:bCs/>
                <w:sz w:val="16"/>
                <w:szCs w:val="16"/>
              </w:rPr>
              <w:t>8</w:t>
            </w:r>
            <w:r w:rsidR="00EC79A5">
              <w:rPr>
                <w:b/>
                <w:bCs/>
                <w:sz w:val="16"/>
                <w:szCs w:val="16"/>
              </w:rPr>
              <w:t>55</w:t>
            </w:r>
            <w:r>
              <w:rPr>
                <w:b/>
                <w:bCs/>
                <w:sz w:val="16"/>
                <w:szCs w:val="16"/>
              </w:rPr>
              <w:t>,</w:t>
            </w:r>
            <w:r w:rsidR="00EC79A5">
              <w:rPr>
                <w:b/>
                <w:bCs/>
                <w:sz w:val="16"/>
                <w:szCs w:val="16"/>
              </w:rPr>
              <w:t>357</w:t>
            </w:r>
          </w:p>
        </w:tc>
        <w:tc>
          <w:tcPr>
            <w:tcW w:w="1660" w:type="dxa"/>
            <w:vAlign w:val="bottom"/>
          </w:tcPr>
          <w:p w14:paraId="61C86E48" w14:textId="0F3D0E76" w:rsidR="005D12A3" w:rsidRPr="00A31126" w:rsidRDefault="00906BA6" w:rsidP="005D12A3">
            <w:pPr>
              <w:jc w:val="right"/>
              <w:rPr>
                <w:b/>
                <w:bCs/>
                <w:sz w:val="16"/>
                <w:szCs w:val="16"/>
              </w:rPr>
            </w:pPr>
            <w:r>
              <w:rPr>
                <w:b/>
                <w:bCs/>
                <w:sz w:val="16"/>
                <w:szCs w:val="16"/>
              </w:rPr>
              <w:t>84</w:t>
            </w:r>
            <w:r w:rsidR="00A976C9">
              <w:rPr>
                <w:b/>
                <w:bCs/>
                <w:sz w:val="16"/>
                <w:szCs w:val="16"/>
              </w:rPr>
              <w:t>9</w:t>
            </w:r>
            <w:r>
              <w:rPr>
                <w:b/>
                <w:bCs/>
                <w:sz w:val="16"/>
                <w:szCs w:val="16"/>
              </w:rPr>
              <w:t>,</w:t>
            </w:r>
            <w:r w:rsidR="00A976C9">
              <w:rPr>
                <w:b/>
                <w:bCs/>
                <w:sz w:val="16"/>
                <w:szCs w:val="16"/>
              </w:rPr>
              <w:t>33</w:t>
            </w:r>
            <w:r w:rsidR="001720E8">
              <w:rPr>
                <w:b/>
                <w:bCs/>
                <w:sz w:val="16"/>
                <w:szCs w:val="16"/>
              </w:rPr>
              <w:t>6</w:t>
            </w:r>
            <w:r w:rsidR="005D12A3">
              <w:rPr>
                <w:b/>
                <w:bCs/>
                <w:sz w:val="16"/>
                <w:szCs w:val="16"/>
              </w:rPr>
              <w:t xml:space="preserve"> </w:t>
            </w:r>
          </w:p>
        </w:tc>
        <w:tc>
          <w:tcPr>
            <w:tcW w:w="1660" w:type="dxa"/>
            <w:vAlign w:val="bottom"/>
          </w:tcPr>
          <w:p w14:paraId="613BBA23" w14:textId="1A6962B3" w:rsidR="005D12A3" w:rsidRPr="00A31126" w:rsidRDefault="001706E9" w:rsidP="00A74FC1">
            <w:pPr>
              <w:jc w:val="right"/>
              <w:rPr>
                <w:b/>
                <w:bCs/>
                <w:sz w:val="16"/>
                <w:szCs w:val="16"/>
              </w:rPr>
            </w:pPr>
            <w:r>
              <w:rPr>
                <w:b/>
                <w:bCs/>
                <w:sz w:val="16"/>
                <w:szCs w:val="16"/>
              </w:rPr>
              <w:t>6</w:t>
            </w:r>
            <w:r w:rsidR="000C7A76">
              <w:rPr>
                <w:b/>
                <w:bCs/>
                <w:sz w:val="16"/>
                <w:szCs w:val="16"/>
              </w:rPr>
              <w:t>,0</w:t>
            </w:r>
            <w:r>
              <w:rPr>
                <w:b/>
                <w:bCs/>
                <w:sz w:val="16"/>
                <w:szCs w:val="16"/>
              </w:rPr>
              <w:t>21</w:t>
            </w:r>
          </w:p>
        </w:tc>
      </w:tr>
    </w:tbl>
    <w:p w14:paraId="53D9B3CD" w14:textId="41355571" w:rsidR="0016729E" w:rsidRPr="00A31126" w:rsidRDefault="0016729E" w:rsidP="0070149A">
      <w:pPr>
        <w:jc w:val="both"/>
        <w:rPr>
          <w:rFonts w:ascii="Times New Roman" w:hAnsi="Times New Roman" w:cs="Times New Roman"/>
          <w:sz w:val="20"/>
          <w:szCs w:val="20"/>
        </w:rPr>
      </w:pPr>
    </w:p>
    <w:p w14:paraId="19594E6B" w14:textId="77777777" w:rsidR="006916AC" w:rsidRPr="00A31126" w:rsidRDefault="006916AC" w:rsidP="0070149A">
      <w:pPr>
        <w:jc w:val="both"/>
        <w:rPr>
          <w:sz w:val="20"/>
          <w:szCs w:val="20"/>
        </w:rPr>
      </w:pPr>
    </w:p>
    <w:p w14:paraId="2518A7CC" w14:textId="5C389A33" w:rsidR="00823742" w:rsidRDefault="00823742" w:rsidP="00823742">
      <w:pPr>
        <w:jc w:val="both"/>
        <w:rPr>
          <w:sz w:val="20"/>
          <w:szCs w:val="20"/>
        </w:rPr>
      </w:pPr>
      <w:r w:rsidRPr="00615F19">
        <w:rPr>
          <w:sz w:val="20"/>
          <w:szCs w:val="20"/>
        </w:rPr>
        <w:t xml:space="preserve">The Cost of Police Services in the above table is different to the Net Cost of Police Services reported in the </w:t>
      </w:r>
      <w:r>
        <w:rPr>
          <w:sz w:val="20"/>
          <w:szCs w:val="20"/>
        </w:rPr>
        <w:t xml:space="preserve">Comprehensive Income and Expenditure </w:t>
      </w:r>
      <w:r w:rsidRPr="00165E8B">
        <w:rPr>
          <w:sz w:val="20"/>
          <w:szCs w:val="20"/>
        </w:rPr>
        <w:t>Statement (CIES) shown on page 2</w:t>
      </w:r>
      <w:r w:rsidR="00290F4F">
        <w:rPr>
          <w:sz w:val="20"/>
          <w:szCs w:val="20"/>
        </w:rPr>
        <w:t>0</w:t>
      </w:r>
      <w:r w:rsidRPr="00165E8B">
        <w:rPr>
          <w:sz w:val="20"/>
          <w:szCs w:val="20"/>
        </w:rPr>
        <w:t>,</w:t>
      </w:r>
      <w:r w:rsidRPr="005470A4">
        <w:rPr>
          <w:sz w:val="20"/>
          <w:szCs w:val="20"/>
        </w:rPr>
        <w:t xml:space="preserve"> which</w:t>
      </w:r>
      <w:r w:rsidRPr="00615F19">
        <w:rPr>
          <w:sz w:val="20"/>
          <w:szCs w:val="20"/>
        </w:rPr>
        <w:t xml:space="preserve"> is prescribed by the Code of Practice. The difference is primarily made up of accounting adjustments required by the Code. The reconciliation between the two amounts is shown in the following table:</w:t>
      </w:r>
    </w:p>
    <w:p w14:paraId="101A47CE" w14:textId="77777777" w:rsidR="00A3653E" w:rsidRPr="00A31126" w:rsidRDefault="00A3653E" w:rsidP="0070149A">
      <w:pPr>
        <w:jc w:val="both"/>
        <w:rPr>
          <w:sz w:val="20"/>
          <w:szCs w:val="20"/>
        </w:rPr>
      </w:pPr>
    </w:p>
    <w:p w14:paraId="37C60631" w14:textId="77777777" w:rsidR="00753AF5" w:rsidRPr="00A31126" w:rsidRDefault="00753AF5" w:rsidP="0070149A">
      <w:pPr>
        <w:jc w:val="both"/>
        <w:rPr>
          <w:sz w:val="20"/>
          <w:szCs w:val="20"/>
        </w:rPr>
      </w:pPr>
    </w:p>
    <w:tbl>
      <w:tblPr>
        <w:tblStyle w:val="TableGrid"/>
        <w:tblW w:w="8120" w:type="dxa"/>
        <w:tblLook w:val="04A0" w:firstRow="1" w:lastRow="0" w:firstColumn="1" w:lastColumn="0" w:noHBand="0" w:noVBand="1"/>
      </w:tblPr>
      <w:tblGrid>
        <w:gridCol w:w="1660"/>
        <w:gridCol w:w="4800"/>
        <w:gridCol w:w="1660"/>
      </w:tblGrid>
      <w:tr w:rsidR="00A31126" w:rsidRPr="00A31126" w14:paraId="689AB719" w14:textId="77777777" w:rsidTr="006478B2">
        <w:trPr>
          <w:trHeight w:val="465"/>
        </w:trPr>
        <w:tc>
          <w:tcPr>
            <w:tcW w:w="1660" w:type="dxa"/>
            <w:hideMark/>
          </w:tcPr>
          <w:p w14:paraId="01A01F55" w14:textId="04AA624A" w:rsidR="00753AF5" w:rsidRPr="00A31126" w:rsidRDefault="003D0A3F" w:rsidP="00753AF5">
            <w:pPr>
              <w:jc w:val="center"/>
              <w:rPr>
                <w:b/>
                <w:bCs/>
                <w:sz w:val="16"/>
                <w:szCs w:val="16"/>
              </w:rPr>
            </w:pPr>
            <w:bookmarkStart w:id="2" w:name="_Hlk157591312"/>
            <w:r>
              <w:rPr>
                <w:b/>
                <w:bCs/>
                <w:sz w:val="16"/>
                <w:szCs w:val="16"/>
              </w:rPr>
              <w:t>2023/24</w:t>
            </w:r>
          </w:p>
        </w:tc>
        <w:tc>
          <w:tcPr>
            <w:tcW w:w="4800" w:type="dxa"/>
            <w:noWrap/>
            <w:hideMark/>
          </w:tcPr>
          <w:p w14:paraId="76DE9DFF" w14:textId="77777777" w:rsidR="00753AF5" w:rsidRPr="00A31126" w:rsidRDefault="00753AF5" w:rsidP="00753AF5">
            <w:pPr>
              <w:rPr>
                <w:sz w:val="16"/>
                <w:szCs w:val="16"/>
              </w:rPr>
            </w:pPr>
            <w:r w:rsidRPr="00A31126">
              <w:rPr>
                <w:sz w:val="16"/>
                <w:szCs w:val="16"/>
              </w:rPr>
              <w:t> </w:t>
            </w:r>
          </w:p>
        </w:tc>
        <w:tc>
          <w:tcPr>
            <w:tcW w:w="1660" w:type="dxa"/>
            <w:hideMark/>
          </w:tcPr>
          <w:p w14:paraId="55604097" w14:textId="5F647AF4" w:rsidR="00753AF5" w:rsidRPr="00A31126" w:rsidRDefault="006477E6" w:rsidP="00753AF5">
            <w:pPr>
              <w:jc w:val="center"/>
              <w:rPr>
                <w:b/>
                <w:bCs/>
                <w:sz w:val="16"/>
                <w:szCs w:val="16"/>
              </w:rPr>
            </w:pPr>
            <w:r>
              <w:rPr>
                <w:b/>
                <w:bCs/>
                <w:sz w:val="16"/>
                <w:szCs w:val="16"/>
              </w:rPr>
              <w:t>202</w:t>
            </w:r>
            <w:r w:rsidR="003D0A3F">
              <w:rPr>
                <w:b/>
                <w:bCs/>
                <w:sz w:val="16"/>
                <w:szCs w:val="16"/>
              </w:rPr>
              <w:t>4/25</w:t>
            </w:r>
          </w:p>
        </w:tc>
      </w:tr>
      <w:tr w:rsidR="00A31126" w:rsidRPr="00A31126" w14:paraId="68DBF64E" w14:textId="77777777" w:rsidTr="006478B2">
        <w:trPr>
          <w:trHeight w:val="300"/>
        </w:trPr>
        <w:tc>
          <w:tcPr>
            <w:tcW w:w="1660" w:type="dxa"/>
            <w:hideMark/>
          </w:tcPr>
          <w:p w14:paraId="126F168C" w14:textId="77777777" w:rsidR="00753AF5" w:rsidRPr="00A31126" w:rsidRDefault="00753AF5" w:rsidP="00753AF5">
            <w:pPr>
              <w:jc w:val="center"/>
              <w:rPr>
                <w:b/>
                <w:bCs/>
                <w:sz w:val="16"/>
                <w:szCs w:val="16"/>
              </w:rPr>
            </w:pPr>
            <w:r w:rsidRPr="00A31126">
              <w:rPr>
                <w:b/>
                <w:bCs/>
                <w:sz w:val="16"/>
                <w:szCs w:val="16"/>
              </w:rPr>
              <w:t>£000</w:t>
            </w:r>
          </w:p>
        </w:tc>
        <w:tc>
          <w:tcPr>
            <w:tcW w:w="4800" w:type="dxa"/>
            <w:noWrap/>
            <w:hideMark/>
          </w:tcPr>
          <w:p w14:paraId="4AC0B1E1" w14:textId="77777777" w:rsidR="00753AF5" w:rsidRPr="00A31126" w:rsidRDefault="00753AF5" w:rsidP="00753AF5">
            <w:pPr>
              <w:rPr>
                <w:sz w:val="16"/>
                <w:szCs w:val="16"/>
              </w:rPr>
            </w:pPr>
            <w:r w:rsidRPr="00A31126">
              <w:rPr>
                <w:sz w:val="16"/>
                <w:szCs w:val="16"/>
              </w:rPr>
              <w:t> </w:t>
            </w:r>
          </w:p>
        </w:tc>
        <w:tc>
          <w:tcPr>
            <w:tcW w:w="1660" w:type="dxa"/>
            <w:hideMark/>
          </w:tcPr>
          <w:p w14:paraId="5D74E758" w14:textId="77777777" w:rsidR="00753AF5" w:rsidRPr="00A31126" w:rsidRDefault="00753AF5" w:rsidP="00753AF5">
            <w:pPr>
              <w:jc w:val="center"/>
              <w:rPr>
                <w:b/>
                <w:bCs/>
                <w:sz w:val="16"/>
                <w:szCs w:val="16"/>
              </w:rPr>
            </w:pPr>
            <w:r w:rsidRPr="00A31126">
              <w:rPr>
                <w:b/>
                <w:bCs/>
                <w:sz w:val="16"/>
                <w:szCs w:val="16"/>
              </w:rPr>
              <w:t>£000</w:t>
            </w:r>
          </w:p>
        </w:tc>
      </w:tr>
      <w:tr w:rsidR="003D0A3F" w:rsidRPr="00A31126" w14:paraId="29574813" w14:textId="77777777">
        <w:trPr>
          <w:trHeight w:val="300"/>
        </w:trPr>
        <w:tc>
          <w:tcPr>
            <w:tcW w:w="1660" w:type="dxa"/>
            <w:vAlign w:val="bottom"/>
          </w:tcPr>
          <w:p w14:paraId="5984F849" w14:textId="032787D6" w:rsidR="003D0A3F" w:rsidRPr="00A31126" w:rsidRDefault="003D0A3F" w:rsidP="003D0A3F">
            <w:pPr>
              <w:jc w:val="right"/>
              <w:rPr>
                <w:b/>
                <w:bCs/>
                <w:sz w:val="16"/>
                <w:szCs w:val="16"/>
              </w:rPr>
            </w:pPr>
            <w:r w:rsidRPr="005655F2">
              <w:rPr>
                <w:b/>
                <w:bCs/>
                <w:sz w:val="16"/>
                <w:szCs w:val="16"/>
              </w:rPr>
              <w:t xml:space="preserve">769,620 </w:t>
            </w:r>
          </w:p>
        </w:tc>
        <w:tc>
          <w:tcPr>
            <w:tcW w:w="4800" w:type="dxa"/>
            <w:noWrap/>
            <w:hideMark/>
          </w:tcPr>
          <w:p w14:paraId="5D35DC37" w14:textId="77777777" w:rsidR="003D0A3F" w:rsidRPr="00A31126" w:rsidRDefault="003D0A3F" w:rsidP="003D0A3F">
            <w:pPr>
              <w:rPr>
                <w:b/>
                <w:bCs/>
                <w:sz w:val="16"/>
                <w:szCs w:val="16"/>
              </w:rPr>
            </w:pPr>
            <w:r w:rsidRPr="00A31126">
              <w:rPr>
                <w:b/>
                <w:bCs/>
                <w:sz w:val="16"/>
                <w:szCs w:val="16"/>
              </w:rPr>
              <w:t>NET EXPENDITURE PER OUTTURN REPORT</w:t>
            </w:r>
          </w:p>
        </w:tc>
        <w:tc>
          <w:tcPr>
            <w:tcW w:w="1660" w:type="dxa"/>
            <w:vAlign w:val="bottom"/>
          </w:tcPr>
          <w:p w14:paraId="764DFFB2" w14:textId="2B8A1D0C" w:rsidR="005D290D" w:rsidRPr="00A31126" w:rsidRDefault="00BA40EA" w:rsidP="005D290D">
            <w:pPr>
              <w:jc w:val="right"/>
              <w:rPr>
                <w:b/>
                <w:bCs/>
                <w:sz w:val="16"/>
                <w:szCs w:val="16"/>
              </w:rPr>
            </w:pPr>
            <w:r>
              <w:rPr>
                <w:b/>
                <w:bCs/>
                <w:sz w:val="16"/>
                <w:szCs w:val="16"/>
              </w:rPr>
              <w:t>8</w:t>
            </w:r>
            <w:r w:rsidR="00FB0135">
              <w:rPr>
                <w:b/>
                <w:bCs/>
                <w:sz w:val="16"/>
                <w:szCs w:val="16"/>
              </w:rPr>
              <w:t>28</w:t>
            </w:r>
            <w:r w:rsidR="005D290D">
              <w:rPr>
                <w:b/>
                <w:bCs/>
                <w:sz w:val="16"/>
                <w:szCs w:val="16"/>
              </w:rPr>
              <w:t>,</w:t>
            </w:r>
            <w:r w:rsidR="00FB0135">
              <w:rPr>
                <w:b/>
                <w:bCs/>
                <w:sz w:val="16"/>
                <w:szCs w:val="16"/>
              </w:rPr>
              <w:t>434</w:t>
            </w:r>
          </w:p>
        </w:tc>
      </w:tr>
      <w:tr w:rsidR="003D0A3F" w:rsidRPr="00A31126" w14:paraId="0E73A6C5" w14:textId="77777777">
        <w:trPr>
          <w:trHeight w:val="300"/>
        </w:trPr>
        <w:tc>
          <w:tcPr>
            <w:tcW w:w="1660" w:type="dxa"/>
            <w:vAlign w:val="bottom"/>
          </w:tcPr>
          <w:p w14:paraId="1474D6D9" w14:textId="001453FD" w:rsidR="003D0A3F" w:rsidRPr="00A31126" w:rsidRDefault="003D0A3F" w:rsidP="003D0A3F">
            <w:pPr>
              <w:jc w:val="right"/>
              <w:rPr>
                <w:sz w:val="16"/>
                <w:szCs w:val="16"/>
              </w:rPr>
            </w:pPr>
            <w:r w:rsidRPr="005655F2">
              <w:rPr>
                <w:sz w:val="16"/>
                <w:szCs w:val="16"/>
              </w:rPr>
              <w:t>(9,485)</w:t>
            </w:r>
          </w:p>
        </w:tc>
        <w:tc>
          <w:tcPr>
            <w:tcW w:w="4800" w:type="dxa"/>
            <w:noWrap/>
            <w:hideMark/>
          </w:tcPr>
          <w:p w14:paraId="6163036B" w14:textId="77777777" w:rsidR="003D0A3F" w:rsidRPr="00A31126" w:rsidRDefault="003D0A3F" w:rsidP="003D0A3F">
            <w:pPr>
              <w:rPr>
                <w:sz w:val="16"/>
                <w:szCs w:val="16"/>
              </w:rPr>
            </w:pPr>
            <w:r w:rsidRPr="00A31126">
              <w:rPr>
                <w:sz w:val="16"/>
                <w:szCs w:val="16"/>
              </w:rPr>
              <w:t>Interest Payable</w:t>
            </w:r>
          </w:p>
        </w:tc>
        <w:tc>
          <w:tcPr>
            <w:tcW w:w="1660" w:type="dxa"/>
            <w:vAlign w:val="bottom"/>
          </w:tcPr>
          <w:p w14:paraId="2E870FBE" w14:textId="3E04C9F4" w:rsidR="003D0A3F" w:rsidRPr="00A31126" w:rsidRDefault="00957BD8" w:rsidP="003D0A3F">
            <w:pPr>
              <w:jc w:val="right"/>
              <w:rPr>
                <w:sz w:val="16"/>
                <w:szCs w:val="16"/>
              </w:rPr>
            </w:pPr>
            <w:r>
              <w:rPr>
                <w:sz w:val="16"/>
                <w:szCs w:val="16"/>
              </w:rPr>
              <w:t>(10,968)</w:t>
            </w:r>
          </w:p>
        </w:tc>
      </w:tr>
      <w:tr w:rsidR="003D0A3F" w:rsidRPr="00A31126" w14:paraId="24D7A0FE" w14:textId="77777777">
        <w:trPr>
          <w:trHeight w:val="300"/>
        </w:trPr>
        <w:tc>
          <w:tcPr>
            <w:tcW w:w="1660" w:type="dxa"/>
            <w:vAlign w:val="bottom"/>
          </w:tcPr>
          <w:p w14:paraId="05D196A2" w14:textId="7F1FAF17" w:rsidR="003D0A3F" w:rsidRPr="00A31126" w:rsidRDefault="003D0A3F" w:rsidP="003D0A3F">
            <w:pPr>
              <w:jc w:val="right"/>
              <w:rPr>
                <w:sz w:val="16"/>
                <w:szCs w:val="16"/>
              </w:rPr>
            </w:pPr>
            <w:r w:rsidRPr="005655F2">
              <w:rPr>
                <w:sz w:val="16"/>
                <w:szCs w:val="16"/>
              </w:rPr>
              <w:t>(318)</w:t>
            </w:r>
          </w:p>
        </w:tc>
        <w:tc>
          <w:tcPr>
            <w:tcW w:w="4800" w:type="dxa"/>
            <w:noWrap/>
            <w:hideMark/>
          </w:tcPr>
          <w:p w14:paraId="548C67C4" w14:textId="77777777" w:rsidR="003D0A3F" w:rsidRPr="00A31126" w:rsidRDefault="003D0A3F" w:rsidP="003D0A3F">
            <w:pPr>
              <w:rPr>
                <w:sz w:val="16"/>
                <w:szCs w:val="16"/>
              </w:rPr>
            </w:pPr>
            <w:r w:rsidRPr="00A31126">
              <w:rPr>
                <w:sz w:val="16"/>
                <w:szCs w:val="16"/>
              </w:rPr>
              <w:t>Net (gains)/losses on financial assets at FVPL</w:t>
            </w:r>
          </w:p>
        </w:tc>
        <w:tc>
          <w:tcPr>
            <w:tcW w:w="1660" w:type="dxa"/>
            <w:vAlign w:val="bottom"/>
          </w:tcPr>
          <w:p w14:paraId="2975BCC5" w14:textId="045163B6" w:rsidR="003D0A3F" w:rsidRPr="00A31126" w:rsidRDefault="00957BD8" w:rsidP="003D0A3F">
            <w:pPr>
              <w:jc w:val="right"/>
              <w:rPr>
                <w:sz w:val="16"/>
                <w:szCs w:val="16"/>
              </w:rPr>
            </w:pPr>
            <w:r>
              <w:rPr>
                <w:sz w:val="16"/>
                <w:szCs w:val="16"/>
              </w:rPr>
              <w:t>94</w:t>
            </w:r>
          </w:p>
        </w:tc>
      </w:tr>
      <w:tr w:rsidR="003D0A3F" w:rsidRPr="00A31126" w14:paraId="420EE60E" w14:textId="77777777">
        <w:trPr>
          <w:trHeight w:val="300"/>
        </w:trPr>
        <w:tc>
          <w:tcPr>
            <w:tcW w:w="1660" w:type="dxa"/>
            <w:vAlign w:val="bottom"/>
          </w:tcPr>
          <w:p w14:paraId="7F47F86D" w14:textId="25AAF5AB" w:rsidR="003D0A3F" w:rsidRPr="00A31126" w:rsidRDefault="003D0A3F" w:rsidP="003D0A3F">
            <w:pPr>
              <w:jc w:val="right"/>
              <w:rPr>
                <w:sz w:val="16"/>
                <w:szCs w:val="16"/>
              </w:rPr>
            </w:pPr>
            <w:r w:rsidRPr="005655F2">
              <w:rPr>
                <w:sz w:val="16"/>
                <w:szCs w:val="16"/>
              </w:rPr>
              <w:t>(1,817)</w:t>
            </w:r>
          </w:p>
        </w:tc>
        <w:tc>
          <w:tcPr>
            <w:tcW w:w="4800" w:type="dxa"/>
            <w:noWrap/>
            <w:hideMark/>
          </w:tcPr>
          <w:p w14:paraId="07126ABB" w14:textId="77777777" w:rsidR="003D0A3F" w:rsidRPr="00A31126" w:rsidRDefault="003D0A3F" w:rsidP="003D0A3F">
            <w:pPr>
              <w:rPr>
                <w:sz w:val="16"/>
                <w:szCs w:val="16"/>
              </w:rPr>
            </w:pPr>
            <w:r w:rsidRPr="00A31126">
              <w:rPr>
                <w:sz w:val="16"/>
                <w:szCs w:val="16"/>
              </w:rPr>
              <w:t>Flexible attachment</w:t>
            </w:r>
          </w:p>
        </w:tc>
        <w:tc>
          <w:tcPr>
            <w:tcW w:w="1660" w:type="dxa"/>
            <w:vAlign w:val="bottom"/>
          </w:tcPr>
          <w:p w14:paraId="68954898" w14:textId="26BD0146" w:rsidR="003D0A3F" w:rsidRPr="00A31126" w:rsidRDefault="00957BD8" w:rsidP="003D0A3F">
            <w:pPr>
              <w:jc w:val="right"/>
              <w:rPr>
                <w:sz w:val="16"/>
                <w:szCs w:val="16"/>
              </w:rPr>
            </w:pPr>
            <w:r>
              <w:rPr>
                <w:sz w:val="16"/>
                <w:szCs w:val="16"/>
              </w:rPr>
              <w:t>(2,174)</w:t>
            </w:r>
          </w:p>
        </w:tc>
      </w:tr>
      <w:tr w:rsidR="003D0A3F" w:rsidRPr="00A31126" w14:paraId="17D110BF" w14:textId="77777777">
        <w:trPr>
          <w:trHeight w:val="300"/>
        </w:trPr>
        <w:tc>
          <w:tcPr>
            <w:tcW w:w="1660" w:type="dxa"/>
            <w:vAlign w:val="bottom"/>
          </w:tcPr>
          <w:p w14:paraId="509C8412" w14:textId="3E85B75B" w:rsidR="003D0A3F" w:rsidRPr="00A31126" w:rsidRDefault="003D0A3F" w:rsidP="003D0A3F">
            <w:pPr>
              <w:jc w:val="right"/>
              <w:rPr>
                <w:b/>
                <w:bCs/>
                <w:sz w:val="16"/>
                <w:szCs w:val="16"/>
              </w:rPr>
            </w:pPr>
            <w:r w:rsidRPr="005655F2">
              <w:rPr>
                <w:b/>
                <w:bCs/>
                <w:sz w:val="16"/>
                <w:szCs w:val="16"/>
              </w:rPr>
              <w:t xml:space="preserve">758,000 </w:t>
            </w:r>
          </w:p>
        </w:tc>
        <w:tc>
          <w:tcPr>
            <w:tcW w:w="4800" w:type="dxa"/>
            <w:noWrap/>
            <w:hideMark/>
          </w:tcPr>
          <w:p w14:paraId="1F839057" w14:textId="77777777" w:rsidR="003D0A3F" w:rsidRPr="00A31126" w:rsidRDefault="003D0A3F" w:rsidP="003D0A3F">
            <w:pPr>
              <w:rPr>
                <w:b/>
                <w:bCs/>
                <w:sz w:val="16"/>
                <w:szCs w:val="16"/>
              </w:rPr>
            </w:pPr>
            <w:r w:rsidRPr="00A31126">
              <w:rPr>
                <w:b/>
                <w:bCs/>
                <w:sz w:val="16"/>
                <w:szCs w:val="16"/>
              </w:rPr>
              <w:t>NET COST OF SERVICES</w:t>
            </w:r>
          </w:p>
        </w:tc>
        <w:tc>
          <w:tcPr>
            <w:tcW w:w="1660" w:type="dxa"/>
            <w:vAlign w:val="bottom"/>
          </w:tcPr>
          <w:p w14:paraId="15451F5E" w14:textId="44192FA6" w:rsidR="003D0A3F" w:rsidRPr="00A31126" w:rsidRDefault="005D290D" w:rsidP="003D0A3F">
            <w:pPr>
              <w:jc w:val="right"/>
              <w:rPr>
                <w:b/>
                <w:bCs/>
                <w:sz w:val="16"/>
                <w:szCs w:val="16"/>
              </w:rPr>
            </w:pPr>
            <w:r>
              <w:rPr>
                <w:b/>
                <w:bCs/>
                <w:sz w:val="16"/>
                <w:szCs w:val="16"/>
              </w:rPr>
              <w:t>8</w:t>
            </w:r>
            <w:r w:rsidR="0024692A">
              <w:rPr>
                <w:b/>
                <w:bCs/>
                <w:sz w:val="16"/>
                <w:szCs w:val="16"/>
              </w:rPr>
              <w:t>15</w:t>
            </w:r>
            <w:r>
              <w:rPr>
                <w:b/>
                <w:bCs/>
                <w:sz w:val="16"/>
                <w:szCs w:val="16"/>
              </w:rPr>
              <w:t>,</w:t>
            </w:r>
            <w:r w:rsidR="00023BE8">
              <w:rPr>
                <w:b/>
                <w:bCs/>
                <w:sz w:val="16"/>
                <w:szCs w:val="16"/>
              </w:rPr>
              <w:t>386</w:t>
            </w:r>
          </w:p>
        </w:tc>
      </w:tr>
      <w:tr w:rsidR="003D0A3F" w:rsidRPr="00A31126" w14:paraId="7EA2429D" w14:textId="77777777">
        <w:trPr>
          <w:trHeight w:val="300"/>
        </w:trPr>
        <w:tc>
          <w:tcPr>
            <w:tcW w:w="1660" w:type="dxa"/>
            <w:vAlign w:val="bottom"/>
          </w:tcPr>
          <w:p w14:paraId="4A7C40AF" w14:textId="3AE93D3E" w:rsidR="003D0A3F" w:rsidRPr="00A31126" w:rsidRDefault="003D0A3F" w:rsidP="003D0A3F">
            <w:pPr>
              <w:jc w:val="right"/>
              <w:rPr>
                <w:sz w:val="16"/>
                <w:szCs w:val="16"/>
              </w:rPr>
            </w:pPr>
            <w:r w:rsidRPr="005655F2">
              <w:rPr>
                <w:sz w:val="16"/>
                <w:szCs w:val="16"/>
              </w:rPr>
              <w:t>(11,184)</w:t>
            </w:r>
          </w:p>
        </w:tc>
        <w:tc>
          <w:tcPr>
            <w:tcW w:w="4800" w:type="dxa"/>
            <w:noWrap/>
            <w:hideMark/>
          </w:tcPr>
          <w:p w14:paraId="1BCA567D" w14:textId="77777777" w:rsidR="003D0A3F" w:rsidRPr="00A31126" w:rsidRDefault="003D0A3F" w:rsidP="003D0A3F">
            <w:pPr>
              <w:rPr>
                <w:sz w:val="16"/>
                <w:szCs w:val="16"/>
              </w:rPr>
            </w:pPr>
            <w:r w:rsidRPr="00A31126">
              <w:rPr>
                <w:sz w:val="16"/>
                <w:szCs w:val="16"/>
              </w:rPr>
              <w:t>Revenue Funding of Capital</w:t>
            </w:r>
          </w:p>
        </w:tc>
        <w:tc>
          <w:tcPr>
            <w:tcW w:w="1660" w:type="dxa"/>
            <w:vAlign w:val="bottom"/>
          </w:tcPr>
          <w:p w14:paraId="3C64B5E1" w14:textId="604B26B5" w:rsidR="003D0A3F" w:rsidRPr="00A31126" w:rsidRDefault="008160C7" w:rsidP="003D0A3F">
            <w:pPr>
              <w:jc w:val="right"/>
              <w:rPr>
                <w:sz w:val="16"/>
                <w:szCs w:val="16"/>
              </w:rPr>
            </w:pPr>
            <w:r>
              <w:rPr>
                <w:sz w:val="16"/>
                <w:szCs w:val="16"/>
              </w:rPr>
              <w:t>(11,723)</w:t>
            </w:r>
          </w:p>
        </w:tc>
      </w:tr>
      <w:tr w:rsidR="003D0A3F" w:rsidRPr="00A31126" w14:paraId="39067DD2" w14:textId="77777777">
        <w:trPr>
          <w:trHeight w:val="300"/>
        </w:trPr>
        <w:tc>
          <w:tcPr>
            <w:tcW w:w="1660" w:type="dxa"/>
            <w:vAlign w:val="bottom"/>
          </w:tcPr>
          <w:p w14:paraId="31E284FC" w14:textId="32BBAE0B" w:rsidR="003D0A3F" w:rsidRPr="00A31126" w:rsidRDefault="003D0A3F" w:rsidP="003D0A3F">
            <w:pPr>
              <w:jc w:val="right"/>
              <w:rPr>
                <w:sz w:val="16"/>
                <w:szCs w:val="16"/>
              </w:rPr>
            </w:pPr>
            <w:r w:rsidRPr="005655F2">
              <w:rPr>
                <w:sz w:val="16"/>
                <w:szCs w:val="16"/>
              </w:rPr>
              <w:t>(5,088)</w:t>
            </w:r>
          </w:p>
        </w:tc>
        <w:tc>
          <w:tcPr>
            <w:tcW w:w="4800" w:type="dxa"/>
            <w:noWrap/>
            <w:hideMark/>
          </w:tcPr>
          <w:p w14:paraId="5A148C70" w14:textId="77777777" w:rsidR="003D0A3F" w:rsidRPr="00A31126" w:rsidRDefault="003D0A3F" w:rsidP="003D0A3F">
            <w:pPr>
              <w:rPr>
                <w:sz w:val="16"/>
                <w:szCs w:val="16"/>
              </w:rPr>
            </w:pPr>
            <w:r w:rsidRPr="00A31126">
              <w:rPr>
                <w:sz w:val="16"/>
                <w:szCs w:val="16"/>
              </w:rPr>
              <w:t>Minimum Revenue Provision (MRP)</w:t>
            </w:r>
          </w:p>
        </w:tc>
        <w:tc>
          <w:tcPr>
            <w:tcW w:w="1660" w:type="dxa"/>
            <w:vAlign w:val="bottom"/>
          </w:tcPr>
          <w:p w14:paraId="615C9D2C" w14:textId="7ADE96E0" w:rsidR="003D0A3F" w:rsidRPr="00A31126" w:rsidRDefault="008160C7" w:rsidP="003D0A3F">
            <w:pPr>
              <w:jc w:val="right"/>
              <w:rPr>
                <w:sz w:val="16"/>
                <w:szCs w:val="16"/>
              </w:rPr>
            </w:pPr>
            <w:r>
              <w:rPr>
                <w:sz w:val="16"/>
                <w:szCs w:val="16"/>
              </w:rPr>
              <w:t>(6,490)</w:t>
            </w:r>
          </w:p>
        </w:tc>
      </w:tr>
      <w:tr w:rsidR="003D0A3F" w:rsidRPr="00A31126" w14:paraId="5F0B20B8" w14:textId="77777777">
        <w:trPr>
          <w:trHeight w:val="300"/>
        </w:trPr>
        <w:tc>
          <w:tcPr>
            <w:tcW w:w="1660" w:type="dxa"/>
            <w:vAlign w:val="bottom"/>
          </w:tcPr>
          <w:p w14:paraId="4915BD27" w14:textId="4B3F79E2" w:rsidR="003D0A3F" w:rsidRPr="00A31126" w:rsidRDefault="003D0A3F" w:rsidP="003D0A3F">
            <w:pPr>
              <w:jc w:val="right"/>
              <w:rPr>
                <w:sz w:val="16"/>
                <w:szCs w:val="16"/>
              </w:rPr>
            </w:pPr>
            <w:r w:rsidRPr="005655F2">
              <w:rPr>
                <w:sz w:val="16"/>
                <w:szCs w:val="16"/>
              </w:rPr>
              <w:t xml:space="preserve">32,580 </w:t>
            </w:r>
          </w:p>
        </w:tc>
        <w:tc>
          <w:tcPr>
            <w:tcW w:w="4800" w:type="dxa"/>
            <w:noWrap/>
            <w:hideMark/>
          </w:tcPr>
          <w:p w14:paraId="62064F2B" w14:textId="77777777" w:rsidR="003D0A3F" w:rsidRPr="00A31126" w:rsidRDefault="003D0A3F" w:rsidP="003D0A3F">
            <w:pPr>
              <w:rPr>
                <w:sz w:val="16"/>
                <w:szCs w:val="16"/>
              </w:rPr>
            </w:pPr>
            <w:r w:rsidRPr="00A31126">
              <w:rPr>
                <w:sz w:val="16"/>
                <w:szCs w:val="16"/>
              </w:rPr>
              <w:t>Depreciation, Amortisation and Impairments</w:t>
            </w:r>
          </w:p>
        </w:tc>
        <w:tc>
          <w:tcPr>
            <w:tcW w:w="1660" w:type="dxa"/>
            <w:vAlign w:val="bottom"/>
          </w:tcPr>
          <w:p w14:paraId="271801D5" w14:textId="706BD57F" w:rsidR="003D0A3F" w:rsidRPr="00A31126" w:rsidRDefault="008160C7" w:rsidP="003D0A3F">
            <w:pPr>
              <w:jc w:val="right"/>
              <w:rPr>
                <w:sz w:val="16"/>
                <w:szCs w:val="16"/>
              </w:rPr>
            </w:pPr>
            <w:r>
              <w:rPr>
                <w:sz w:val="16"/>
                <w:szCs w:val="16"/>
              </w:rPr>
              <w:t>32</w:t>
            </w:r>
            <w:r w:rsidR="009113CF">
              <w:rPr>
                <w:sz w:val="16"/>
                <w:szCs w:val="16"/>
              </w:rPr>
              <w:t>,305</w:t>
            </w:r>
          </w:p>
        </w:tc>
      </w:tr>
      <w:tr w:rsidR="003D0A3F" w:rsidRPr="00A31126" w14:paraId="519EF309" w14:textId="77777777">
        <w:trPr>
          <w:trHeight w:val="300"/>
        </w:trPr>
        <w:tc>
          <w:tcPr>
            <w:tcW w:w="1660" w:type="dxa"/>
            <w:vAlign w:val="bottom"/>
          </w:tcPr>
          <w:p w14:paraId="48F3129A" w14:textId="2175F71F" w:rsidR="003D0A3F" w:rsidRPr="00A31126" w:rsidRDefault="003D0A3F" w:rsidP="003D0A3F">
            <w:pPr>
              <w:jc w:val="right"/>
              <w:rPr>
                <w:sz w:val="16"/>
                <w:szCs w:val="16"/>
              </w:rPr>
            </w:pPr>
            <w:r w:rsidRPr="005655F2">
              <w:rPr>
                <w:sz w:val="16"/>
                <w:szCs w:val="16"/>
              </w:rPr>
              <w:t xml:space="preserve">95,459 </w:t>
            </w:r>
          </w:p>
        </w:tc>
        <w:tc>
          <w:tcPr>
            <w:tcW w:w="4800" w:type="dxa"/>
            <w:noWrap/>
            <w:hideMark/>
          </w:tcPr>
          <w:p w14:paraId="301D7D08" w14:textId="77777777" w:rsidR="003D0A3F" w:rsidRPr="00A31126" w:rsidRDefault="003D0A3F" w:rsidP="003D0A3F">
            <w:pPr>
              <w:rPr>
                <w:sz w:val="16"/>
                <w:szCs w:val="16"/>
              </w:rPr>
            </w:pPr>
            <w:r w:rsidRPr="00A31126">
              <w:rPr>
                <w:sz w:val="16"/>
                <w:szCs w:val="16"/>
              </w:rPr>
              <w:t>IAS19 Pension Service Costs (accounting basis)</w:t>
            </w:r>
          </w:p>
        </w:tc>
        <w:tc>
          <w:tcPr>
            <w:tcW w:w="1660" w:type="dxa"/>
            <w:vAlign w:val="bottom"/>
          </w:tcPr>
          <w:p w14:paraId="765262A3" w14:textId="26721D41" w:rsidR="003D0A3F" w:rsidRPr="00A31126" w:rsidRDefault="00E52DCB" w:rsidP="003D0A3F">
            <w:pPr>
              <w:jc w:val="right"/>
              <w:rPr>
                <w:sz w:val="16"/>
                <w:szCs w:val="16"/>
              </w:rPr>
            </w:pPr>
            <w:r>
              <w:rPr>
                <w:sz w:val="16"/>
                <w:szCs w:val="16"/>
              </w:rPr>
              <w:t>95</w:t>
            </w:r>
            <w:r w:rsidR="008160C7">
              <w:rPr>
                <w:sz w:val="16"/>
                <w:szCs w:val="16"/>
              </w:rPr>
              <w:t>,</w:t>
            </w:r>
            <w:r>
              <w:rPr>
                <w:sz w:val="16"/>
                <w:szCs w:val="16"/>
              </w:rPr>
              <w:t>818</w:t>
            </w:r>
          </w:p>
        </w:tc>
      </w:tr>
      <w:tr w:rsidR="003D0A3F" w:rsidRPr="00A31126" w14:paraId="626CE5E3" w14:textId="77777777">
        <w:trPr>
          <w:trHeight w:val="300"/>
        </w:trPr>
        <w:tc>
          <w:tcPr>
            <w:tcW w:w="1660" w:type="dxa"/>
            <w:vAlign w:val="bottom"/>
          </w:tcPr>
          <w:p w14:paraId="59DE88CB" w14:textId="2E8211A7" w:rsidR="003D0A3F" w:rsidRPr="00A31126" w:rsidRDefault="003D0A3F" w:rsidP="003D0A3F">
            <w:pPr>
              <w:jc w:val="right"/>
              <w:rPr>
                <w:sz w:val="16"/>
                <w:szCs w:val="16"/>
              </w:rPr>
            </w:pPr>
            <w:r w:rsidRPr="005655F2">
              <w:rPr>
                <w:sz w:val="16"/>
                <w:szCs w:val="16"/>
              </w:rPr>
              <w:t>(101,824)</w:t>
            </w:r>
          </w:p>
        </w:tc>
        <w:tc>
          <w:tcPr>
            <w:tcW w:w="4800" w:type="dxa"/>
            <w:noWrap/>
            <w:hideMark/>
          </w:tcPr>
          <w:p w14:paraId="4932BC7F" w14:textId="77777777" w:rsidR="003D0A3F" w:rsidRPr="00A31126" w:rsidRDefault="003D0A3F" w:rsidP="003D0A3F">
            <w:pPr>
              <w:rPr>
                <w:sz w:val="16"/>
                <w:szCs w:val="16"/>
              </w:rPr>
            </w:pPr>
            <w:r w:rsidRPr="00A31126">
              <w:rPr>
                <w:sz w:val="16"/>
                <w:szCs w:val="16"/>
              </w:rPr>
              <w:t>Pension Contributions (funding basis)</w:t>
            </w:r>
          </w:p>
        </w:tc>
        <w:tc>
          <w:tcPr>
            <w:tcW w:w="1660" w:type="dxa"/>
            <w:vAlign w:val="bottom"/>
          </w:tcPr>
          <w:p w14:paraId="3A762B6E" w14:textId="071110BD" w:rsidR="003D0A3F" w:rsidRPr="00A31126" w:rsidRDefault="008160C7" w:rsidP="003D0A3F">
            <w:pPr>
              <w:jc w:val="right"/>
              <w:rPr>
                <w:sz w:val="16"/>
                <w:szCs w:val="16"/>
              </w:rPr>
            </w:pPr>
            <w:r>
              <w:rPr>
                <w:sz w:val="16"/>
                <w:szCs w:val="16"/>
              </w:rPr>
              <w:t>(</w:t>
            </w:r>
            <w:r w:rsidR="00E52DCB">
              <w:rPr>
                <w:sz w:val="16"/>
                <w:szCs w:val="16"/>
              </w:rPr>
              <w:t>118,</w:t>
            </w:r>
            <w:r w:rsidR="00A9020A">
              <w:rPr>
                <w:sz w:val="16"/>
                <w:szCs w:val="16"/>
              </w:rPr>
              <w:t>725</w:t>
            </w:r>
            <w:r>
              <w:rPr>
                <w:sz w:val="16"/>
                <w:szCs w:val="16"/>
              </w:rPr>
              <w:t>)</w:t>
            </w:r>
          </w:p>
        </w:tc>
      </w:tr>
      <w:tr w:rsidR="003D0A3F" w:rsidRPr="00A31126" w14:paraId="62DF3AB4" w14:textId="77777777">
        <w:trPr>
          <w:trHeight w:val="300"/>
        </w:trPr>
        <w:tc>
          <w:tcPr>
            <w:tcW w:w="1660" w:type="dxa"/>
            <w:vAlign w:val="bottom"/>
          </w:tcPr>
          <w:p w14:paraId="06BC27E2" w14:textId="514200BA" w:rsidR="003D0A3F" w:rsidRPr="00A31126" w:rsidRDefault="003D0A3F" w:rsidP="003D0A3F">
            <w:pPr>
              <w:jc w:val="right"/>
              <w:rPr>
                <w:sz w:val="16"/>
                <w:szCs w:val="16"/>
              </w:rPr>
            </w:pPr>
            <w:r w:rsidRPr="005655F2">
              <w:rPr>
                <w:sz w:val="16"/>
                <w:szCs w:val="16"/>
              </w:rPr>
              <w:t>(554)</w:t>
            </w:r>
          </w:p>
        </w:tc>
        <w:tc>
          <w:tcPr>
            <w:tcW w:w="4800" w:type="dxa"/>
            <w:noWrap/>
            <w:hideMark/>
          </w:tcPr>
          <w:p w14:paraId="7B52CA96" w14:textId="77777777" w:rsidR="003D0A3F" w:rsidRPr="00A31126" w:rsidRDefault="003D0A3F" w:rsidP="003D0A3F">
            <w:pPr>
              <w:rPr>
                <w:sz w:val="16"/>
                <w:szCs w:val="16"/>
              </w:rPr>
            </w:pPr>
            <w:r w:rsidRPr="00A31126">
              <w:rPr>
                <w:sz w:val="16"/>
                <w:szCs w:val="16"/>
              </w:rPr>
              <w:t>Movement on Employee Benefits Accrual</w:t>
            </w:r>
          </w:p>
        </w:tc>
        <w:tc>
          <w:tcPr>
            <w:tcW w:w="1660" w:type="dxa"/>
            <w:vAlign w:val="bottom"/>
          </w:tcPr>
          <w:p w14:paraId="3232D341" w14:textId="5679DBA1" w:rsidR="003D0A3F" w:rsidRPr="00A31126" w:rsidRDefault="00A9020A" w:rsidP="003D0A3F">
            <w:pPr>
              <w:jc w:val="right"/>
              <w:rPr>
                <w:sz w:val="16"/>
                <w:szCs w:val="16"/>
              </w:rPr>
            </w:pPr>
            <w:r>
              <w:rPr>
                <w:sz w:val="16"/>
                <w:szCs w:val="16"/>
              </w:rPr>
              <w:t>3</w:t>
            </w:r>
            <w:r w:rsidR="008160C7">
              <w:rPr>
                <w:sz w:val="16"/>
                <w:szCs w:val="16"/>
              </w:rPr>
              <w:t>,</w:t>
            </w:r>
            <w:r>
              <w:rPr>
                <w:sz w:val="16"/>
                <w:szCs w:val="16"/>
              </w:rPr>
              <w:t>226</w:t>
            </w:r>
          </w:p>
        </w:tc>
      </w:tr>
      <w:tr w:rsidR="003D0A3F" w:rsidRPr="00A31126" w14:paraId="47CCE6F3" w14:textId="77777777">
        <w:trPr>
          <w:trHeight w:val="300"/>
        </w:trPr>
        <w:tc>
          <w:tcPr>
            <w:tcW w:w="1660" w:type="dxa"/>
            <w:vAlign w:val="bottom"/>
          </w:tcPr>
          <w:p w14:paraId="28DC0048" w14:textId="09699741" w:rsidR="003D0A3F" w:rsidRPr="00A31126" w:rsidRDefault="003D0A3F" w:rsidP="003D0A3F">
            <w:pPr>
              <w:jc w:val="right"/>
              <w:rPr>
                <w:b/>
                <w:bCs/>
                <w:sz w:val="16"/>
                <w:szCs w:val="16"/>
              </w:rPr>
            </w:pPr>
            <w:r w:rsidRPr="005655F2">
              <w:rPr>
                <w:b/>
                <w:bCs/>
                <w:sz w:val="16"/>
                <w:szCs w:val="16"/>
              </w:rPr>
              <w:t xml:space="preserve">767,387 </w:t>
            </w:r>
          </w:p>
        </w:tc>
        <w:tc>
          <w:tcPr>
            <w:tcW w:w="4800" w:type="dxa"/>
            <w:noWrap/>
            <w:hideMark/>
          </w:tcPr>
          <w:p w14:paraId="1B038B6C" w14:textId="77777777" w:rsidR="003D0A3F" w:rsidRPr="00A31126" w:rsidRDefault="003D0A3F" w:rsidP="003D0A3F">
            <w:pPr>
              <w:rPr>
                <w:b/>
                <w:bCs/>
                <w:sz w:val="16"/>
                <w:szCs w:val="16"/>
              </w:rPr>
            </w:pPr>
            <w:r w:rsidRPr="00A31126">
              <w:rPr>
                <w:b/>
                <w:bCs/>
                <w:sz w:val="16"/>
                <w:szCs w:val="16"/>
              </w:rPr>
              <w:t>COST OF POLICE SERVICES CIES</w:t>
            </w:r>
          </w:p>
        </w:tc>
        <w:tc>
          <w:tcPr>
            <w:tcW w:w="1660" w:type="dxa"/>
            <w:vAlign w:val="bottom"/>
          </w:tcPr>
          <w:p w14:paraId="720869BA" w14:textId="327A9C5B" w:rsidR="003D0A3F" w:rsidRPr="00A31126" w:rsidRDefault="008160C7" w:rsidP="003D0A3F">
            <w:pPr>
              <w:jc w:val="right"/>
              <w:rPr>
                <w:b/>
                <w:bCs/>
                <w:sz w:val="16"/>
                <w:szCs w:val="16"/>
              </w:rPr>
            </w:pPr>
            <w:r>
              <w:rPr>
                <w:b/>
                <w:bCs/>
                <w:sz w:val="16"/>
                <w:szCs w:val="16"/>
              </w:rPr>
              <w:t>8</w:t>
            </w:r>
            <w:r w:rsidR="00A9020A">
              <w:rPr>
                <w:b/>
                <w:bCs/>
                <w:sz w:val="16"/>
                <w:szCs w:val="16"/>
              </w:rPr>
              <w:t>09</w:t>
            </w:r>
            <w:r w:rsidR="009113CF">
              <w:rPr>
                <w:b/>
                <w:bCs/>
                <w:sz w:val="16"/>
                <w:szCs w:val="16"/>
              </w:rPr>
              <w:t>,</w:t>
            </w:r>
            <w:r w:rsidR="00A9020A">
              <w:rPr>
                <w:b/>
                <w:bCs/>
                <w:sz w:val="16"/>
                <w:szCs w:val="16"/>
              </w:rPr>
              <w:t>797</w:t>
            </w:r>
          </w:p>
        </w:tc>
      </w:tr>
      <w:bookmarkEnd w:id="2"/>
    </w:tbl>
    <w:p w14:paraId="5584D857" w14:textId="3AC486C5" w:rsidR="0016729E" w:rsidRPr="00A31126" w:rsidRDefault="0016729E" w:rsidP="0070149A">
      <w:pPr>
        <w:jc w:val="both"/>
        <w:rPr>
          <w:rFonts w:ascii="Times New Roman" w:hAnsi="Times New Roman" w:cs="Times New Roman"/>
          <w:sz w:val="20"/>
          <w:szCs w:val="20"/>
        </w:rPr>
      </w:pPr>
    </w:p>
    <w:p w14:paraId="646C7179" w14:textId="1E8CB11F" w:rsidR="003B3928" w:rsidRPr="00A31126" w:rsidRDefault="003B3928" w:rsidP="0070149A">
      <w:pPr>
        <w:jc w:val="both"/>
        <w:rPr>
          <w:sz w:val="20"/>
          <w:szCs w:val="20"/>
        </w:rPr>
      </w:pPr>
    </w:p>
    <w:p w14:paraId="2F4A1011" w14:textId="77777777" w:rsidR="003B3928" w:rsidRPr="00A31126" w:rsidRDefault="003B3928" w:rsidP="0070149A">
      <w:pPr>
        <w:jc w:val="both"/>
        <w:rPr>
          <w:sz w:val="20"/>
          <w:szCs w:val="20"/>
        </w:rPr>
      </w:pPr>
    </w:p>
    <w:p w14:paraId="7AF03000" w14:textId="15D73898" w:rsidR="009C02F4" w:rsidRPr="00A31126" w:rsidRDefault="007909FA" w:rsidP="0070149A">
      <w:pPr>
        <w:jc w:val="both"/>
        <w:rPr>
          <w:b/>
          <w:sz w:val="20"/>
          <w:szCs w:val="20"/>
        </w:rPr>
      </w:pPr>
      <w:r w:rsidRPr="00A31126">
        <w:rPr>
          <w:b/>
          <w:sz w:val="20"/>
          <w:szCs w:val="20"/>
        </w:rPr>
        <w:t>Outlook – Medium Term Financial Forecast</w:t>
      </w:r>
    </w:p>
    <w:p w14:paraId="22CE1694" w14:textId="77777777" w:rsidR="00722DE4" w:rsidRPr="00A31126" w:rsidRDefault="00722DE4" w:rsidP="0070149A">
      <w:pPr>
        <w:jc w:val="both"/>
        <w:rPr>
          <w:sz w:val="20"/>
          <w:szCs w:val="20"/>
        </w:rPr>
      </w:pPr>
    </w:p>
    <w:p w14:paraId="33219A9C" w14:textId="2DBD756F" w:rsidR="00AA3443" w:rsidRPr="003D0A3F" w:rsidRDefault="00AA3443" w:rsidP="00AA3443">
      <w:pPr>
        <w:jc w:val="both"/>
        <w:rPr>
          <w:sz w:val="20"/>
          <w:szCs w:val="20"/>
          <w:highlight w:val="yellow"/>
        </w:rPr>
      </w:pPr>
      <w:r w:rsidRPr="00052519">
        <w:rPr>
          <w:sz w:val="20"/>
          <w:szCs w:val="20"/>
        </w:rPr>
        <w:t>The Medium Term Financial Forecast presented below shows a balanced position for 2024/25 following the significant use of reserves of £</w:t>
      </w:r>
      <w:r w:rsidR="00052519" w:rsidRPr="00052519">
        <w:rPr>
          <w:sz w:val="20"/>
          <w:szCs w:val="20"/>
        </w:rPr>
        <w:t>9.6</w:t>
      </w:r>
      <w:r w:rsidRPr="00052519">
        <w:rPr>
          <w:sz w:val="20"/>
          <w:szCs w:val="20"/>
        </w:rPr>
        <w:t>m. The position for future years is a budget deficit:</w:t>
      </w:r>
    </w:p>
    <w:p w14:paraId="2B3518F5" w14:textId="77777777" w:rsidR="00AA3443" w:rsidRPr="003D0A3F" w:rsidRDefault="00AA3443" w:rsidP="00AA3443">
      <w:pPr>
        <w:jc w:val="both"/>
        <w:rPr>
          <w:sz w:val="20"/>
          <w:szCs w:val="20"/>
          <w:highlight w:val="yellow"/>
        </w:rPr>
      </w:pPr>
    </w:p>
    <w:p w14:paraId="2F0B3104" w14:textId="4195371E" w:rsidR="00AA3443" w:rsidRPr="00045C06" w:rsidRDefault="00AA3443" w:rsidP="00AA3443">
      <w:pPr>
        <w:pStyle w:val="ListParagraph"/>
        <w:numPr>
          <w:ilvl w:val="0"/>
          <w:numId w:val="11"/>
        </w:numPr>
        <w:spacing w:after="0" w:line="240" w:lineRule="auto"/>
        <w:contextualSpacing/>
        <w:jc w:val="both"/>
        <w:rPr>
          <w:rFonts w:ascii="Arial" w:hAnsi="Arial" w:cs="Arial"/>
        </w:rPr>
      </w:pPr>
      <w:r w:rsidRPr="00045C06">
        <w:rPr>
          <w:rFonts w:ascii="Arial" w:hAnsi="Arial" w:cs="Arial"/>
          <w:sz w:val="20"/>
          <w:szCs w:val="20"/>
        </w:rPr>
        <w:t>202</w:t>
      </w:r>
      <w:r w:rsidR="007A5A7A">
        <w:rPr>
          <w:rFonts w:ascii="Arial" w:hAnsi="Arial" w:cs="Arial"/>
          <w:sz w:val="20"/>
          <w:szCs w:val="20"/>
        </w:rPr>
        <w:t>5</w:t>
      </w:r>
      <w:r w:rsidRPr="00045C06">
        <w:rPr>
          <w:rFonts w:ascii="Arial" w:hAnsi="Arial" w:cs="Arial"/>
          <w:sz w:val="20"/>
          <w:szCs w:val="20"/>
        </w:rPr>
        <w:t>/2</w:t>
      </w:r>
      <w:r w:rsidR="007A5A7A">
        <w:rPr>
          <w:rFonts w:ascii="Arial" w:hAnsi="Arial" w:cs="Arial"/>
          <w:sz w:val="20"/>
          <w:szCs w:val="20"/>
        </w:rPr>
        <w:t>6</w:t>
      </w:r>
      <w:r w:rsidRPr="00045C06">
        <w:rPr>
          <w:rFonts w:ascii="Arial" w:hAnsi="Arial" w:cs="Arial"/>
          <w:sz w:val="20"/>
          <w:szCs w:val="20"/>
        </w:rPr>
        <w:tab/>
        <w:t>£ 0</w:t>
      </w:r>
      <w:r w:rsidRPr="00045C06">
        <w:rPr>
          <w:rFonts w:ascii="Arial" w:hAnsi="Arial" w:cs="Arial"/>
          <w:sz w:val="20"/>
          <w:szCs w:val="20"/>
        </w:rPr>
        <w:tab/>
      </w:r>
      <w:r w:rsidRPr="00045C06">
        <w:rPr>
          <w:rFonts w:ascii="Arial" w:hAnsi="Arial" w:cs="Arial"/>
          <w:sz w:val="20"/>
          <w:szCs w:val="20"/>
        </w:rPr>
        <w:tab/>
        <w:t>balanced</w:t>
      </w:r>
    </w:p>
    <w:p w14:paraId="5B644144" w14:textId="14C23205" w:rsidR="00AA3443" w:rsidRPr="00045C06" w:rsidRDefault="00AA3443" w:rsidP="00AA3443">
      <w:pPr>
        <w:pStyle w:val="ListParagraph"/>
        <w:numPr>
          <w:ilvl w:val="0"/>
          <w:numId w:val="11"/>
        </w:numPr>
        <w:spacing w:after="0" w:line="240" w:lineRule="auto"/>
        <w:contextualSpacing/>
        <w:jc w:val="both"/>
        <w:rPr>
          <w:rFonts w:ascii="Arial" w:hAnsi="Arial" w:cs="Arial"/>
          <w:sz w:val="20"/>
          <w:szCs w:val="20"/>
        </w:rPr>
      </w:pPr>
      <w:r w:rsidRPr="00045C06">
        <w:rPr>
          <w:rFonts w:ascii="Arial" w:hAnsi="Arial" w:cs="Arial"/>
          <w:sz w:val="20"/>
          <w:szCs w:val="20"/>
        </w:rPr>
        <w:t>202</w:t>
      </w:r>
      <w:r w:rsidR="007A5A7A">
        <w:rPr>
          <w:rFonts w:ascii="Arial" w:hAnsi="Arial" w:cs="Arial"/>
          <w:sz w:val="20"/>
          <w:szCs w:val="20"/>
        </w:rPr>
        <w:t>6</w:t>
      </w:r>
      <w:r w:rsidRPr="00045C06">
        <w:rPr>
          <w:rFonts w:ascii="Arial" w:hAnsi="Arial" w:cs="Arial"/>
          <w:sz w:val="20"/>
          <w:szCs w:val="20"/>
        </w:rPr>
        <w:t>/2</w:t>
      </w:r>
      <w:r w:rsidR="007A5A7A">
        <w:rPr>
          <w:rFonts w:ascii="Arial" w:hAnsi="Arial" w:cs="Arial"/>
          <w:sz w:val="20"/>
          <w:szCs w:val="20"/>
        </w:rPr>
        <w:t>7</w:t>
      </w:r>
      <w:r w:rsidRPr="00045C06">
        <w:rPr>
          <w:rFonts w:ascii="Arial" w:hAnsi="Arial" w:cs="Arial"/>
          <w:sz w:val="20"/>
          <w:szCs w:val="20"/>
        </w:rPr>
        <w:tab/>
        <w:t>£ 1</w:t>
      </w:r>
      <w:r w:rsidR="00045C06">
        <w:rPr>
          <w:rFonts w:ascii="Arial" w:hAnsi="Arial" w:cs="Arial"/>
          <w:sz w:val="20"/>
          <w:szCs w:val="20"/>
        </w:rPr>
        <w:t>2.</w:t>
      </w:r>
      <w:r w:rsidR="004C10A3">
        <w:rPr>
          <w:rFonts w:ascii="Arial" w:hAnsi="Arial" w:cs="Arial"/>
          <w:sz w:val="20"/>
          <w:szCs w:val="20"/>
        </w:rPr>
        <w:t>7</w:t>
      </w:r>
      <w:r w:rsidRPr="00045C06">
        <w:rPr>
          <w:rFonts w:ascii="Arial" w:hAnsi="Arial" w:cs="Arial"/>
          <w:sz w:val="20"/>
          <w:szCs w:val="20"/>
        </w:rPr>
        <w:t>m</w:t>
      </w:r>
      <w:r w:rsidRPr="00045C06">
        <w:rPr>
          <w:rFonts w:ascii="Arial" w:hAnsi="Arial" w:cs="Arial"/>
          <w:sz w:val="20"/>
          <w:szCs w:val="20"/>
        </w:rPr>
        <w:tab/>
        <w:t>shortfall</w:t>
      </w:r>
    </w:p>
    <w:p w14:paraId="3028AD3D" w14:textId="02649258" w:rsidR="00AA3443" w:rsidRPr="00045C06" w:rsidRDefault="00AA3443" w:rsidP="00AA3443">
      <w:pPr>
        <w:pStyle w:val="ListParagraph"/>
        <w:numPr>
          <w:ilvl w:val="0"/>
          <w:numId w:val="11"/>
        </w:numPr>
        <w:spacing w:after="0" w:line="240" w:lineRule="auto"/>
        <w:contextualSpacing/>
        <w:jc w:val="both"/>
        <w:rPr>
          <w:rFonts w:ascii="Arial" w:hAnsi="Arial" w:cs="Arial"/>
          <w:sz w:val="20"/>
          <w:szCs w:val="20"/>
        </w:rPr>
      </w:pPr>
      <w:r w:rsidRPr="00045C06">
        <w:rPr>
          <w:rFonts w:ascii="Arial" w:hAnsi="Arial" w:cs="Arial"/>
          <w:sz w:val="20"/>
          <w:szCs w:val="20"/>
        </w:rPr>
        <w:t>202</w:t>
      </w:r>
      <w:r w:rsidR="007A5A7A">
        <w:rPr>
          <w:rFonts w:ascii="Arial" w:hAnsi="Arial" w:cs="Arial"/>
          <w:sz w:val="20"/>
          <w:szCs w:val="20"/>
        </w:rPr>
        <w:t>7</w:t>
      </w:r>
      <w:r w:rsidRPr="00045C06">
        <w:rPr>
          <w:rFonts w:ascii="Arial" w:hAnsi="Arial" w:cs="Arial"/>
          <w:sz w:val="20"/>
          <w:szCs w:val="20"/>
        </w:rPr>
        <w:t>/2</w:t>
      </w:r>
      <w:r w:rsidR="007A5A7A">
        <w:rPr>
          <w:rFonts w:ascii="Arial" w:hAnsi="Arial" w:cs="Arial"/>
          <w:sz w:val="20"/>
          <w:szCs w:val="20"/>
        </w:rPr>
        <w:t>8</w:t>
      </w:r>
      <w:r w:rsidRPr="00045C06">
        <w:rPr>
          <w:rFonts w:ascii="Arial" w:hAnsi="Arial" w:cs="Arial"/>
          <w:sz w:val="20"/>
          <w:szCs w:val="20"/>
        </w:rPr>
        <w:tab/>
        <w:t xml:space="preserve">£ </w:t>
      </w:r>
      <w:r w:rsidR="004C10A3">
        <w:rPr>
          <w:rFonts w:ascii="Arial" w:hAnsi="Arial" w:cs="Arial"/>
          <w:sz w:val="20"/>
          <w:szCs w:val="20"/>
        </w:rPr>
        <w:t>14.7</w:t>
      </w:r>
      <w:r w:rsidRPr="00045C06">
        <w:rPr>
          <w:rFonts w:ascii="Arial" w:hAnsi="Arial" w:cs="Arial"/>
          <w:sz w:val="20"/>
          <w:szCs w:val="20"/>
        </w:rPr>
        <w:t>m</w:t>
      </w:r>
      <w:r w:rsidRPr="00045C06">
        <w:rPr>
          <w:rFonts w:ascii="Arial" w:hAnsi="Arial" w:cs="Arial"/>
          <w:sz w:val="20"/>
          <w:szCs w:val="20"/>
        </w:rPr>
        <w:tab/>
        <w:t>shortfall</w:t>
      </w:r>
    </w:p>
    <w:p w14:paraId="238AC757" w14:textId="2066FF75" w:rsidR="00AA3443" w:rsidRPr="00045C06" w:rsidRDefault="00AA3443" w:rsidP="00AA3443">
      <w:pPr>
        <w:pStyle w:val="ListParagraph"/>
        <w:numPr>
          <w:ilvl w:val="0"/>
          <w:numId w:val="11"/>
        </w:numPr>
        <w:spacing w:after="0" w:line="240" w:lineRule="auto"/>
        <w:contextualSpacing/>
        <w:jc w:val="both"/>
        <w:rPr>
          <w:rFonts w:ascii="Arial" w:hAnsi="Arial" w:cs="Arial"/>
          <w:sz w:val="20"/>
          <w:szCs w:val="20"/>
        </w:rPr>
      </w:pPr>
      <w:r w:rsidRPr="00045C06">
        <w:rPr>
          <w:rFonts w:ascii="Arial" w:hAnsi="Arial" w:cs="Arial"/>
          <w:sz w:val="20"/>
          <w:szCs w:val="20"/>
        </w:rPr>
        <w:t>202</w:t>
      </w:r>
      <w:r w:rsidR="007A5A7A">
        <w:rPr>
          <w:rFonts w:ascii="Arial" w:hAnsi="Arial" w:cs="Arial"/>
          <w:sz w:val="20"/>
          <w:szCs w:val="20"/>
        </w:rPr>
        <w:t>8</w:t>
      </w:r>
      <w:r w:rsidRPr="00045C06">
        <w:rPr>
          <w:rFonts w:ascii="Arial" w:hAnsi="Arial" w:cs="Arial"/>
          <w:sz w:val="20"/>
          <w:szCs w:val="20"/>
        </w:rPr>
        <w:t>/2</w:t>
      </w:r>
      <w:r w:rsidR="007A5A7A">
        <w:rPr>
          <w:rFonts w:ascii="Arial" w:hAnsi="Arial" w:cs="Arial"/>
          <w:sz w:val="20"/>
          <w:szCs w:val="20"/>
        </w:rPr>
        <w:t>9</w:t>
      </w:r>
      <w:r w:rsidRPr="00045C06">
        <w:rPr>
          <w:rFonts w:ascii="Arial" w:hAnsi="Arial" w:cs="Arial"/>
          <w:sz w:val="20"/>
          <w:szCs w:val="20"/>
        </w:rPr>
        <w:tab/>
        <w:t xml:space="preserve">£ </w:t>
      </w:r>
      <w:r w:rsidR="004C10A3">
        <w:rPr>
          <w:rFonts w:ascii="Arial" w:hAnsi="Arial" w:cs="Arial"/>
          <w:sz w:val="20"/>
          <w:szCs w:val="20"/>
        </w:rPr>
        <w:t>15.0</w:t>
      </w:r>
      <w:r w:rsidRPr="00045C06">
        <w:rPr>
          <w:rFonts w:ascii="Arial" w:hAnsi="Arial" w:cs="Arial"/>
          <w:sz w:val="20"/>
          <w:szCs w:val="20"/>
        </w:rPr>
        <w:t>m</w:t>
      </w:r>
      <w:r w:rsidRPr="00045C06">
        <w:rPr>
          <w:rFonts w:ascii="Arial" w:hAnsi="Arial" w:cs="Arial"/>
          <w:sz w:val="20"/>
          <w:szCs w:val="20"/>
        </w:rPr>
        <w:tab/>
        <w:t>shortfall</w:t>
      </w:r>
    </w:p>
    <w:p w14:paraId="4B116ACF" w14:textId="77777777" w:rsidR="00F01AFC" w:rsidRDefault="00F01AFC" w:rsidP="00876739">
      <w:pPr>
        <w:pStyle w:val="Default"/>
        <w:jc w:val="both"/>
        <w:rPr>
          <w:rFonts w:ascii="Arial" w:hAnsi="Arial" w:cs="Arial"/>
          <w:color w:val="auto"/>
          <w:sz w:val="20"/>
          <w:szCs w:val="20"/>
        </w:rPr>
      </w:pPr>
    </w:p>
    <w:p w14:paraId="74658BD1" w14:textId="77777777" w:rsidR="00AA3443" w:rsidRDefault="00AA3443" w:rsidP="00876739">
      <w:pPr>
        <w:pStyle w:val="Default"/>
        <w:jc w:val="both"/>
        <w:rPr>
          <w:rFonts w:ascii="Arial" w:hAnsi="Arial" w:cs="Arial"/>
          <w:color w:val="auto"/>
          <w:sz w:val="20"/>
          <w:szCs w:val="20"/>
        </w:rPr>
      </w:pPr>
    </w:p>
    <w:p w14:paraId="1E26B6F2" w14:textId="77777777" w:rsidR="00AA3443" w:rsidRPr="00A31126" w:rsidRDefault="00AA3443" w:rsidP="00876739">
      <w:pPr>
        <w:pStyle w:val="Default"/>
        <w:jc w:val="both"/>
        <w:rPr>
          <w:rFonts w:ascii="Arial" w:hAnsi="Arial" w:cs="Arial"/>
          <w:color w:val="auto"/>
          <w:sz w:val="20"/>
          <w:szCs w:val="20"/>
        </w:rPr>
      </w:pPr>
    </w:p>
    <w:tbl>
      <w:tblPr>
        <w:tblStyle w:val="TableGrid"/>
        <w:tblW w:w="9208" w:type="dxa"/>
        <w:tblLook w:val="04A0" w:firstRow="1" w:lastRow="0" w:firstColumn="1" w:lastColumn="0" w:noHBand="0" w:noVBand="1"/>
      </w:tblPr>
      <w:tblGrid>
        <w:gridCol w:w="3823"/>
        <w:gridCol w:w="1417"/>
        <w:gridCol w:w="1418"/>
        <w:gridCol w:w="1275"/>
        <w:gridCol w:w="1275"/>
      </w:tblGrid>
      <w:tr w:rsidR="00D26921" w:rsidRPr="00A31126" w14:paraId="18AA5C0D" w14:textId="439AF2F7" w:rsidTr="00CD7237">
        <w:trPr>
          <w:trHeight w:val="225"/>
        </w:trPr>
        <w:tc>
          <w:tcPr>
            <w:tcW w:w="3823" w:type="dxa"/>
            <w:noWrap/>
            <w:hideMark/>
          </w:tcPr>
          <w:p w14:paraId="177D09AD" w14:textId="77777777" w:rsidR="00D26921" w:rsidRPr="00A31126" w:rsidRDefault="00D26921" w:rsidP="00D26921">
            <w:pPr>
              <w:rPr>
                <w:b/>
                <w:bCs/>
                <w:sz w:val="16"/>
                <w:szCs w:val="16"/>
              </w:rPr>
            </w:pPr>
            <w:r w:rsidRPr="00A31126">
              <w:rPr>
                <w:b/>
                <w:bCs/>
                <w:sz w:val="16"/>
                <w:szCs w:val="16"/>
              </w:rPr>
              <w:lastRenderedPageBreak/>
              <w:t> </w:t>
            </w:r>
          </w:p>
        </w:tc>
        <w:tc>
          <w:tcPr>
            <w:tcW w:w="1417" w:type="dxa"/>
            <w:noWrap/>
            <w:hideMark/>
          </w:tcPr>
          <w:p w14:paraId="32E8F642" w14:textId="397FA4DA" w:rsidR="00D26921" w:rsidRPr="00A31126" w:rsidRDefault="00D26921" w:rsidP="00D26921">
            <w:pPr>
              <w:jc w:val="center"/>
              <w:rPr>
                <w:b/>
                <w:bCs/>
                <w:sz w:val="16"/>
                <w:szCs w:val="16"/>
              </w:rPr>
            </w:pPr>
            <w:r w:rsidRPr="00A31126">
              <w:rPr>
                <w:b/>
                <w:bCs/>
                <w:sz w:val="16"/>
                <w:szCs w:val="16"/>
              </w:rPr>
              <w:t>202</w:t>
            </w:r>
            <w:r w:rsidR="0058775B">
              <w:rPr>
                <w:b/>
                <w:bCs/>
                <w:sz w:val="16"/>
                <w:szCs w:val="16"/>
              </w:rPr>
              <w:t>5/</w:t>
            </w:r>
            <w:r w:rsidRPr="00A31126">
              <w:rPr>
                <w:b/>
                <w:bCs/>
                <w:sz w:val="16"/>
                <w:szCs w:val="16"/>
              </w:rPr>
              <w:t>2</w:t>
            </w:r>
            <w:r w:rsidR="0058775B">
              <w:rPr>
                <w:b/>
                <w:bCs/>
                <w:sz w:val="16"/>
                <w:szCs w:val="16"/>
              </w:rPr>
              <w:t>6</w:t>
            </w:r>
          </w:p>
        </w:tc>
        <w:tc>
          <w:tcPr>
            <w:tcW w:w="1418" w:type="dxa"/>
            <w:noWrap/>
            <w:hideMark/>
          </w:tcPr>
          <w:p w14:paraId="2E3C1599" w14:textId="7251BB6E" w:rsidR="00D26921" w:rsidRPr="00A31126" w:rsidRDefault="00D26921" w:rsidP="00D26921">
            <w:pPr>
              <w:jc w:val="center"/>
              <w:rPr>
                <w:b/>
                <w:bCs/>
                <w:sz w:val="16"/>
                <w:szCs w:val="16"/>
              </w:rPr>
            </w:pPr>
            <w:r w:rsidRPr="00A31126">
              <w:rPr>
                <w:b/>
                <w:bCs/>
                <w:sz w:val="16"/>
                <w:szCs w:val="16"/>
              </w:rPr>
              <w:t>202</w:t>
            </w:r>
            <w:r w:rsidR="0058775B">
              <w:rPr>
                <w:b/>
                <w:bCs/>
                <w:sz w:val="16"/>
                <w:szCs w:val="16"/>
              </w:rPr>
              <w:t>6</w:t>
            </w:r>
            <w:r w:rsidRPr="00A31126">
              <w:rPr>
                <w:b/>
                <w:bCs/>
                <w:sz w:val="16"/>
                <w:szCs w:val="16"/>
              </w:rPr>
              <w:t>/2</w:t>
            </w:r>
            <w:r w:rsidR="0058775B">
              <w:rPr>
                <w:b/>
                <w:bCs/>
                <w:sz w:val="16"/>
                <w:szCs w:val="16"/>
              </w:rPr>
              <w:t>7</w:t>
            </w:r>
          </w:p>
        </w:tc>
        <w:tc>
          <w:tcPr>
            <w:tcW w:w="1275" w:type="dxa"/>
            <w:noWrap/>
            <w:hideMark/>
          </w:tcPr>
          <w:p w14:paraId="52155D55" w14:textId="6D0BE996" w:rsidR="00D26921" w:rsidRPr="00A31126" w:rsidRDefault="00D26921" w:rsidP="00D26921">
            <w:pPr>
              <w:jc w:val="center"/>
              <w:rPr>
                <w:b/>
                <w:bCs/>
                <w:sz w:val="16"/>
                <w:szCs w:val="16"/>
              </w:rPr>
            </w:pPr>
            <w:r>
              <w:rPr>
                <w:b/>
                <w:bCs/>
                <w:sz w:val="16"/>
                <w:szCs w:val="16"/>
              </w:rPr>
              <w:t>202</w:t>
            </w:r>
            <w:r w:rsidR="0058775B">
              <w:rPr>
                <w:b/>
                <w:bCs/>
                <w:sz w:val="16"/>
                <w:szCs w:val="16"/>
              </w:rPr>
              <w:t>7</w:t>
            </w:r>
            <w:r>
              <w:rPr>
                <w:b/>
                <w:bCs/>
                <w:sz w:val="16"/>
                <w:szCs w:val="16"/>
              </w:rPr>
              <w:t>/2</w:t>
            </w:r>
            <w:r w:rsidR="0058775B">
              <w:rPr>
                <w:b/>
                <w:bCs/>
                <w:sz w:val="16"/>
                <w:szCs w:val="16"/>
              </w:rPr>
              <w:t>8</w:t>
            </w:r>
          </w:p>
        </w:tc>
        <w:tc>
          <w:tcPr>
            <w:tcW w:w="1275" w:type="dxa"/>
          </w:tcPr>
          <w:p w14:paraId="2A67BD4E" w14:textId="430BC56B" w:rsidR="00D26921" w:rsidRPr="00A31126" w:rsidRDefault="00D26921" w:rsidP="00D26921">
            <w:pPr>
              <w:jc w:val="center"/>
              <w:rPr>
                <w:b/>
                <w:bCs/>
                <w:sz w:val="16"/>
                <w:szCs w:val="16"/>
              </w:rPr>
            </w:pPr>
            <w:r>
              <w:rPr>
                <w:b/>
                <w:bCs/>
                <w:sz w:val="16"/>
                <w:szCs w:val="16"/>
              </w:rPr>
              <w:t>202</w:t>
            </w:r>
            <w:r w:rsidR="0058775B">
              <w:rPr>
                <w:b/>
                <w:bCs/>
                <w:sz w:val="16"/>
                <w:szCs w:val="16"/>
              </w:rPr>
              <w:t>8</w:t>
            </w:r>
            <w:r>
              <w:rPr>
                <w:b/>
                <w:bCs/>
                <w:sz w:val="16"/>
                <w:szCs w:val="16"/>
              </w:rPr>
              <w:t>/2</w:t>
            </w:r>
            <w:r w:rsidR="0058775B">
              <w:rPr>
                <w:b/>
                <w:bCs/>
                <w:sz w:val="16"/>
                <w:szCs w:val="16"/>
              </w:rPr>
              <w:t>9</w:t>
            </w:r>
          </w:p>
        </w:tc>
      </w:tr>
      <w:tr w:rsidR="00CD7237" w:rsidRPr="00A31126" w14:paraId="3CDEE3EF" w14:textId="4F9D45AC" w:rsidTr="00CD7237">
        <w:trPr>
          <w:trHeight w:val="225"/>
        </w:trPr>
        <w:tc>
          <w:tcPr>
            <w:tcW w:w="3823" w:type="dxa"/>
            <w:noWrap/>
            <w:hideMark/>
          </w:tcPr>
          <w:p w14:paraId="5A9A0DDA" w14:textId="77777777" w:rsidR="00CD7237" w:rsidRPr="00A31126" w:rsidRDefault="00CD7237" w:rsidP="00A8073A">
            <w:pPr>
              <w:rPr>
                <w:sz w:val="16"/>
                <w:szCs w:val="16"/>
              </w:rPr>
            </w:pPr>
            <w:r w:rsidRPr="00A31126">
              <w:rPr>
                <w:sz w:val="16"/>
                <w:szCs w:val="16"/>
              </w:rPr>
              <w:t> </w:t>
            </w:r>
          </w:p>
        </w:tc>
        <w:tc>
          <w:tcPr>
            <w:tcW w:w="1417" w:type="dxa"/>
            <w:noWrap/>
            <w:hideMark/>
          </w:tcPr>
          <w:p w14:paraId="631247B3" w14:textId="77777777" w:rsidR="00CD7237" w:rsidRPr="00A31126" w:rsidRDefault="00CD7237" w:rsidP="00A8073A">
            <w:pPr>
              <w:jc w:val="center"/>
              <w:rPr>
                <w:b/>
                <w:bCs/>
                <w:sz w:val="16"/>
                <w:szCs w:val="16"/>
              </w:rPr>
            </w:pPr>
            <w:r w:rsidRPr="00A31126">
              <w:rPr>
                <w:b/>
                <w:bCs/>
                <w:sz w:val="16"/>
                <w:szCs w:val="16"/>
              </w:rPr>
              <w:t>Estimate</w:t>
            </w:r>
          </w:p>
        </w:tc>
        <w:tc>
          <w:tcPr>
            <w:tcW w:w="1418" w:type="dxa"/>
            <w:noWrap/>
            <w:hideMark/>
          </w:tcPr>
          <w:p w14:paraId="4F558042" w14:textId="77777777" w:rsidR="00CD7237" w:rsidRPr="00A31126" w:rsidRDefault="00CD7237" w:rsidP="00A8073A">
            <w:pPr>
              <w:jc w:val="center"/>
              <w:rPr>
                <w:b/>
                <w:bCs/>
                <w:sz w:val="16"/>
                <w:szCs w:val="16"/>
              </w:rPr>
            </w:pPr>
            <w:r w:rsidRPr="00A31126">
              <w:rPr>
                <w:b/>
                <w:bCs/>
                <w:sz w:val="16"/>
                <w:szCs w:val="16"/>
              </w:rPr>
              <w:t>Estimate</w:t>
            </w:r>
          </w:p>
        </w:tc>
        <w:tc>
          <w:tcPr>
            <w:tcW w:w="1275" w:type="dxa"/>
            <w:noWrap/>
            <w:hideMark/>
          </w:tcPr>
          <w:p w14:paraId="1E2642D7" w14:textId="77777777" w:rsidR="00CD7237" w:rsidRPr="00A31126" w:rsidRDefault="00CD7237" w:rsidP="00A8073A">
            <w:pPr>
              <w:jc w:val="center"/>
              <w:rPr>
                <w:b/>
                <w:bCs/>
                <w:sz w:val="16"/>
                <w:szCs w:val="16"/>
              </w:rPr>
            </w:pPr>
            <w:r w:rsidRPr="00A31126">
              <w:rPr>
                <w:b/>
                <w:bCs/>
                <w:sz w:val="16"/>
                <w:szCs w:val="16"/>
              </w:rPr>
              <w:t>Estimate</w:t>
            </w:r>
          </w:p>
        </w:tc>
        <w:tc>
          <w:tcPr>
            <w:tcW w:w="1275" w:type="dxa"/>
          </w:tcPr>
          <w:p w14:paraId="5F86B96A" w14:textId="4178B11F" w:rsidR="00CD7237" w:rsidRPr="00A31126" w:rsidRDefault="004E1282" w:rsidP="00A8073A">
            <w:pPr>
              <w:jc w:val="center"/>
              <w:rPr>
                <w:b/>
                <w:bCs/>
                <w:sz w:val="16"/>
                <w:szCs w:val="16"/>
              </w:rPr>
            </w:pPr>
            <w:r>
              <w:rPr>
                <w:b/>
                <w:bCs/>
                <w:sz w:val="16"/>
                <w:szCs w:val="16"/>
              </w:rPr>
              <w:t>Estimate</w:t>
            </w:r>
          </w:p>
        </w:tc>
      </w:tr>
      <w:tr w:rsidR="00CD7237" w:rsidRPr="00A31126" w14:paraId="0FCC2C02" w14:textId="5DF2601E" w:rsidTr="00CD7237">
        <w:trPr>
          <w:trHeight w:val="225"/>
        </w:trPr>
        <w:tc>
          <w:tcPr>
            <w:tcW w:w="3823" w:type="dxa"/>
            <w:noWrap/>
            <w:hideMark/>
          </w:tcPr>
          <w:p w14:paraId="4DDB19A5" w14:textId="77777777" w:rsidR="00CD7237" w:rsidRPr="00A31126" w:rsidRDefault="00CD7237" w:rsidP="00A8073A">
            <w:pPr>
              <w:rPr>
                <w:sz w:val="16"/>
                <w:szCs w:val="16"/>
              </w:rPr>
            </w:pPr>
            <w:r w:rsidRPr="00A31126">
              <w:rPr>
                <w:sz w:val="16"/>
                <w:szCs w:val="16"/>
              </w:rPr>
              <w:t> </w:t>
            </w:r>
          </w:p>
        </w:tc>
        <w:tc>
          <w:tcPr>
            <w:tcW w:w="1417" w:type="dxa"/>
            <w:noWrap/>
            <w:hideMark/>
          </w:tcPr>
          <w:p w14:paraId="6973B644" w14:textId="77777777" w:rsidR="00CD7237" w:rsidRPr="00A31126" w:rsidRDefault="00CD7237" w:rsidP="00A8073A">
            <w:pPr>
              <w:jc w:val="center"/>
              <w:rPr>
                <w:b/>
                <w:bCs/>
                <w:sz w:val="16"/>
                <w:szCs w:val="16"/>
              </w:rPr>
            </w:pPr>
            <w:r w:rsidRPr="00A31126">
              <w:rPr>
                <w:b/>
                <w:bCs/>
                <w:sz w:val="16"/>
                <w:szCs w:val="16"/>
              </w:rPr>
              <w:t>£000</w:t>
            </w:r>
          </w:p>
        </w:tc>
        <w:tc>
          <w:tcPr>
            <w:tcW w:w="1418" w:type="dxa"/>
            <w:noWrap/>
            <w:hideMark/>
          </w:tcPr>
          <w:p w14:paraId="17243B0D" w14:textId="77777777" w:rsidR="00CD7237" w:rsidRPr="00A31126" w:rsidRDefault="00CD7237" w:rsidP="00A8073A">
            <w:pPr>
              <w:jc w:val="center"/>
              <w:rPr>
                <w:b/>
                <w:bCs/>
                <w:sz w:val="16"/>
                <w:szCs w:val="16"/>
              </w:rPr>
            </w:pPr>
            <w:r w:rsidRPr="00A31126">
              <w:rPr>
                <w:b/>
                <w:bCs/>
                <w:sz w:val="16"/>
                <w:szCs w:val="16"/>
              </w:rPr>
              <w:t>£000</w:t>
            </w:r>
          </w:p>
        </w:tc>
        <w:tc>
          <w:tcPr>
            <w:tcW w:w="1275" w:type="dxa"/>
            <w:noWrap/>
            <w:hideMark/>
          </w:tcPr>
          <w:p w14:paraId="63FA2E39" w14:textId="77777777" w:rsidR="00CD7237" w:rsidRPr="00A31126" w:rsidRDefault="00CD7237" w:rsidP="00A8073A">
            <w:pPr>
              <w:jc w:val="center"/>
              <w:rPr>
                <w:b/>
                <w:bCs/>
                <w:sz w:val="16"/>
                <w:szCs w:val="16"/>
              </w:rPr>
            </w:pPr>
            <w:r w:rsidRPr="00A31126">
              <w:rPr>
                <w:b/>
                <w:bCs/>
                <w:sz w:val="16"/>
                <w:szCs w:val="16"/>
              </w:rPr>
              <w:t>£000</w:t>
            </w:r>
          </w:p>
        </w:tc>
        <w:tc>
          <w:tcPr>
            <w:tcW w:w="1275" w:type="dxa"/>
          </w:tcPr>
          <w:p w14:paraId="365E5450" w14:textId="08247DA0" w:rsidR="00CD7237" w:rsidRPr="00A31126" w:rsidRDefault="004E1282" w:rsidP="00A8073A">
            <w:pPr>
              <w:jc w:val="center"/>
              <w:rPr>
                <w:b/>
                <w:bCs/>
                <w:sz w:val="16"/>
                <w:szCs w:val="16"/>
              </w:rPr>
            </w:pPr>
            <w:r>
              <w:rPr>
                <w:b/>
                <w:bCs/>
                <w:sz w:val="16"/>
                <w:szCs w:val="16"/>
              </w:rPr>
              <w:t>£000</w:t>
            </w:r>
          </w:p>
        </w:tc>
      </w:tr>
      <w:tr w:rsidR="00FF07D3" w:rsidRPr="00A31126" w14:paraId="5D0A3DD0" w14:textId="5FD249E8" w:rsidTr="0058775B">
        <w:trPr>
          <w:trHeight w:val="153"/>
        </w:trPr>
        <w:tc>
          <w:tcPr>
            <w:tcW w:w="3823" w:type="dxa"/>
            <w:noWrap/>
            <w:hideMark/>
          </w:tcPr>
          <w:p w14:paraId="26C10066" w14:textId="77777777" w:rsidR="00FF07D3" w:rsidRPr="00A31126" w:rsidRDefault="00FF07D3" w:rsidP="00FF07D3">
            <w:pPr>
              <w:rPr>
                <w:sz w:val="16"/>
                <w:szCs w:val="16"/>
              </w:rPr>
            </w:pPr>
            <w:r w:rsidRPr="00A31126">
              <w:rPr>
                <w:sz w:val="16"/>
                <w:szCs w:val="16"/>
              </w:rPr>
              <w:t>Pay &amp; Pensions</w:t>
            </w:r>
          </w:p>
        </w:tc>
        <w:tc>
          <w:tcPr>
            <w:tcW w:w="1417" w:type="dxa"/>
            <w:noWrap/>
            <w:vAlign w:val="center"/>
            <w:hideMark/>
          </w:tcPr>
          <w:p w14:paraId="55392152" w14:textId="75F4F17F" w:rsidR="00FF07D3" w:rsidRPr="00A31126" w:rsidRDefault="007959F8" w:rsidP="00FF07D3">
            <w:pPr>
              <w:jc w:val="right"/>
              <w:rPr>
                <w:sz w:val="16"/>
                <w:szCs w:val="16"/>
              </w:rPr>
            </w:pPr>
            <w:r>
              <w:rPr>
                <w:sz w:val="16"/>
                <w:szCs w:val="16"/>
              </w:rPr>
              <w:t>638</w:t>
            </w:r>
            <w:r w:rsidR="0058775B">
              <w:rPr>
                <w:sz w:val="16"/>
                <w:szCs w:val="16"/>
              </w:rPr>
              <w:t>,089</w:t>
            </w:r>
          </w:p>
        </w:tc>
        <w:tc>
          <w:tcPr>
            <w:tcW w:w="1418" w:type="dxa"/>
            <w:noWrap/>
            <w:vAlign w:val="center"/>
          </w:tcPr>
          <w:p w14:paraId="0BC01F95" w14:textId="0EE68C83" w:rsidR="00FF07D3" w:rsidRPr="00A31126" w:rsidRDefault="007A5182" w:rsidP="00FF07D3">
            <w:pPr>
              <w:jc w:val="right"/>
              <w:rPr>
                <w:sz w:val="16"/>
                <w:szCs w:val="16"/>
              </w:rPr>
            </w:pPr>
            <w:r>
              <w:rPr>
                <w:sz w:val="16"/>
                <w:szCs w:val="16"/>
              </w:rPr>
              <w:t>646,001</w:t>
            </w:r>
          </w:p>
        </w:tc>
        <w:tc>
          <w:tcPr>
            <w:tcW w:w="1275" w:type="dxa"/>
            <w:noWrap/>
            <w:vAlign w:val="center"/>
          </w:tcPr>
          <w:p w14:paraId="648853F8" w14:textId="69602622" w:rsidR="00FF07D3" w:rsidRPr="00A31126" w:rsidRDefault="00A94A0A" w:rsidP="00FF07D3">
            <w:pPr>
              <w:jc w:val="right"/>
              <w:rPr>
                <w:sz w:val="16"/>
                <w:szCs w:val="16"/>
              </w:rPr>
            </w:pPr>
            <w:r>
              <w:rPr>
                <w:sz w:val="16"/>
                <w:szCs w:val="16"/>
              </w:rPr>
              <w:t>651,542</w:t>
            </w:r>
          </w:p>
        </w:tc>
        <w:tc>
          <w:tcPr>
            <w:tcW w:w="1275" w:type="dxa"/>
            <w:vAlign w:val="center"/>
          </w:tcPr>
          <w:p w14:paraId="216A43CB" w14:textId="351936DE" w:rsidR="00FF07D3" w:rsidRPr="00A31126" w:rsidRDefault="000E73AF" w:rsidP="00FF07D3">
            <w:pPr>
              <w:jc w:val="right"/>
              <w:rPr>
                <w:sz w:val="16"/>
                <w:szCs w:val="16"/>
              </w:rPr>
            </w:pPr>
            <w:r>
              <w:rPr>
                <w:sz w:val="16"/>
                <w:szCs w:val="16"/>
              </w:rPr>
              <w:t>658,473</w:t>
            </w:r>
          </w:p>
        </w:tc>
      </w:tr>
      <w:tr w:rsidR="00FF07D3" w:rsidRPr="00A31126" w14:paraId="07AF7E95" w14:textId="6D35BB9C" w:rsidTr="0058775B">
        <w:trPr>
          <w:trHeight w:val="225"/>
        </w:trPr>
        <w:tc>
          <w:tcPr>
            <w:tcW w:w="3823" w:type="dxa"/>
            <w:noWrap/>
            <w:hideMark/>
          </w:tcPr>
          <w:p w14:paraId="6CF243E7" w14:textId="77777777" w:rsidR="00FF07D3" w:rsidRPr="00A31126" w:rsidRDefault="00FF07D3" w:rsidP="00FF07D3">
            <w:pPr>
              <w:rPr>
                <w:sz w:val="16"/>
                <w:szCs w:val="16"/>
              </w:rPr>
            </w:pPr>
            <w:r w:rsidRPr="00A31126">
              <w:rPr>
                <w:sz w:val="16"/>
                <w:szCs w:val="16"/>
              </w:rPr>
              <w:t>Non pay</w:t>
            </w:r>
          </w:p>
        </w:tc>
        <w:tc>
          <w:tcPr>
            <w:tcW w:w="1417" w:type="dxa"/>
            <w:noWrap/>
            <w:vAlign w:val="center"/>
          </w:tcPr>
          <w:p w14:paraId="2523F1FA" w14:textId="492391B0" w:rsidR="00FF07D3" w:rsidRPr="00A31126" w:rsidRDefault="006B5993" w:rsidP="00FF07D3">
            <w:pPr>
              <w:jc w:val="right"/>
              <w:rPr>
                <w:sz w:val="16"/>
                <w:szCs w:val="16"/>
              </w:rPr>
            </w:pPr>
            <w:r>
              <w:rPr>
                <w:sz w:val="16"/>
                <w:szCs w:val="16"/>
              </w:rPr>
              <w:t>182,775</w:t>
            </w:r>
          </w:p>
        </w:tc>
        <w:tc>
          <w:tcPr>
            <w:tcW w:w="1418" w:type="dxa"/>
            <w:noWrap/>
            <w:vAlign w:val="center"/>
          </w:tcPr>
          <w:p w14:paraId="6F06BD70" w14:textId="2E51AF64" w:rsidR="00FF07D3" w:rsidRPr="00A31126" w:rsidRDefault="005054E4" w:rsidP="00FF07D3">
            <w:pPr>
              <w:jc w:val="right"/>
              <w:rPr>
                <w:sz w:val="16"/>
                <w:szCs w:val="16"/>
              </w:rPr>
            </w:pPr>
            <w:r>
              <w:rPr>
                <w:sz w:val="16"/>
                <w:szCs w:val="16"/>
              </w:rPr>
              <w:t>187,575</w:t>
            </w:r>
          </w:p>
        </w:tc>
        <w:tc>
          <w:tcPr>
            <w:tcW w:w="1275" w:type="dxa"/>
            <w:noWrap/>
            <w:vAlign w:val="center"/>
          </w:tcPr>
          <w:p w14:paraId="709E65AD" w14:textId="38D40018" w:rsidR="00FF07D3" w:rsidRPr="00A31126" w:rsidRDefault="00A94A0A" w:rsidP="00FF07D3">
            <w:pPr>
              <w:jc w:val="right"/>
              <w:rPr>
                <w:sz w:val="16"/>
                <w:szCs w:val="16"/>
              </w:rPr>
            </w:pPr>
            <w:r>
              <w:rPr>
                <w:sz w:val="16"/>
                <w:szCs w:val="16"/>
              </w:rPr>
              <w:t>193,467</w:t>
            </w:r>
          </w:p>
        </w:tc>
        <w:tc>
          <w:tcPr>
            <w:tcW w:w="1275" w:type="dxa"/>
            <w:vAlign w:val="center"/>
          </w:tcPr>
          <w:p w14:paraId="416B40E4" w14:textId="1295173A" w:rsidR="00FF07D3" w:rsidRPr="00A31126" w:rsidRDefault="000E73AF" w:rsidP="00FF07D3">
            <w:pPr>
              <w:jc w:val="right"/>
              <w:rPr>
                <w:sz w:val="16"/>
                <w:szCs w:val="16"/>
              </w:rPr>
            </w:pPr>
            <w:r>
              <w:rPr>
                <w:sz w:val="16"/>
                <w:szCs w:val="16"/>
              </w:rPr>
              <w:t>196,153</w:t>
            </w:r>
          </w:p>
        </w:tc>
      </w:tr>
      <w:tr w:rsidR="00FF07D3" w:rsidRPr="00A31126" w14:paraId="4840B97C" w14:textId="23F48C51" w:rsidTr="0058775B">
        <w:trPr>
          <w:trHeight w:val="225"/>
        </w:trPr>
        <w:tc>
          <w:tcPr>
            <w:tcW w:w="3823" w:type="dxa"/>
            <w:noWrap/>
            <w:hideMark/>
          </w:tcPr>
          <w:p w14:paraId="7297E0C9" w14:textId="77777777" w:rsidR="00FF07D3" w:rsidRPr="00A31126" w:rsidRDefault="00FF07D3" w:rsidP="00FF07D3">
            <w:pPr>
              <w:rPr>
                <w:sz w:val="16"/>
                <w:szCs w:val="16"/>
              </w:rPr>
            </w:pPr>
            <w:r w:rsidRPr="00A31126">
              <w:rPr>
                <w:sz w:val="16"/>
                <w:szCs w:val="16"/>
              </w:rPr>
              <w:t>Income</w:t>
            </w:r>
          </w:p>
        </w:tc>
        <w:tc>
          <w:tcPr>
            <w:tcW w:w="1417" w:type="dxa"/>
            <w:noWrap/>
            <w:vAlign w:val="center"/>
          </w:tcPr>
          <w:p w14:paraId="479763DF" w14:textId="79AFD207" w:rsidR="00FF07D3" w:rsidRPr="00A31126" w:rsidRDefault="006B5993" w:rsidP="00FF07D3">
            <w:pPr>
              <w:jc w:val="right"/>
              <w:rPr>
                <w:sz w:val="16"/>
                <w:szCs w:val="16"/>
              </w:rPr>
            </w:pPr>
            <w:r>
              <w:rPr>
                <w:sz w:val="16"/>
                <w:szCs w:val="16"/>
              </w:rPr>
              <w:t>(206,766)</w:t>
            </w:r>
          </w:p>
        </w:tc>
        <w:tc>
          <w:tcPr>
            <w:tcW w:w="1418" w:type="dxa"/>
            <w:noWrap/>
            <w:vAlign w:val="center"/>
          </w:tcPr>
          <w:p w14:paraId="15DF4EBC" w14:textId="49F170AF" w:rsidR="00FF07D3" w:rsidRPr="00A31126" w:rsidRDefault="005054E4" w:rsidP="00FF07D3">
            <w:pPr>
              <w:jc w:val="right"/>
              <w:rPr>
                <w:sz w:val="16"/>
                <w:szCs w:val="16"/>
              </w:rPr>
            </w:pPr>
            <w:r>
              <w:rPr>
                <w:sz w:val="16"/>
                <w:szCs w:val="16"/>
              </w:rPr>
              <w:t>(205,761)</w:t>
            </w:r>
          </w:p>
        </w:tc>
        <w:tc>
          <w:tcPr>
            <w:tcW w:w="1275" w:type="dxa"/>
            <w:noWrap/>
            <w:vAlign w:val="center"/>
          </w:tcPr>
          <w:p w14:paraId="32DC4B47" w14:textId="153CC12D" w:rsidR="00FF07D3" w:rsidRPr="00A31126" w:rsidRDefault="00A94A0A" w:rsidP="00FF07D3">
            <w:pPr>
              <w:jc w:val="right"/>
              <w:rPr>
                <w:sz w:val="16"/>
                <w:szCs w:val="16"/>
              </w:rPr>
            </w:pPr>
            <w:r>
              <w:rPr>
                <w:sz w:val="16"/>
                <w:szCs w:val="16"/>
              </w:rPr>
              <w:t>(206,160)</w:t>
            </w:r>
          </w:p>
        </w:tc>
        <w:tc>
          <w:tcPr>
            <w:tcW w:w="1275" w:type="dxa"/>
            <w:vAlign w:val="center"/>
          </w:tcPr>
          <w:p w14:paraId="77B7B2F9" w14:textId="60B2B81D" w:rsidR="00FF07D3" w:rsidRPr="00A31126" w:rsidRDefault="000E73AF" w:rsidP="00FF07D3">
            <w:pPr>
              <w:jc w:val="right"/>
              <w:rPr>
                <w:sz w:val="16"/>
                <w:szCs w:val="16"/>
              </w:rPr>
            </w:pPr>
            <w:r>
              <w:rPr>
                <w:sz w:val="16"/>
                <w:szCs w:val="16"/>
              </w:rPr>
              <w:t>(206,330)</w:t>
            </w:r>
          </w:p>
        </w:tc>
      </w:tr>
      <w:tr w:rsidR="00FF07D3" w:rsidRPr="00A31126" w14:paraId="316CFECD" w14:textId="7C3C622F" w:rsidTr="0058775B">
        <w:trPr>
          <w:trHeight w:val="225"/>
        </w:trPr>
        <w:tc>
          <w:tcPr>
            <w:tcW w:w="3823" w:type="dxa"/>
            <w:noWrap/>
            <w:hideMark/>
          </w:tcPr>
          <w:p w14:paraId="7618A9F4" w14:textId="77777777" w:rsidR="00FF07D3" w:rsidRPr="00A31126" w:rsidRDefault="00FF07D3" w:rsidP="00FF07D3">
            <w:pPr>
              <w:rPr>
                <w:sz w:val="16"/>
                <w:szCs w:val="16"/>
              </w:rPr>
            </w:pPr>
            <w:r w:rsidRPr="00A31126">
              <w:rPr>
                <w:sz w:val="16"/>
                <w:szCs w:val="16"/>
              </w:rPr>
              <w:t>Total Force Budget</w:t>
            </w:r>
          </w:p>
        </w:tc>
        <w:tc>
          <w:tcPr>
            <w:tcW w:w="1417" w:type="dxa"/>
            <w:noWrap/>
            <w:vAlign w:val="center"/>
          </w:tcPr>
          <w:p w14:paraId="2B3CE2AA" w14:textId="76C8EF46" w:rsidR="00FF07D3" w:rsidRPr="00A31126" w:rsidRDefault="006B5993" w:rsidP="00FF07D3">
            <w:pPr>
              <w:jc w:val="right"/>
              <w:rPr>
                <w:sz w:val="16"/>
                <w:szCs w:val="16"/>
              </w:rPr>
            </w:pPr>
            <w:r>
              <w:rPr>
                <w:sz w:val="16"/>
                <w:szCs w:val="16"/>
              </w:rPr>
              <w:t>614,098</w:t>
            </w:r>
          </w:p>
        </w:tc>
        <w:tc>
          <w:tcPr>
            <w:tcW w:w="1418" w:type="dxa"/>
            <w:noWrap/>
            <w:vAlign w:val="center"/>
          </w:tcPr>
          <w:p w14:paraId="59D05252" w14:textId="515560D0" w:rsidR="00FF07D3" w:rsidRPr="00A31126" w:rsidRDefault="005054E4" w:rsidP="00FF07D3">
            <w:pPr>
              <w:jc w:val="right"/>
              <w:rPr>
                <w:sz w:val="16"/>
                <w:szCs w:val="16"/>
              </w:rPr>
            </w:pPr>
            <w:r>
              <w:rPr>
                <w:sz w:val="16"/>
                <w:szCs w:val="16"/>
              </w:rPr>
              <w:t>627,814</w:t>
            </w:r>
          </w:p>
        </w:tc>
        <w:tc>
          <w:tcPr>
            <w:tcW w:w="1275" w:type="dxa"/>
            <w:noWrap/>
            <w:vAlign w:val="center"/>
          </w:tcPr>
          <w:p w14:paraId="27F30755" w14:textId="48AAA79B" w:rsidR="00FF07D3" w:rsidRPr="00A31126" w:rsidRDefault="00A94A0A" w:rsidP="00FF07D3">
            <w:pPr>
              <w:jc w:val="right"/>
              <w:rPr>
                <w:sz w:val="16"/>
                <w:szCs w:val="16"/>
              </w:rPr>
            </w:pPr>
            <w:r>
              <w:rPr>
                <w:sz w:val="16"/>
                <w:szCs w:val="16"/>
              </w:rPr>
              <w:t>638,848</w:t>
            </w:r>
          </w:p>
        </w:tc>
        <w:tc>
          <w:tcPr>
            <w:tcW w:w="1275" w:type="dxa"/>
            <w:vAlign w:val="center"/>
          </w:tcPr>
          <w:p w14:paraId="338F8F8C" w14:textId="57242A8B" w:rsidR="00FF07D3" w:rsidRPr="00A31126" w:rsidRDefault="000E73AF" w:rsidP="00FF07D3">
            <w:pPr>
              <w:jc w:val="right"/>
              <w:rPr>
                <w:sz w:val="16"/>
                <w:szCs w:val="16"/>
              </w:rPr>
            </w:pPr>
            <w:r>
              <w:rPr>
                <w:sz w:val="16"/>
                <w:szCs w:val="16"/>
              </w:rPr>
              <w:t>648,296</w:t>
            </w:r>
          </w:p>
        </w:tc>
      </w:tr>
      <w:tr w:rsidR="00FF07D3" w:rsidRPr="00A31126" w14:paraId="1D118206" w14:textId="50737D13" w:rsidTr="0058775B">
        <w:trPr>
          <w:trHeight w:val="240"/>
        </w:trPr>
        <w:tc>
          <w:tcPr>
            <w:tcW w:w="3823" w:type="dxa"/>
            <w:noWrap/>
            <w:hideMark/>
          </w:tcPr>
          <w:p w14:paraId="3D77DDC8" w14:textId="77777777" w:rsidR="00FF07D3" w:rsidRPr="00A31126" w:rsidRDefault="00FF07D3" w:rsidP="00FF07D3">
            <w:pPr>
              <w:rPr>
                <w:sz w:val="16"/>
                <w:szCs w:val="16"/>
              </w:rPr>
            </w:pPr>
            <w:r w:rsidRPr="00A31126">
              <w:rPr>
                <w:sz w:val="16"/>
                <w:szCs w:val="16"/>
              </w:rPr>
              <w:t>WYCA Mayor for Policing</w:t>
            </w:r>
          </w:p>
        </w:tc>
        <w:tc>
          <w:tcPr>
            <w:tcW w:w="1417" w:type="dxa"/>
            <w:noWrap/>
            <w:vAlign w:val="center"/>
          </w:tcPr>
          <w:p w14:paraId="3A841D4B" w14:textId="69B6949A" w:rsidR="00FF07D3" w:rsidRPr="00A31126" w:rsidRDefault="006B5993" w:rsidP="00FF07D3">
            <w:pPr>
              <w:jc w:val="right"/>
              <w:rPr>
                <w:sz w:val="16"/>
                <w:szCs w:val="16"/>
              </w:rPr>
            </w:pPr>
            <w:r>
              <w:rPr>
                <w:sz w:val="16"/>
                <w:szCs w:val="16"/>
              </w:rPr>
              <w:t>2,135</w:t>
            </w:r>
          </w:p>
        </w:tc>
        <w:tc>
          <w:tcPr>
            <w:tcW w:w="1418" w:type="dxa"/>
            <w:noWrap/>
            <w:vAlign w:val="center"/>
          </w:tcPr>
          <w:p w14:paraId="7964A5B4" w14:textId="1ED6BC03" w:rsidR="00FF07D3" w:rsidRPr="00A31126" w:rsidRDefault="005054E4" w:rsidP="00FF07D3">
            <w:pPr>
              <w:jc w:val="right"/>
              <w:rPr>
                <w:sz w:val="16"/>
                <w:szCs w:val="16"/>
              </w:rPr>
            </w:pPr>
            <w:r>
              <w:rPr>
                <w:sz w:val="16"/>
                <w:szCs w:val="16"/>
              </w:rPr>
              <w:t>2,135</w:t>
            </w:r>
          </w:p>
        </w:tc>
        <w:tc>
          <w:tcPr>
            <w:tcW w:w="1275" w:type="dxa"/>
            <w:noWrap/>
            <w:vAlign w:val="center"/>
          </w:tcPr>
          <w:p w14:paraId="2535D3F7" w14:textId="76C38F79" w:rsidR="00FF07D3" w:rsidRPr="00A31126" w:rsidRDefault="00A94A0A" w:rsidP="00FF07D3">
            <w:pPr>
              <w:jc w:val="right"/>
              <w:rPr>
                <w:sz w:val="16"/>
                <w:szCs w:val="16"/>
              </w:rPr>
            </w:pPr>
            <w:r>
              <w:rPr>
                <w:sz w:val="16"/>
                <w:szCs w:val="16"/>
              </w:rPr>
              <w:t>2,135</w:t>
            </w:r>
          </w:p>
        </w:tc>
        <w:tc>
          <w:tcPr>
            <w:tcW w:w="1275" w:type="dxa"/>
            <w:vAlign w:val="center"/>
          </w:tcPr>
          <w:p w14:paraId="799225DA" w14:textId="4E72CFE2" w:rsidR="00FF07D3" w:rsidRPr="00A31126" w:rsidRDefault="000E73AF" w:rsidP="00FF07D3">
            <w:pPr>
              <w:jc w:val="right"/>
              <w:rPr>
                <w:sz w:val="16"/>
                <w:szCs w:val="16"/>
              </w:rPr>
            </w:pPr>
            <w:r>
              <w:rPr>
                <w:sz w:val="16"/>
                <w:szCs w:val="16"/>
              </w:rPr>
              <w:t>2,135</w:t>
            </w:r>
          </w:p>
        </w:tc>
      </w:tr>
      <w:tr w:rsidR="00FF07D3" w:rsidRPr="00A31126" w14:paraId="3396055A" w14:textId="5E8F61A1" w:rsidTr="0058775B">
        <w:trPr>
          <w:trHeight w:val="225"/>
        </w:trPr>
        <w:tc>
          <w:tcPr>
            <w:tcW w:w="3823" w:type="dxa"/>
            <w:noWrap/>
            <w:hideMark/>
          </w:tcPr>
          <w:p w14:paraId="43B5EB1C" w14:textId="77777777" w:rsidR="00FF07D3" w:rsidRPr="00A31126" w:rsidRDefault="00FF07D3" w:rsidP="00FF07D3">
            <w:pPr>
              <w:rPr>
                <w:sz w:val="16"/>
                <w:szCs w:val="16"/>
              </w:rPr>
            </w:pPr>
            <w:r w:rsidRPr="00A31126">
              <w:rPr>
                <w:sz w:val="16"/>
                <w:szCs w:val="16"/>
              </w:rPr>
              <w:t>Community Safety Fund</w:t>
            </w:r>
          </w:p>
        </w:tc>
        <w:tc>
          <w:tcPr>
            <w:tcW w:w="1417" w:type="dxa"/>
            <w:noWrap/>
            <w:vAlign w:val="center"/>
          </w:tcPr>
          <w:p w14:paraId="35095D3A" w14:textId="7D4B0BCE" w:rsidR="00FF07D3" w:rsidRPr="00A31126" w:rsidRDefault="006B5993" w:rsidP="00FF07D3">
            <w:pPr>
              <w:jc w:val="right"/>
              <w:rPr>
                <w:sz w:val="16"/>
                <w:szCs w:val="16"/>
              </w:rPr>
            </w:pPr>
            <w:r>
              <w:rPr>
                <w:sz w:val="16"/>
                <w:szCs w:val="16"/>
              </w:rPr>
              <w:t>5,182</w:t>
            </w:r>
          </w:p>
        </w:tc>
        <w:tc>
          <w:tcPr>
            <w:tcW w:w="1418" w:type="dxa"/>
            <w:noWrap/>
            <w:vAlign w:val="center"/>
          </w:tcPr>
          <w:p w14:paraId="434A3B8F" w14:textId="78398FC9" w:rsidR="00FF07D3" w:rsidRPr="00A31126" w:rsidRDefault="005054E4" w:rsidP="00FF07D3">
            <w:pPr>
              <w:jc w:val="right"/>
              <w:rPr>
                <w:sz w:val="16"/>
                <w:szCs w:val="16"/>
              </w:rPr>
            </w:pPr>
            <w:r>
              <w:rPr>
                <w:sz w:val="16"/>
                <w:szCs w:val="16"/>
              </w:rPr>
              <w:t>5,182</w:t>
            </w:r>
          </w:p>
        </w:tc>
        <w:tc>
          <w:tcPr>
            <w:tcW w:w="1275" w:type="dxa"/>
            <w:noWrap/>
            <w:vAlign w:val="center"/>
          </w:tcPr>
          <w:p w14:paraId="11DBAD5A" w14:textId="47641216" w:rsidR="00FF07D3" w:rsidRPr="00A31126" w:rsidRDefault="00A94A0A" w:rsidP="00FF07D3">
            <w:pPr>
              <w:jc w:val="right"/>
              <w:rPr>
                <w:sz w:val="16"/>
                <w:szCs w:val="16"/>
              </w:rPr>
            </w:pPr>
            <w:r>
              <w:rPr>
                <w:sz w:val="16"/>
                <w:szCs w:val="16"/>
              </w:rPr>
              <w:t>5,182</w:t>
            </w:r>
          </w:p>
        </w:tc>
        <w:tc>
          <w:tcPr>
            <w:tcW w:w="1275" w:type="dxa"/>
            <w:vAlign w:val="center"/>
          </w:tcPr>
          <w:p w14:paraId="3DA14364" w14:textId="3303202C" w:rsidR="00FF07D3" w:rsidRPr="00A31126" w:rsidRDefault="000E73AF" w:rsidP="00FF07D3">
            <w:pPr>
              <w:jc w:val="right"/>
              <w:rPr>
                <w:sz w:val="16"/>
                <w:szCs w:val="16"/>
              </w:rPr>
            </w:pPr>
            <w:r>
              <w:rPr>
                <w:sz w:val="16"/>
                <w:szCs w:val="16"/>
              </w:rPr>
              <w:t>5,182</w:t>
            </w:r>
          </w:p>
        </w:tc>
      </w:tr>
      <w:tr w:rsidR="00FF07D3" w:rsidRPr="00A31126" w14:paraId="49876E83" w14:textId="1AC7610A" w:rsidTr="0058775B">
        <w:trPr>
          <w:trHeight w:val="225"/>
        </w:trPr>
        <w:tc>
          <w:tcPr>
            <w:tcW w:w="3823" w:type="dxa"/>
            <w:noWrap/>
            <w:hideMark/>
          </w:tcPr>
          <w:p w14:paraId="1D581541" w14:textId="77777777" w:rsidR="00FF07D3" w:rsidRPr="00A31126" w:rsidRDefault="00FF07D3" w:rsidP="00FF07D3">
            <w:pPr>
              <w:rPr>
                <w:sz w:val="16"/>
                <w:szCs w:val="16"/>
              </w:rPr>
            </w:pPr>
            <w:r w:rsidRPr="00A31126">
              <w:rPr>
                <w:sz w:val="16"/>
                <w:szCs w:val="16"/>
              </w:rPr>
              <w:t>Total WYCA Mayor For Policing</w:t>
            </w:r>
          </w:p>
        </w:tc>
        <w:tc>
          <w:tcPr>
            <w:tcW w:w="1417" w:type="dxa"/>
            <w:noWrap/>
            <w:vAlign w:val="center"/>
          </w:tcPr>
          <w:p w14:paraId="573423FF" w14:textId="50DCC67B" w:rsidR="00FF07D3" w:rsidRPr="00A31126" w:rsidRDefault="006B5993" w:rsidP="00FF07D3">
            <w:pPr>
              <w:jc w:val="right"/>
              <w:rPr>
                <w:sz w:val="16"/>
                <w:szCs w:val="16"/>
              </w:rPr>
            </w:pPr>
            <w:r>
              <w:rPr>
                <w:sz w:val="16"/>
                <w:szCs w:val="16"/>
              </w:rPr>
              <w:t>7,317</w:t>
            </w:r>
          </w:p>
        </w:tc>
        <w:tc>
          <w:tcPr>
            <w:tcW w:w="1418" w:type="dxa"/>
            <w:noWrap/>
            <w:vAlign w:val="center"/>
          </w:tcPr>
          <w:p w14:paraId="0655CF1F" w14:textId="6AC71471" w:rsidR="00FF07D3" w:rsidRPr="00A31126" w:rsidRDefault="005054E4" w:rsidP="00FF07D3">
            <w:pPr>
              <w:jc w:val="right"/>
              <w:rPr>
                <w:sz w:val="16"/>
                <w:szCs w:val="16"/>
              </w:rPr>
            </w:pPr>
            <w:r>
              <w:rPr>
                <w:sz w:val="16"/>
                <w:szCs w:val="16"/>
              </w:rPr>
              <w:t>7,317</w:t>
            </w:r>
          </w:p>
        </w:tc>
        <w:tc>
          <w:tcPr>
            <w:tcW w:w="1275" w:type="dxa"/>
            <w:noWrap/>
            <w:vAlign w:val="center"/>
          </w:tcPr>
          <w:p w14:paraId="24F797CE" w14:textId="22C47D30" w:rsidR="00FF07D3" w:rsidRPr="00A31126" w:rsidRDefault="00A94A0A" w:rsidP="00FF07D3">
            <w:pPr>
              <w:jc w:val="right"/>
              <w:rPr>
                <w:sz w:val="16"/>
                <w:szCs w:val="16"/>
              </w:rPr>
            </w:pPr>
            <w:r>
              <w:rPr>
                <w:sz w:val="16"/>
                <w:szCs w:val="16"/>
              </w:rPr>
              <w:t>7,</w:t>
            </w:r>
            <w:r w:rsidR="000E73AF">
              <w:rPr>
                <w:sz w:val="16"/>
                <w:szCs w:val="16"/>
              </w:rPr>
              <w:t>3</w:t>
            </w:r>
            <w:r>
              <w:rPr>
                <w:sz w:val="16"/>
                <w:szCs w:val="16"/>
              </w:rPr>
              <w:t>17</w:t>
            </w:r>
          </w:p>
        </w:tc>
        <w:tc>
          <w:tcPr>
            <w:tcW w:w="1275" w:type="dxa"/>
            <w:vAlign w:val="center"/>
          </w:tcPr>
          <w:p w14:paraId="6DE2786C" w14:textId="76CC4B4D" w:rsidR="00FF07D3" w:rsidRPr="00A31126" w:rsidRDefault="000E73AF" w:rsidP="00FF07D3">
            <w:pPr>
              <w:jc w:val="right"/>
              <w:rPr>
                <w:sz w:val="16"/>
                <w:szCs w:val="16"/>
              </w:rPr>
            </w:pPr>
            <w:r>
              <w:rPr>
                <w:sz w:val="16"/>
                <w:szCs w:val="16"/>
              </w:rPr>
              <w:t>7,317</w:t>
            </w:r>
          </w:p>
        </w:tc>
      </w:tr>
      <w:tr w:rsidR="00FF07D3" w:rsidRPr="00A31126" w14:paraId="750D8075" w14:textId="085CF287" w:rsidTr="0058775B">
        <w:trPr>
          <w:trHeight w:val="225"/>
        </w:trPr>
        <w:tc>
          <w:tcPr>
            <w:tcW w:w="3823" w:type="dxa"/>
            <w:noWrap/>
            <w:hideMark/>
          </w:tcPr>
          <w:p w14:paraId="6BA765AA" w14:textId="77777777" w:rsidR="00FF07D3" w:rsidRPr="00A31126" w:rsidRDefault="00FF07D3" w:rsidP="00FF07D3">
            <w:pPr>
              <w:rPr>
                <w:b/>
                <w:bCs/>
                <w:sz w:val="16"/>
                <w:szCs w:val="16"/>
              </w:rPr>
            </w:pPr>
            <w:r w:rsidRPr="00A31126">
              <w:rPr>
                <w:b/>
                <w:bCs/>
                <w:sz w:val="16"/>
                <w:szCs w:val="16"/>
              </w:rPr>
              <w:t>Net Budget Requirements</w:t>
            </w:r>
          </w:p>
        </w:tc>
        <w:tc>
          <w:tcPr>
            <w:tcW w:w="1417" w:type="dxa"/>
            <w:noWrap/>
            <w:vAlign w:val="center"/>
          </w:tcPr>
          <w:p w14:paraId="0FF40EF1" w14:textId="00C5CB17" w:rsidR="00FF07D3" w:rsidRPr="00A31126" w:rsidRDefault="006B5993" w:rsidP="00FF07D3">
            <w:pPr>
              <w:jc w:val="right"/>
              <w:rPr>
                <w:b/>
                <w:bCs/>
                <w:sz w:val="16"/>
                <w:szCs w:val="16"/>
              </w:rPr>
            </w:pPr>
            <w:r>
              <w:rPr>
                <w:b/>
                <w:bCs/>
                <w:sz w:val="16"/>
                <w:szCs w:val="16"/>
              </w:rPr>
              <w:t>621,415</w:t>
            </w:r>
          </w:p>
        </w:tc>
        <w:tc>
          <w:tcPr>
            <w:tcW w:w="1418" w:type="dxa"/>
            <w:noWrap/>
            <w:vAlign w:val="center"/>
          </w:tcPr>
          <w:p w14:paraId="20EDE17C" w14:textId="34286915" w:rsidR="00FF07D3" w:rsidRPr="00A31126" w:rsidRDefault="004A4087" w:rsidP="00FF07D3">
            <w:pPr>
              <w:jc w:val="right"/>
              <w:rPr>
                <w:b/>
                <w:bCs/>
                <w:sz w:val="16"/>
                <w:szCs w:val="16"/>
              </w:rPr>
            </w:pPr>
            <w:r>
              <w:rPr>
                <w:b/>
                <w:bCs/>
                <w:sz w:val="16"/>
                <w:szCs w:val="16"/>
              </w:rPr>
              <w:t>635,131</w:t>
            </w:r>
          </w:p>
        </w:tc>
        <w:tc>
          <w:tcPr>
            <w:tcW w:w="1275" w:type="dxa"/>
            <w:noWrap/>
            <w:vAlign w:val="center"/>
          </w:tcPr>
          <w:p w14:paraId="60F012C9" w14:textId="72E2A53D" w:rsidR="00FF07D3" w:rsidRPr="00A31126" w:rsidRDefault="00A94A0A" w:rsidP="00FF07D3">
            <w:pPr>
              <w:jc w:val="right"/>
              <w:rPr>
                <w:b/>
                <w:bCs/>
                <w:sz w:val="16"/>
                <w:szCs w:val="16"/>
              </w:rPr>
            </w:pPr>
            <w:r>
              <w:rPr>
                <w:b/>
                <w:bCs/>
                <w:sz w:val="16"/>
                <w:szCs w:val="16"/>
              </w:rPr>
              <w:t>646,165</w:t>
            </w:r>
          </w:p>
        </w:tc>
        <w:tc>
          <w:tcPr>
            <w:tcW w:w="1275" w:type="dxa"/>
            <w:vAlign w:val="center"/>
          </w:tcPr>
          <w:p w14:paraId="70D0E567" w14:textId="3B8EA966" w:rsidR="00FF07D3" w:rsidRPr="00A31126" w:rsidRDefault="000E73AF" w:rsidP="00FF07D3">
            <w:pPr>
              <w:jc w:val="right"/>
              <w:rPr>
                <w:b/>
                <w:bCs/>
                <w:sz w:val="16"/>
                <w:szCs w:val="16"/>
              </w:rPr>
            </w:pPr>
            <w:r>
              <w:rPr>
                <w:b/>
                <w:bCs/>
                <w:sz w:val="16"/>
                <w:szCs w:val="16"/>
              </w:rPr>
              <w:t>655,613</w:t>
            </w:r>
          </w:p>
        </w:tc>
      </w:tr>
      <w:tr w:rsidR="00FF07D3" w:rsidRPr="00A31126" w14:paraId="6E4FEE26" w14:textId="1C5400D1" w:rsidTr="0058775B">
        <w:trPr>
          <w:trHeight w:val="225"/>
        </w:trPr>
        <w:tc>
          <w:tcPr>
            <w:tcW w:w="3823" w:type="dxa"/>
            <w:noWrap/>
            <w:hideMark/>
          </w:tcPr>
          <w:p w14:paraId="220607BC" w14:textId="77777777" w:rsidR="00FF07D3" w:rsidRPr="00A31126" w:rsidRDefault="00FF07D3" w:rsidP="00FF07D3">
            <w:pPr>
              <w:rPr>
                <w:sz w:val="16"/>
                <w:szCs w:val="16"/>
              </w:rPr>
            </w:pPr>
            <w:r w:rsidRPr="00A31126">
              <w:rPr>
                <w:sz w:val="16"/>
                <w:szCs w:val="16"/>
              </w:rPr>
              <w:t>Funded by:</w:t>
            </w:r>
          </w:p>
        </w:tc>
        <w:tc>
          <w:tcPr>
            <w:tcW w:w="1417" w:type="dxa"/>
            <w:noWrap/>
            <w:vAlign w:val="center"/>
          </w:tcPr>
          <w:p w14:paraId="5C637B41" w14:textId="24E0D540" w:rsidR="00FF07D3" w:rsidRPr="00A31126" w:rsidRDefault="00FF07D3" w:rsidP="00FF07D3">
            <w:pPr>
              <w:rPr>
                <w:sz w:val="16"/>
                <w:szCs w:val="16"/>
              </w:rPr>
            </w:pPr>
          </w:p>
        </w:tc>
        <w:tc>
          <w:tcPr>
            <w:tcW w:w="1418" w:type="dxa"/>
            <w:noWrap/>
            <w:vAlign w:val="center"/>
          </w:tcPr>
          <w:p w14:paraId="6F7C6326" w14:textId="61BD22CA" w:rsidR="00FF07D3" w:rsidRPr="00A31126" w:rsidRDefault="00FF07D3" w:rsidP="00FF07D3">
            <w:pPr>
              <w:rPr>
                <w:sz w:val="16"/>
                <w:szCs w:val="16"/>
              </w:rPr>
            </w:pPr>
          </w:p>
        </w:tc>
        <w:tc>
          <w:tcPr>
            <w:tcW w:w="1275" w:type="dxa"/>
            <w:noWrap/>
            <w:vAlign w:val="center"/>
          </w:tcPr>
          <w:p w14:paraId="11F49049" w14:textId="47494A88" w:rsidR="00FF07D3" w:rsidRPr="00A31126" w:rsidRDefault="00FF07D3" w:rsidP="00FF07D3">
            <w:pPr>
              <w:rPr>
                <w:sz w:val="16"/>
                <w:szCs w:val="16"/>
              </w:rPr>
            </w:pPr>
          </w:p>
        </w:tc>
        <w:tc>
          <w:tcPr>
            <w:tcW w:w="1275" w:type="dxa"/>
            <w:vAlign w:val="center"/>
          </w:tcPr>
          <w:p w14:paraId="5DB01D87" w14:textId="7182F04A" w:rsidR="00FF07D3" w:rsidRPr="00A31126" w:rsidRDefault="00FF07D3" w:rsidP="00FF07D3">
            <w:pPr>
              <w:rPr>
                <w:sz w:val="16"/>
                <w:szCs w:val="16"/>
              </w:rPr>
            </w:pPr>
          </w:p>
        </w:tc>
      </w:tr>
      <w:tr w:rsidR="00FF07D3" w:rsidRPr="00A31126" w14:paraId="3BB9B961" w14:textId="1CB7AFE8" w:rsidTr="0058775B">
        <w:trPr>
          <w:trHeight w:val="225"/>
        </w:trPr>
        <w:tc>
          <w:tcPr>
            <w:tcW w:w="3823" w:type="dxa"/>
            <w:noWrap/>
            <w:hideMark/>
          </w:tcPr>
          <w:p w14:paraId="0B701966" w14:textId="77777777" w:rsidR="00FF07D3" w:rsidRPr="00A31126" w:rsidRDefault="00FF07D3" w:rsidP="00FF07D3">
            <w:pPr>
              <w:rPr>
                <w:sz w:val="16"/>
                <w:szCs w:val="16"/>
              </w:rPr>
            </w:pPr>
            <w:r w:rsidRPr="00A31126">
              <w:rPr>
                <w:sz w:val="16"/>
                <w:szCs w:val="16"/>
              </w:rPr>
              <w:t>Contribution from Reserves</w:t>
            </w:r>
          </w:p>
        </w:tc>
        <w:tc>
          <w:tcPr>
            <w:tcW w:w="1417" w:type="dxa"/>
            <w:noWrap/>
            <w:vAlign w:val="center"/>
          </w:tcPr>
          <w:p w14:paraId="668B1F9D" w14:textId="1C050934" w:rsidR="00FF07D3" w:rsidRPr="00A31126" w:rsidRDefault="007A5182" w:rsidP="00FF07D3">
            <w:pPr>
              <w:jc w:val="right"/>
              <w:rPr>
                <w:sz w:val="16"/>
                <w:szCs w:val="16"/>
              </w:rPr>
            </w:pPr>
            <w:r>
              <w:rPr>
                <w:sz w:val="16"/>
                <w:szCs w:val="16"/>
              </w:rPr>
              <w:t>9,618</w:t>
            </w:r>
          </w:p>
        </w:tc>
        <w:tc>
          <w:tcPr>
            <w:tcW w:w="1418" w:type="dxa"/>
            <w:noWrap/>
            <w:vAlign w:val="center"/>
          </w:tcPr>
          <w:p w14:paraId="0248C7C5" w14:textId="0D5420CD" w:rsidR="00FF07D3" w:rsidRPr="00A31126" w:rsidRDefault="004A4087" w:rsidP="00FF07D3">
            <w:pPr>
              <w:jc w:val="right"/>
              <w:rPr>
                <w:sz w:val="16"/>
                <w:szCs w:val="16"/>
              </w:rPr>
            </w:pPr>
            <w:r>
              <w:rPr>
                <w:sz w:val="16"/>
                <w:szCs w:val="16"/>
              </w:rPr>
              <w:t>0</w:t>
            </w:r>
          </w:p>
        </w:tc>
        <w:tc>
          <w:tcPr>
            <w:tcW w:w="1275" w:type="dxa"/>
            <w:noWrap/>
            <w:vAlign w:val="center"/>
          </w:tcPr>
          <w:p w14:paraId="3D247C1A" w14:textId="7BEA197B" w:rsidR="00FF07D3" w:rsidRPr="00A31126" w:rsidRDefault="00A94A0A" w:rsidP="00FF07D3">
            <w:pPr>
              <w:jc w:val="right"/>
              <w:rPr>
                <w:sz w:val="16"/>
                <w:szCs w:val="16"/>
              </w:rPr>
            </w:pPr>
            <w:r>
              <w:rPr>
                <w:sz w:val="16"/>
                <w:szCs w:val="16"/>
              </w:rPr>
              <w:t>0</w:t>
            </w:r>
          </w:p>
        </w:tc>
        <w:tc>
          <w:tcPr>
            <w:tcW w:w="1275" w:type="dxa"/>
            <w:vAlign w:val="center"/>
          </w:tcPr>
          <w:p w14:paraId="4DE40D9B" w14:textId="6B0571F0" w:rsidR="00FF07D3" w:rsidRPr="00A31126" w:rsidRDefault="000E73AF" w:rsidP="00FF07D3">
            <w:pPr>
              <w:jc w:val="right"/>
              <w:rPr>
                <w:sz w:val="16"/>
                <w:szCs w:val="16"/>
              </w:rPr>
            </w:pPr>
            <w:r>
              <w:rPr>
                <w:sz w:val="16"/>
                <w:szCs w:val="16"/>
              </w:rPr>
              <w:t>0</w:t>
            </w:r>
          </w:p>
        </w:tc>
      </w:tr>
      <w:tr w:rsidR="00FF07D3" w:rsidRPr="00A31126" w14:paraId="29AE933B" w14:textId="7742E917" w:rsidTr="0058775B">
        <w:trPr>
          <w:trHeight w:val="225"/>
        </w:trPr>
        <w:tc>
          <w:tcPr>
            <w:tcW w:w="3823" w:type="dxa"/>
            <w:noWrap/>
            <w:hideMark/>
          </w:tcPr>
          <w:p w14:paraId="5F09971A" w14:textId="77777777" w:rsidR="00FF07D3" w:rsidRPr="00A31126" w:rsidRDefault="00FF07D3" w:rsidP="00FF07D3">
            <w:pPr>
              <w:rPr>
                <w:sz w:val="16"/>
                <w:szCs w:val="16"/>
              </w:rPr>
            </w:pPr>
            <w:r w:rsidRPr="00A31126">
              <w:rPr>
                <w:sz w:val="16"/>
                <w:szCs w:val="16"/>
              </w:rPr>
              <w:t>Police Grant</w:t>
            </w:r>
          </w:p>
        </w:tc>
        <w:tc>
          <w:tcPr>
            <w:tcW w:w="1417" w:type="dxa"/>
            <w:noWrap/>
            <w:vAlign w:val="center"/>
          </w:tcPr>
          <w:p w14:paraId="0DF6AA9F" w14:textId="77991C9E" w:rsidR="00FF07D3" w:rsidRPr="00A31126" w:rsidRDefault="007A5182" w:rsidP="00FF07D3">
            <w:pPr>
              <w:jc w:val="right"/>
              <w:rPr>
                <w:sz w:val="16"/>
                <w:szCs w:val="16"/>
              </w:rPr>
            </w:pPr>
            <w:r>
              <w:rPr>
                <w:sz w:val="16"/>
                <w:szCs w:val="16"/>
              </w:rPr>
              <w:t>431,093</w:t>
            </w:r>
          </w:p>
        </w:tc>
        <w:tc>
          <w:tcPr>
            <w:tcW w:w="1418" w:type="dxa"/>
            <w:noWrap/>
            <w:vAlign w:val="center"/>
          </w:tcPr>
          <w:p w14:paraId="4AFC57FF" w14:textId="7F181A04" w:rsidR="00FF07D3" w:rsidRPr="00A31126" w:rsidRDefault="004A4087" w:rsidP="00FF07D3">
            <w:pPr>
              <w:jc w:val="right"/>
              <w:rPr>
                <w:sz w:val="16"/>
                <w:szCs w:val="16"/>
              </w:rPr>
            </w:pPr>
            <w:r>
              <w:rPr>
                <w:sz w:val="16"/>
                <w:szCs w:val="16"/>
              </w:rPr>
              <w:t>431,093</w:t>
            </w:r>
          </w:p>
        </w:tc>
        <w:tc>
          <w:tcPr>
            <w:tcW w:w="1275" w:type="dxa"/>
            <w:noWrap/>
            <w:vAlign w:val="center"/>
          </w:tcPr>
          <w:p w14:paraId="4DC8C15B" w14:textId="124D0033" w:rsidR="00FF07D3" w:rsidRPr="00A31126" w:rsidRDefault="000E73AF" w:rsidP="00FF07D3">
            <w:pPr>
              <w:jc w:val="right"/>
              <w:rPr>
                <w:sz w:val="16"/>
                <w:szCs w:val="16"/>
              </w:rPr>
            </w:pPr>
            <w:r>
              <w:rPr>
                <w:sz w:val="16"/>
                <w:szCs w:val="16"/>
              </w:rPr>
              <w:t>431,093</w:t>
            </w:r>
          </w:p>
        </w:tc>
        <w:tc>
          <w:tcPr>
            <w:tcW w:w="1275" w:type="dxa"/>
            <w:vAlign w:val="center"/>
          </w:tcPr>
          <w:p w14:paraId="5CF51D1A" w14:textId="554F165E" w:rsidR="00FF07D3" w:rsidRPr="00A31126" w:rsidRDefault="000E73AF" w:rsidP="00FF07D3">
            <w:pPr>
              <w:jc w:val="right"/>
              <w:rPr>
                <w:sz w:val="16"/>
                <w:szCs w:val="16"/>
              </w:rPr>
            </w:pPr>
            <w:r>
              <w:rPr>
                <w:sz w:val="16"/>
                <w:szCs w:val="16"/>
              </w:rPr>
              <w:t>431,093</w:t>
            </w:r>
          </w:p>
        </w:tc>
      </w:tr>
      <w:tr w:rsidR="00FF07D3" w:rsidRPr="00A31126" w14:paraId="01CEF423" w14:textId="2291024A" w:rsidTr="0058775B">
        <w:trPr>
          <w:trHeight w:val="225"/>
        </w:trPr>
        <w:tc>
          <w:tcPr>
            <w:tcW w:w="3823" w:type="dxa"/>
            <w:noWrap/>
            <w:hideMark/>
          </w:tcPr>
          <w:p w14:paraId="295309BD" w14:textId="77777777" w:rsidR="00FF07D3" w:rsidRPr="00A31126" w:rsidRDefault="00FF07D3" w:rsidP="00FF07D3">
            <w:pPr>
              <w:rPr>
                <w:sz w:val="16"/>
                <w:szCs w:val="16"/>
              </w:rPr>
            </w:pPr>
            <w:r w:rsidRPr="00A31126">
              <w:rPr>
                <w:sz w:val="16"/>
                <w:szCs w:val="16"/>
              </w:rPr>
              <w:t>Collection Fund Surplus/(Deficit)</w:t>
            </w:r>
          </w:p>
        </w:tc>
        <w:tc>
          <w:tcPr>
            <w:tcW w:w="1417" w:type="dxa"/>
            <w:noWrap/>
            <w:vAlign w:val="center"/>
          </w:tcPr>
          <w:p w14:paraId="71A96030" w14:textId="38EDB476" w:rsidR="00FF07D3" w:rsidRPr="00A31126" w:rsidRDefault="007A5182" w:rsidP="00FF07D3">
            <w:pPr>
              <w:jc w:val="right"/>
              <w:rPr>
                <w:sz w:val="16"/>
                <w:szCs w:val="16"/>
              </w:rPr>
            </w:pPr>
            <w:r>
              <w:rPr>
                <w:sz w:val="16"/>
                <w:szCs w:val="16"/>
              </w:rPr>
              <w:t>(1,850)</w:t>
            </w:r>
          </w:p>
        </w:tc>
        <w:tc>
          <w:tcPr>
            <w:tcW w:w="1418" w:type="dxa"/>
            <w:noWrap/>
            <w:vAlign w:val="center"/>
          </w:tcPr>
          <w:p w14:paraId="09DC0B0D" w14:textId="5AAAF7CC" w:rsidR="00FF07D3" w:rsidRPr="00A31126" w:rsidRDefault="004A4087" w:rsidP="00FF07D3">
            <w:pPr>
              <w:jc w:val="right"/>
              <w:rPr>
                <w:sz w:val="16"/>
                <w:szCs w:val="16"/>
              </w:rPr>
            </w:pPr>
            <w:r>
              <w:rPr>
                <w:sz w:val="16"/>
                <w:szCs w:val="16"/>
              </w:rPr>
              <w:t>0</w:t>
            </w:r>
          </w:p>
        </w:tc>
        <w:tc>
          <w:tcPr>
            <w:tcW w:w="1275" w:type="dxa"/>
            <w:noWrap/>
            <w:vAlign w:val="center"/>
          </w:tcPr>
          <w:p w14:paraId="59A09DB4" w14:textId="5A509DEF" w:rsidR="00FF07D3" w:rsidRPr="00A31126" w:rsidRDefault="000E73AF" w:rsidP="00FF07D3">
            <w:pPr>
              <w:jc w:val="right"/>
              <w:rPr>
                <w:sz w:val="16"/>
                <w:szCs w:val="16"/>
              </w:rPr>
            </w:pPr>
            <w:r>
              <w:rPr>
                <w:sz w:val="16"/>
                <w:szCs w:val="16"/>
              </w:rPr>
              <w:t>0</w:t>
            </w:r>
          </w:p>
        </w:tc>
        <w:tc>
          <w:tcPr>
            <w:tcW w:w="1275" w:type="dxa"/>
            <w:vAlign w:val="center"/>
          </w:tcPr>
          <w:p w14:paraId="3011A4F4" w14:textId="561A049D" w:rsidR="00FF07D3" w:rsidRPr="00A31126" w:rsidRDefault="000E73AF" w:rsidP="00FF07D3">
            <w:pPr>
              <w:jc w:val="right"/>
              <w:rPr>
                <w:sz w:val="16"/>
                <w:szCs w:val="16"/>
              </w:rPr>
            </w:pPr>
            <w:r>
              <w:rPr>
                <w:sz w:val="16"/>
                <w:szCs w:val="16"/>
              </w:rPr>
              <w:t>0</w:t>
            </w:r>
          </w:p>
        </w:tc>
      </w:tr>
      <w:tr w:rsidR="00FF07D3" w:rsidRPr="00A31126" w14:paraId="02D7F11C" w14:textId="786CF999" w:rsidTr="0058775B">
        <w:trPr>
          <w:trHeight w:val="225"/>
        </w:trPr>
        <w:tc>
          <w:tcPr>
            <w:tcW w:w="3823" w:type="dxa"/>
            <w:noWrap/>
            <w:hideMark/>
          </w:tcPr>
          <w:p w14:paraId="7B788BD9" w14:textId="77777777" w:rsidR="00FF07D3" w:rsidRPr="00A31126" w:rsidRDefault="00FF07D3" w:rsidP="00FF07D3">
            <w:pPr>
              <w:rPr>
                <w:sz w:val="16"/>
                <w:szCs w:val="16"/>
              </w:rPr>
            </w:pPr>
            <w:r w:rsidRPr="00A31126">
              <w:rPr>
                <w:sz w:val="16"/>
                <w:szCs w:val="16"/>
              </w:rPr>
              <w:t>Income Loss and S31 CT Support Grants</w:t>
            </w:r>
          </w:p>
        </w:tc>
        <w:tc>
          <w:tcPr>
            <w:tcW w:w="1417" w:type="dxa"/>
            <w:noWrap/>
            <w:vAlign w:val="center"/>
          </w:tcPr>
          <w:p w14:paraId="5A99F952" w14:textId="33CC5BC8" w:rsidR="00FF07D3" w:rsidRPr="00A31126" w:rsidRDefault="00FF07D3" w:rsidP="00FF07D3">
            <w:pPr>
              <w:jc w:val="right"/>
              <w:rPr>
                <w:sz w:val="16"/>
                <w:szCs w:val="16"/>
              </w:rPr>
            </w:pPr>
          </w:p>
        </w:tc>
        <w:tc>
          <w:tcPr>
            <w:tcW w:w="1418" w:type="dxa"/>
            <w:noWrap/>
            <w:vAlign w:val="center"/>
          </w:tcPr>
          <w:p w14:paraId="5FFEA883" w14:textId="5AE0AF2A" w:rsidR="00FF07D3" w:rsidRPr="00A31126" w:rsidRDefault="00FF07D3" w:rsidP="00FF07D3">
            <w:pPr>
              <w:jc w:val="right"/>
              <w:rPr>
                <w:sz w:val="16"/>
                <w:szCs w:val="16"/>
              </w:rPr>
            </w:pPr>
          </w:p>
        </w:tc>
        <w:tc>
          <w:tcPr>
            <w:tcW w:w="1275" w:type="dxa"/>
            <w:noWrap/>
            <w:vAlign w:val="center"/>
          </w:tcPr>
          <w:p w14:paraId="47938EBE" w14:textId="46AFA1D8" w:rsidR="00FF07D3" w:rsidRPr="00A31126" w:rsidRDefault="00FF07D3" w:rsidP="00FF07D3">
            <w:pPr>
              <w:jc w:val="right"/>
              <w:rPr>
                <w:sz w:val="16"/>
                <w:szCs w:val="16"/>
              </w:rPr>
            </w:pPr>
          </w:p>
        </w:tc>
        <w:tc>
          <w:tcPr>
            <w:tcW w:w="1275" w:type="dxa"/>
            <w:vAlign w:val="center"/>
          </w:tcPr>
          <w:p w14:paraId="07B05766" w14:textId="7384BF66" w:rsidR="00FF07D3" w:rsidRPr="00A31126" w:rsidRDefault="00FF07D3" w:rsidP="00FF07D3">
            <w:pPr>
              <w:jc w:val="right"/>
              <w:rPr>
                <w:sz w:val="16"/>
                <w:szCs w:val="16"/>
              </w:rPr>
            </w:pPr>
          </w:p>
        </w:tc>
      </w:tr>
      <w:tr w:rsidR="00FF07D3" w:rsidRPr="00A31126" w14:paraId="4BD891BE" w14:textId="66286DC0" w:rsidTr="0058775B">
        <w:trPr>
          <w:trHeight w:val="225"/>
        </w:trPr>
        <w:tc>
          <w:tcPr>
            <w:tcW w:w="3823" w:type="dxa"/>
            <w:noWrap/>
            <w:hideMark/>
          </w:tcPr>
          <w:p w14:paraId="314969BB" w14:textId="77777777" w:rsidR="00FF07D3" w:rsidRPr="00A31126" w:rsidRDefault="00FF07D3" w:rsidP="00FF07D3">
            <w:pPr>
              <w:rPr>
                <w:sz w:val="16"/>
                <w:szCs w:val="16"/>
              </w:rPr>
            </w:pPr>
            <w:r w:rsidRPr="00A31126">
              <w:rPr>
                <w:sz w:val="16"/>
                <w:szCs w:val="16"/>
              </w:rPr>
              <w:t>Precept Requirements</w:t>
            </w:r>
          </w:p>
        </w:tc>
        <w:tc>
          <w:tcPr>
            <w:tcW w:w="1417" w:type="dxa"/>
            <w:noWrap/>
            <w:vAlign w:val="center"/>
          </w:tcPr>
          <w:p w14:paraId="686A0B5E" w14:textId="1C28D464" w:rsidR="00FF07D3" w:rsidRPr="00A31126" w:rsidRDefault="007A5182" w:rsidP="00FF07D3">
            <w:pPr>
              <w:jc w:val="right"/>
              <w:rPr>
                <w:sz w:val="16"/>
                <w:szCs w:val="16"/>
              </w:rPr>
            </w:pPr>
            <w:r>
              <w:rPr>
                <w:sz w:val="16"/>
                <w:szCs w:val="16"/>
              </w:rPr>
              <w:t>182,554</w:t>
            </w:r>
          </w:p>
        </w:tc>
        <w:tc>
          <w:tcPr>
            <w:tcW w:w="1418" w:type="dxa"/>
            <w:noWrap/>
            <w:vAlign w:val="center"/>
          </w:tcPr>
          <w:p w14:paraId="4742FD39" w14:textId="6326FFB8" w:rsidR="00FF07D3" w:rsidRPr="00A31126" w:rsidRDefault="004A4087" w:rsidP="00FF07D3">
            <w:pPr>
              <w:jc w:val="right"/>
              <w:rPr>
                <w:sz w:val="16"/>
                <w:szCs w:val="16"/>
              </w:rPr>
            </w:pPr>
            <w:r>
              <w:rPr>
                <w:sz w:val="16"/>
                <w:szCs w:val="16"/>
              </w:rPr>
              <w:t>191,382</w:t>
            </w:r>
          </w:p>
        </w:tc>
        <w:tc>
          <w:tcPr>
            <w:tcW w:w="1275" w:type="dxa"/>
            <w:noWrap/>
            <w:vAlign w:val="center"/>
          </w:tcPr>
          <w:p w14:paraId="6FF95902" w14:textId="71F156C0" w:rsidR="00FF07D3" w:rsidRPr="00A31126" w:rsidRDefault="000E73AF" w:rsidP="00FF07D3">
            <w:pPr>
              <w:jc w:val="right"/>
              <w:rPr>
                <w:sz w:val="16"/>
                <w:szCs w:val="16"/>
              </w:rPr>
            </w:pPr>
            <w:r>
              <w:rPr>
                <w:sz w:val="16"/>
                <w:szCs w:val="16"/>
              </w:rPr>
              <w:t>200,369</w:t>
            </w:r>
          </w:p>
        </w:tc>
        <w:tc>
          <w:tcPr>
            <w:tcW w:w="1275" w:type="dxa"/>
            <w:vAlign w:val="center"/>
          </w:tcPr>
          <w:p w14:paraId="38075609" w14:textId="7A7FC4EF" w:rsidR="00FF07D3" w:rsidRPr="00A31126" w:rsidRDefault="000E73AF" w:rsidP="00FF07D3">
            <w:pPr>
              <w:jc w:val="right"/>
              <w:rPr>
                <w:sz w:val="16"/>
                <w:szCs w:val="16"/>
              </w:rPr>
            </w:pPr>
            <w:r>
              <w:rPr>
                <w:sz w:val="16"/>
                <w:szCs w:val="16"/>
              </w:rPr>
              <w:t>209,517</w:t>
            </w:r>
          </w:p>
        </w:tc>
      </w:tr>
      <w:tr w:rsidR="00FF07D3" w:rsidRPr="00A31126" w14:paraId="19F109EC" w14:textId="5B236E3C" w:rsidTr="0058775B">
        <w:trPr>
          <w:trHeight w:val="225"/>
        </w:trPr>
        <w:tc>
          <w:tcPr>
            <w:tcW w:w="3823" w:type="dxa"/>
            <w:noWrap/>
            <w:hideMark/>
          </w:tcPr>
          <w:p w14:paraId="4E5C1524" w14:textId="77777777" w:rsidR="00FF07D3" w:rsidRPr="00A31126" w:rsidRDefault="00FF07D3" w:rsidP="00FF07D3">
            <w:pPr>
              <w:rPr>
                <w:b/>
                <w:bCs/>
                <w:sz w:val="16"/>
                <w:szCs w:val="16"/>
              </w:rPr>
            </w:pPr>
            <w:r w:rsidRPr="00A31126">
              <w:rPr>
                <w:b/>
                <w:bCs/>
                <w:sz w:val="16"/>
                <w:szCs w:val="16"/>
              </w:rPr>
              <w:t>Total Funding</w:t>
            </w:r>
          </w:p>
        </w:tc>
        <w:tc>
          <w:tcPr>
            <w:tcW w:w="1417" w:type="dxa"/>
            <w:noWrap/>
            <w:vAlign w:val="center"/>
          </w:tcPr>
          <w:p w14:paraId="3DA3EE3B" w14:textId="4DAB1382" w:rsidR="00FF07D3" w:rsidRPr="00A31126" w:rsidRDefault="007A5182" w:rsidP="00FF07D3">
            <w:pPr>
              <w:jc w:val="right"/>
              <w:rPr>
                <w:b/>
                <w:bCs/>
                <w:sz w:val="16"/>
                <w:szCs w:val="16"/>
              </w:rPr>
            </w:pPr>
            <w:r>
              <w:rPr>
                <w:b/>
                <w:bCs/>
                <w:sz w:val="16"/>
                <w:szCs w:val="16"/>
              </w:rPr>
              <w:t>621,415</w:t>
            </w:r>
          </w:p>
        </w:tc>
        <w:tc>
          <w:tcPr>
            <w:tcW w:w="1418" w:type="dxa"/>
            <w:noWrap/>
            <w:vAlign w:val="center"/>
          </w:tcPr>
          <w:p w14:paraId="54F71357" w14:textId="1F6BA590" w:rsidR="00FF07D3" w:rsidRPr="00A31126" w:rsidRDefault="004A4087" w:rsidP="00FF07D3">
            <w:pPr>
              <w:jc w:val="right"/>
              <w:rPr>
                <w:b/>
                <w:bCs/>
                <w:sz w:val="16"/>
                <w:szCs w:val="16"/>
              </w:rPr>
            </w:pPr>
            <w:r>
              <w:rPr>
                <w:b/>
                <w:bCs/>
                <w:sz w:val="16"/>
                <w:szCs w:val="16"/>
              </w:rPr>
              <w:t>622,475</w:t>
            </w:r>
          </w:p>
        </w:tc>
        <w:tc>
          <w:tcPr>
            <w:tcW w:w="1275" w:type="dxa"/>
            <w:noWrap/>
            <w:vAlign w:val="center"/>
          </w:tcPr>
          <w:p w14:paraId="25ADDC81" w14:textId="19F18589" w:rsidR="00FF07D3" w:rsidRPr="00A31126" w:rsidRDefault="000E73AF" w:rsidP="00FF07D3">
            <w:pPr>
              <w:jc w:val="right"/>
              <w:rPr>
                <w:b/>
                <w:bCs/>
                <w:sz w:val="16"/>
                <w:szCs w:val="16"/>
              </w:rPr>
            </w:pPr>
            <w:r>
              <w:rPr>
                <w:b/>
                <w:bCs/>
                <w:sz w:val="16"/>
                <w:szCs w:val="16"/>
              </w:rPr>
              <w:t>631,462</w:t>
            </w:r>
          </w:p>
        </w:tc>
        <w:tc>
          <w:tcPr>
            <w:tcW w:w="1275" w:type="dxa"/>
            <w:vAlign w:val="center"/>
          </w:tcPr>
          <w:p w14:paraId="7948E2FD" w14:textId="586E0468" w:rsidR="00FF07D3" w:rsidRPr="00A31126" w:rsidRDefault="000E73AF" w:rsidP="00FF07D3">
            <w:pPr>
              <w:jc w:val="right"/>
              <w:rPr>
                <w:b/>
                <w:bCs/>
                <w:sz w:val="16"/>
                <w:szCs w:val="16"/>
              </w:rPr>
            </w:pPr>
            <w:r>
              <w:rPr>
                <w:b/>
                <w:bCs/>
                <w:sz w:val="16"/>
                <w:szCs w:val="16"/>
              </w:rPr>
              <w:t>640,610</w:t>
            </w:r>
          </w:p>
        </w:tc>
      </w:tr>
      <w:tr w:rsidR="00FF07D3" w:rsidRPr="00A31126" w14:paraId="720B529A" w14:textId="6291C184" w:rsidTr="0058775B">
        <w:trPr>
          <w:trHeight w:val="225"/>
        </w:trPr>
        <w:tc>
          <w:tcPr>
            <w:tcW w:w="3823" w:type="dxa"/>
            <w:noWrap/>
            <w:hideMark/>
          </w:tcPr>
          <w:p w14:paraId="4F165A08" w14:textId="77777777" w:rsidR="00FF07D3" w:rsidRPr="00A31126" w:rsidRDefault="00FF07D3" w:rsidP="00FF07D3">
            <w:pPr>
              <w:rPr>
                <w:b/>
                <w:bCs/>
                <w:sz w:val="16"/>
                <w:szCs w:val="16"/>
              </w:rPr>
            </w:pPr>
            <w:r w:rsidRPr="00A31126">
              <w:rPr>
                <w:b/>
                <w:bCs/>
                <w:sz w:val="16"/>
                <w:szCs w:val="16"/>
              </w:rPr>
              <w:t>Shortfall</w:t>
            </w:r>
          </w:p>
        </w:tc>
        <w:tc>
          <w:tcPr>
            <w:tcW w:w="1417" w:type="dxa"/>
            <w:noWrap/>
            <w:vAlign w:val="center"/>
          </w:tcPr>
          <w:p w14:paraId="2788C0B2" w14:textId="37184EE0" w:rsidR="00FF07D3" w:rsidRPr="00A31126" w:rsidRDefault="007A5182" w:rsidP="00FF07D3">
            <w:pPr>
              <w:jc w:val="right"/>
              <w:rPr>
                <w:b/>
                <w:bCs/>
                <w:sz w:val="16"/>
                <w:szCs w:val="16"/>
              </w:rPr>
            </w:pPr>
            <w:r>
              <w:rPr>
                <w:b/>
                <w:bCs/>
                <w:sz w:val="16"/>
                <w:szCs w:val="16"/>
              </w:rPr>
              <w:t>0</w:t>
            </w:r>
          </w:p>
        </w:tc>
        <w:tc>
          <w:tcPr>
            <w:tcW w:w="1418" w:type="dxa"/>
            <w:noWrap/>
            <w:vAlign w:val="center"/>
          </w:tcPr>
          <w:p w14:paraId="445533B2" w14:textId="5C21D935" w:rsidR="00FF07D3" w:rsidRPr="00A31126" w:rsidRDefault="004A4087" w:rsidP="00FF07D3">
            <w:pPr>
              <w:jc w:val="right"/>
              <w:rPr>
                <w:b/>
                <w:bCs/>
                <w:sz w:val="16"/>
                <w:szCs w:val="16"/>
              </w:rPr>
            </w:pPr>
            <w:r>
              <w:rPr>
                <w:b/>
                <w:bCs/>
                <w:sz w:val="16"/>
                <w:szCs w:val="16"/>
              </w:rPr>
              <w:t>12,656</w:t>
            </w:r>
          </w:p>
        </w:tc>
        <w:tc>
          <w:tcPr>
            <w:tcW w:w="1275" w:type="dxa"/>
            <w:noWrap/>
            <w:vAlign w:val="center"/>
          </w:tcPr>
          <w:p w14:paraId="13AD1500" w14:textId="1B4AC3A6" w:rsidR="00FF07D3" w:rsidRPr="00A31126" w:rsidRDefault="000E73AF" w:rsidP="00FF07D3">
            <w:pPr>
              <w:jc w:val="right"/>
              <w:rPr>
                <w:b/>
                <w:bCs/>
                <w:sz w:val="16"/>
                <w:szCs w:val="16"/>
              </w:rPr>
            </w:pPr>
            <w:r>
              <w:rPr>
                <w:b/>
                <w:bCs/>
                <w:sz w:val="16"/>
                <w:szCs w:val="16"/>
              </w:rPr>
              <w:t>14,703</w:t>
            </w:r>
          </w:p>
        </w:tc>
        <w:tc>
          <w:tcPr>
            <w:tcW w:w="1275" w:type="dxa"/>
            <w:vAlign w:val="center"/>
          </w:tcPr>
          <w:p w14:paraId="0CB9D3B3" w14:textId="72BE2C83" w:rsidR="00FF07D3" w:rsidRPr="00A31126" w:rsidRDefault="000E73AF" w:rsidP="00FF07D3">
            <w:pPr>
              <w:jc w:val="right"/>
              <w:rPr>
                <w:b/>
                <w:bCs/>
                <w:sz w:val="16"/>
                <w:szCs w:val="16"/>
              </w:rPr>
            </w:pPr>
            <w:r>
              <w:rPr>
                <w:b/>
                <w:bCs/>
                <w:sz w:val="16"/>
                <w:szCs w:val="16"/>
              </w:rPr>
              <w:t>15,003</w:t>
            </w:r>
          </w:p>
        </w:tc>
      </w:tr>
    </w:tbl>
    <w:p w14:paraId="20738F44" w14:textId="77777777" w:rsidR="00550F91" w:rsidRPr="00A31126" w:rsidRDefault="00550F91" w:rsidP="00876739">
      <w:pPr>
        <w:pStyle w:val="Default"/>
        <w:jc w:val="both"/>
        <w:rPr>
          <w:rFonts w:ascii="Arial" w:hAnsi="Arial" w:cs="Arial"/>
          <w:color w:val="auto"/>
          <w:sz w:val="20"/>
          <w:szCs w:val="20"/>
        </w:rPr>
      </w:pPr>
    </w:p>
    <w:p w14:paraId="64444FF7" w14:textId="77777777" w:rsidR="00884502" w:rsidRPr="00656C09" w:rsidRDefault="00884502" w:rsidP="00884502">
      <w:pPr>
        <w:autoSpaceDE w:val="0"/>
        <w:autoSpaceDN w:val="0"/>
        <w:adjustRightInd w:val="0"/>
        <w:jc w:val="both"/>
        <w:rPr>
          <w:sz w:val="20"/>
          <w:szCs w:val="20"/>
        </w:rPr>
      </w:pPr>
      <w:r w:rsidRPr="00656C09">
        <w:rPr>
          <w:sz w:val="20"/>
          <w:szCs w:val="20"/>
        </w:rPr>
        <w:t xml:space="preserve">All assumptions underpinning the current MTFF will be revisited and updated quarterly as work </w:t>
      </w:r>
      <w:proofErr w:type="gramStart"/>
      <w:r w:rsidRPr="00656C09">
        <w:rPr>
          <w:sz w:val="20"/>
          <w:szCs w:val="20"/>
        </w:rPr>
        <w:t>continues on</w:t>
      </w:r>
      <w:proofErr w:type="gramEnd"/>
      <w:r w:rsidRPr="00656C09">
        <w:rPr>
          <w:sz w:val="20"/>
          <w:szCs w:val="20"/>
        </w:rPr>
        <w:t xml:space="preserve"> the next budget cycle. </w:t>
      </w:r>
      <w:r>
        <w:rPr>
          <w:sz w:val="20"/>
          <w:szCs w:val="20"/>
        </w:rPr>
        <w:t>S</w:t>
      </w:r>
      <w:r w:rsidRPr="00656C09">
        <w:rPr>
          <w:sz w:val="20"/>
          <w:szCs w:val="20"/>
        </w:rPr>
        <w:t>ince 2022</w:t>
      </w:r>
      <w:r>
        <w:rPr>
          <w:sz w:val="20"/>
          <w:szCs w:val="20"/>
        </w:rPr>
        <w:t>, the UK economy</w:t>
      </w:r>
      <w:r w:rsidRPr="00656C09">
        <w:rPr>
          <w:sz w:val="20"/>
          <w:szCs w:val="20"/>
        </w:rPr>
        <w:t xml:space="preserve"> has </w:t>
      </w:r>
      <w:r>
        <w:rPr>
          <w:sz w:val="20"/>
          <w:szCs w:val="20"/>
        </w:rPr>
        <w:t xml:space="preserve">experienced </w:t>
      </w:r>
      <w:r w:rsidRPr="00656C09">
        <w:rPr>
          <w:sz w:val="20"/>
          <w:szCs w:val="20"/>
        </w:rPr>
        <w:t xml:space="preserve">significantly higher </w:t>
      </w:r>
      <w:r>
        <w:rPr>
          <w:sz w:val="20"/>
          <w:szCs w:val="20"/>
        </w:rPr>
        <w:t>inflation than forecasted</w:t>
      </w:r>
      <w:r w:rsidRPr="00656C09">
        <w:rPr>
          <w:sz w:val="20"/>
          <w:szCs w:val="20"/>
        </w:rPr>
        <w:t>. Higher than expected pay awards in 2023/24</w:t>
      </w:r>
      <w:r>
        <w:rPr>
          <w:sz w:val="20"/>
          <w:szCs w:val="20"/>
        </w:rPr>
        <w:t xml:space="preserve"> and</w:t>
      </w:r>
      <w:r w:rsidRPr="00656C09">
        <w:rPr>
          <w:sz w:val="20"/>
          <w:szCs w:val="20"/>
        </w:rPr>
        <w:t xml:space="preserve"> 2024/25</w:t>
      </w:r>
      <w:r>
        <w:rPr>
          <w:sz w:val="20"/>
          <w:szCs w:val="20"/>
        </w:rPr>
        <w:t>, coupled with prolonged h</w:t>
      </w:r>
      <w:r w:rsidRPr="00656C09">
        <w:rPr>
          <w:sz w:val="20"/>
          <w:szCs w:val="20"/>
        </w:rPr>
        <w:t>igher inflation</w:t>
      </w:r>
      <w:r>
        <w:rPr>
          <w:sz w:val="20"/>
          <w:szCs w:val="20"/>
        </w:rPr>
        <w:t xml:space="preserve">, </w:t>
      </w:r>
      <w:r w:rsidRPr="00656C09">
        <w:rPr>
          <w:sz w:val="20"/>
          <w:szCs w:val="20"/>
        </w:rPr>
        <w:t>will adversely impact the MTFF.</w:t>
      </w:r>
    </w:p>
    <w:p w14:paraId="2BBCA361" w14:textId="77777777" w:rsidR="00884502" w:rsidRPr="00656C09" w:rsidRDefault="00884502" w:rsidP="00884502">
      <w:pPr>
        <w:autoSpaceDE w:val="0"/>
        <w:autoSpaceDN w:val="0"/>
        <w:adjustRightInd w:val="0"/>
        <w:jc w:val="both"/>
        <w:rPr>
          <w:sz w:val="20"/>
          <w:szCs w:val="20"/>
        </w:rPr>
      </w:pPr>
    </w:p>
    <w:p w14:paraId="7ED4823F" w14:textId="77777777" w:rsidR="00884502" w:rsidRDefault="00884502" w:rsidP="00884502">
      <w:pPr>
        <w:autoSpaceDE w:val="0"/>
        <w:autoSpaceDN w:val="0"/>
        <w:adjustRightInd w:val="0"/>
        <w:jc w:val="both"/>
        <w:rPr>
          <w:sz w:val="20"/>
          <w:szCs w:val="20"/>
        </w:rPr>
      </w:pPr>
      <w:r w:rsidRPr="00656C09">
        <w:rPr>
          <w:sz w:val="20"/>
          <w:szCs w:val="20"/>
        </w:rPr>
        <w:t>Over the last three budget cycles</w:t>
      </w:r>
      <w:r>
        <w:rPr>
          <w:sz w:val="20"/>
          <w:szCs w:val="20"/>
        </w:rPr>
        <w:t>,</w:t>
      </w:r>
      <w:r w:rsidRPr="00656C09">
        <w:rPr>
          <w:sz w:val="20"/>
          <w:szCs w:val="20"/>
        </w:rPr>
        <w:t xml:space="preserve"> immediate pressures have been managed through careful cost reduction, </w:t>
      </w:r>
      <w:r>
        <w:rPr>
          <w:sz w:val="20"/>
          <w:szCs w:val="20"/>
        </w:rPr>
        <w:t xml:space="preserve">the </w:t>
      </w:r>
      <w:r w:rsidRPr="00656C09">
        <w:rPr>
          <w:sz w:val="20"/>
          <w:szCs w:val="20"/>
        </w:rPr>
        <w:t>use of staff vacancy factors</w:t>
      </w:r>
      <w:r>
        <w:rPr>
          <w:sz w:val="20"/>
          <w:szCs w:val="20"/>
        </w:rPr>
        <w:t>,</w:t>
      </w:r>
      <w:r w:rsidRPr="00656C09">
        <w:rPr>
          <w:sz w:val="20"/>
          <w:szCs w:val="20"/>
        </w:rPr>
        <w:t xml:space="preserve"> and reserves. The medium to long term approach has </w:t>
      </w:r>
      <w:r>
        <w:rPr>
          <w:sz w:val="20"/>
          <w:szCs w:val="20"/>
        </w:rPr>
        <w:t xml:space="preserve">involved implementing a </w:t>
      </w:r>
      <w:r w:rsidRPr="00656C09">
        <w:rPr>
          <w:sz w:val="20"/>
          <w:szCs w:val="20"/>
        </w:rPr>
        <w:t xml:space="preserve">Priority Based Budgeting exercise across the organisation. This </w:t>
      </w:r>
      <w:r>
        <w:rPr>
          <w:sz w:val="20"/>
          <w:szCs w:val="20"/>
        </w:rPr>
        <w:t>initiative, now</w:t>
      </w:r>
      <w:r w:rsidRPr="00656C09">
        <w:rPr>
          <w:sz w:val="20"/>
          <w:szCs w:val="20"/>
        </w:rPr>
        <w:t xml:space="preserve"> rolled out across the organisation</w:t>
      </w:r>
      <w:r>
        <w:rPr>
          <w:sz w:val="20"/>
          <w:szCs w:val="20"/>
        </w:rPr>
        <w:t>,</w:t>
      </w:r>
      <w:r w:rsidRPr="00656C09">
        <w:rPr>
          <w:sz w:val="20"/>
          <w:szCs w:val="20"/>
        </w:rPr>
        <w:t xml:space="preserve"> will </w:t>
      </w:r>
      <w:r>
        <w:rPr>
          <w:sz w:val="20"/>
          <w:szCs w:val="20"/>
        </w:rPr>
        <w:t>help</w:t>
      </w:r>
      <w:r w:rsidRPr="00656C09">
        <w:rPr>
          <w:sz w:val="20"/>
          <w:szCs w:val="20"/>
        </w:rPr>
        <w:t xml:space="preserve"> mitigat</w:t>
      </w:r>
      <w:r>
        <w:rPr>
          <w:sz w:val="20"/>
          <w:szCs w:val="20"/>
        </w:rPr>
        <w:t>e</w:t>
      </w:r>
      <w:r w:rsidRPr="00656C09">
        <w:rPr>
          <w:sz w:val="20"/>
          <w:szCs w:val="20"/>
        </w:rPr>
        <w:t xml:space="preserve"> funding challenges</w:t>
      </w:r>
      <w:r>
        <w:rPr>
          <w:sz w:val="20"/>
          <w:szCs w:val="20"/>
        </w:rPr>
        <w:t>. H</w:t>
      </w:r>
      <w:r w:rsidRPr="00656C09">
        <w:rPr>
          <w:sz w:val="20"/>
          <w:szCs w:val="20"/>
        </w:rPr>
        <w:t>owever</w:t>
      </w:r>
      <w:r>
        <w:rPr>
          <w:sz w:val="20"/>
          <w:szCs w:val="20"/>
        </w:rPr>
        <w:t xml:space="preserve">, given </w:t>
      </w:r>
      <w:r w:rsidRPr="00656C09">
        <w:rPr>
          <w:sz w:val="20"/>
          <w:szCs w:val="20"/>
        </w:rPr>
        <w:t>the current level of forecast funding</w:t>
      </w:r>
      <w:r>
        <w:rPr>
          <w:sz w:val="20"/>
          <w:szCs w:val="20"/>
        </w:rPr>
        <w:t>,</w:t>
      </w:r>
      <w:r w:rsidRPr="00656C09">
        <w:rPr>
          <w:sz w:val="20"/>
          <w:szCs w:val="20"/>
        </w:rPr>
        <w:t xml:space="preserve"> difficult decisions </w:t>
      </w:r>
      <w:r>
        <w:rPr>
          <w:sz w:val="20"/>
          <w:szCs w:val="20"/>
        </w:rPr>
        <w:t xml:space="preserve">will be necessary </w:t>
      </w:r>
      <w:r w:rsidRPr="00656C09">
        <w:rPr>
          <w:sz w:val="20"/>
          <w:szCs w:val="20"/>
        </w:rPr>
        <w:t xml:space="preserve">regarding functions where service levels </w:t>
      </w:r>
      <w:r>
        <w:rPr>
          <w:sz w:val="20"/>
          <w:szCs w:val="20"/>
        </w:rPr>
        <w:t>may need to</w:t>
      </w:r>
      <w:r w:rsidRPr="00656C09">
        <w:rPr>
          <w:sz w:val="20"/>
          <w:szCs w:val="20"/>
        </w:rPr>
        <w:t xml:space="preserve"> be reduced.</w:t>
      </w:r>
    </w:p>
    <w:p w14:paraId="1777E76E" w14:textId="77777777" w:rsidR="00884502" w:rsidRPr="00656C09" w:rsidRDefault="00884502" w:rsidP="00884502">
      <w:pPr>
        <w:autoSpaceDE w:val="0"/>
        <w:autoSpaceDN w:val="0"/>
        <w:adjustRightInd w:val="0"/>
        <w:jc w:val="both"/>
        <w:rPr>
          <w:sz w:val="20"/>
          <w:szCs w:val="20"/>
        </w:rPr>
      </w:pPr>
    </w:p>
    <w:p w14:paraId="6DF62ED1" w14:textId="77777777" w:rsidR="00DA3E90" w:rsidRPr="00A31126" w:rsidRDefault="004A2BB3" w:rsidP="0070149A">
      <w:pPr>
        <w:ind w:firstLine="720"/>
        <w:jc w:val="both"/>
        <w:rPr>
          <w:sz w:val="20"/>
          <w:szCs w:val="20"/>
        </w:rPr>
      </w:pPr>
      <w:r w:rsidRPr="00A31126">
        <w:rPr>
          <w:b/>
          <w:sz w:val="20"/>
          <w:szCs w:val="20"/>
        </w:rPr>
        <w:t>d</w:t>
      </w:r>
      <w:r w:rsidR="00DA3E90" w:rsidRPr="00A31126">
        <w:rPr>
          <w:b/>
          <w:sz w:val="20"/>
          <w:szCs w:val="20"/>
        </w:rPr>
        <w:t>. Balance Sheet</w:t>
      </w:r>
    </w:p>
    <w:p w14:paraId="186EE92F" w14:textId="77777777" w:rsidR="009224FB" w:rsidRPr="00A31126" w:rsidRDefault="009224FB" w:rsidP="0070149A">
      <w:pPr>
        <w:jc w:val="both"/>
        <w:rPr>
          <w:b/>
          <w:sz w:val="20"/>
          <w:szCs w:val="20"/>
          <w:highlight w:val="yellow"/>
        </w:rPr>
      </w:pPr>
    </w:p>
    <w:p w14:paraId="4D02F6D2" w14:textId="3584D8DF" w:rsidR="00F01AFC" w:rsidRPr="00A31126" w:rsidRDefault="00E6097E" w:rsidP="0070149A">
      <w:pPr>
        <w:autoSpaceDE w:val="0"/>
        <w:autoSpaceDN w:val="0"/>
        <w:adjustRightInd w:val="0"/>
        <w:jc w:val="both"/>
        <w:rPr>
          <w:sz w:val="20"/>
          <w:szCs w:val="20"/>
        </w:rPr>
      </w:pPr>
      <w:r w:rsidRPr="00A31126">
        <w:rPr>
          <w:sz w:val="20"/>
          <w:szCs w:val="20"/>
        </w:rPr>
        <w:t xml:space="preserve">The Balance Sheet is a snapshot of the Chief Constable’s assets, liabilities, cash balances and reserves at the balance sheet date. A </w:t>
      </w:r>
      <w:r w:rsidR="00247765" w:rsidRPr="00A31126">
        <w:rPr>
          <w:sz w:val="20"/>
          <w:szCs w:val="20"/>
        </w:rPr>
        <w:t>high-level</w:t>
      </w:r>
      <w:r w:rsidRPr="00A31126">
        <w:rPr>
          <w:sz w:val="20"/>
          <w:szCs w:val="20"/>
        </w:rPr>
        <w:t xml:space="preserve"> summary is provided below. </w:t>
      </w:r>
    </w:p>
    <w:p w14:paraId="22AFB043" w14:textId="77777777" w:rsidR="0004627E" w:rsidRPr="00A31126" w:rsidRDefault="0004627E" w:rsidP="0070149A">
      <w:pPr>
        <w:autoSpaceDE w:val="0"/>
        <w:autoSpaceDN w:val="0"/>
        <w:adjustRightInd w:val="0"/>
        <w:jc w:val="both"/>
        <w:rPr>
          <w:sz w:val="20"/>
          <w:szCs w:val="20"/>
        </w:rPr>
      </w:pPr>
    </w:p>
    <w:tbl>
      <w:tblPr>
        <w:tblStyle w:val="TableGrid"/>
        <w:tblW w:w="7340" w:type="dxa"/>
        <w:tblLook w:val="04A0" w:firstRow="1" w:lastRow="0" w:firstColumn="1" w:lastColumn="0" w:noHBand="0" w:noVBand="1"/>
      </w:tblPr>
      <w:tblGrid>
        <w:gridCol w:w="1420"/>
        <w:gridCol w:w="4260"/>
        <w:gridCol w:w="1660"/>
      </w:tblGrid>
      <w:tr w:rsidR="00A31126" w:rsidRPr="00A31126" w14:paraId="72EAE1B7" w14:textId="77777777" w:rsidTr="00E826D8">
        <w:trPr>
          <w:trHeight w:val="465"/>
        </w:trPr>
        <w:tc>
          <w:tcPr>
            <w:tcW w:w="1420" w:type="dxa"/>
            <w:hideMark/>
          </w:tcPr>
          <w:p w14:paraId="3EF7CCE5" w14:textId="75256601" w:rsidR="0004627E" w:rsidRPr="00A31126" w:rsidRDefault="003D0A3F" w:rsidP="0004627E">
            <w:pPr>
              <w:jc w:val="center"/>
              <w:rPr>
                <w:b/>
                <w:bCs/>
                <w:sz w:val="16"/>
                <w:szCs w:val="16"/>
              </w:rPr>
            </w:pPr>
            <w:r w:rsidRPr="00A31126">
              <w:rPr>
                <w:b/>
                <w:bCs/>
                <w:sz w:val="16"/>
                <w:szCs w:val="16"/>
              </w:rPr>
              <w:t>202</w:t>
            </w:r>
            <w:r>
              <w:rPr>
                <w:b/>
                <w:bCs/>
                <w:sz w:val="16"/>
                <w:szCs w:val="16"/>
              </w:rPr>
              <w:t>3</w:t>
            </w:r>
            <w:r w:rsidRPr="00A31126">
              <w:rPr>
                <w:b/>
                <w:bCs/>
                <w:sz w:val="16"/>
                <w:szCs w:val="16"/>
              </w:rPr>
              <w:t>/2</w:t>
            </w:r>
            <w:r>
              <w:rPr>
                <w:b/>
                <w:bCs/>
                <w:sz w:val="16"/>
                <w:szCs w:val="16"/>
              </w:rPr>
              <w:t>4</w:t>
            </w:r>
          </w:p>
        </w:tc>
        <w:tc>
          <w:tcPr>
            <w:tcW w:w="4260" w:type="dxa"/>
            <w:noWrap/>
            <w:hideMark/>
          </w:tcPr>
          <w:p w14:paraId="437C4755" w14:textId="77777777" w:rsidR="0004627E" w:rsidRPr="00A31126" w:rsidRDefault="0004627E" w:rsidP="0004627E">
            <w:pPr>
              <w:rPr>
                <w:sz w:val="16"/>
                <w:szCs w:val="16"/>
              </w:rPr>
            </w:pPr>
            <w:r w:rsidRPr="00A31126">
              <w:rPr>
                <w:sz w:val="16"/>
                <w:szCs w:val="16"/>
              </w:rPr>
              <w:t> </w:t>
            </w:r>
          </w:p>
        </w:tc>
        <w:tc>
          <w:tcPr>
            <w:tcW w:w="1660" w:type="dxa"/>
            <w:hideMark/>
          </w:tcPr>
          <w:p w14:paraId="11C94F10" w14:textId="12DE311E" w:rsidR="0004627E" w:rsidRPr="00A31126" w:rsidRDefault="0004627E" w:rsidP="0004627E">
            <w:pPr>
              <w:jc w:val="center"/>
              <w:rPr>
                <w:b/>
                <w:bCs/>
                <w:sz w:val="16"/>
                <w:szCs w:val="16"/>
              </w:rPr>
            </w:pPr>
            <w:r w:rsidRPr="00A31126">
              <w:rPr>
                <w:b/>
                <w:bCs/>
                <w:sz w:val="16"/>
                <w:szCs w:val="16"/>
              </w:rPr>
              <w:t>202</w:t>
            </w:r>
            <w:r w:rsidR="003D0A3F">
              <w:rPr>
                <w:b/>
                <w:bCs/>
                <w:sz w:val="16"/>
                <w:szCs w:val="16"/>
              </w:rPr>
              <w:t>4/25</w:t>
            </w:r>
          </w:p>
        </w:tc>
      </w:tr>
      <w:tr w:rsidR="00A31126" w:rsidRPr="00A31126" w14:paraId="702778CB" w14:textId="77777777" w:rsidTr="00E826D8">
        <w:trPr>
          <w:trHeight w:val="300"/>
        </w:trPr>
        <w:tc>
          <w:tcPr>
            <w:tcW w:w="1420" w:type="dxa"/>
            <w:hideMark/>
          </w:tcPr>
          <w:p w14:paraId="37E21F91" w14:textId="77777777" w:rsidR="0004627E" w:rsidRPr="00A31126" w:rsidRDefault="0004627E" w:rsidP="0004627E">
            <w:pPr>
              <w:jc w:val="center"/>
              <w:rPr>
                <w:b/>
                <w:bCs/>
                <w:sz w:val="16"/>
                <w:szCs w:val="16"/>
              </w:rPr>
            </w:pPr>
            <w:r w:rsidRPr="00A31126">
              <w:rPr>
                <w:b/>
                <w:bCs/>
                <w:sz w:val="16"/>
                <w:szCs w:val="16"/>
              </w:rPr>
              <w:t>£000</w:t>
            </w:r>
          </w:p>
        </w:tc>
        <w:tc>
          <w:tcPr>
            <w:tcW w:w="4260" w:type="dxa"/>
            <w:noWrap/>
            <w:hideMark/>
          </w:tcPr>
          <w:p w14:paraId="78E1E1B4" w14:textId="77777777" w:rsidR="0004627E" w:rsidRPr="00A31126" w:rsidRDefault="0004627E" w:rsidP="0004627E">
            <w:pPr>
              <w:rPr>
                <w:sz w:val="16"/>
                <w:szCs w:val="16"/>
              </w:rPr>
            </w:pPr>
            <w:r w:rsidRPr="00A31126">
              <w:rPr>
                <w:sz w:val="16"/>
                <w:szCs w:val="16"/>
              </w:rPr>
              <w:t> </w:t>
            </w:r>
          </w:p>
        </w:tc>
        <w:tc>
          <w:tcPr>
            <w:tcW w:w="1660" w:type="dxa"/>
            <w:hideMark/>
          </w:tcPr>
          <w:p w14:paraId="0C9CA30A" w14:textId="77777777" w:rsidR="0004627E" w:rsidRPr="00A31126" w:rsidRDefault="0004627E" w:rsidP="0004627E">
            <w:pPr>
              <w:jc w:val="center"/>
              <w:rPr>
                <w:b/>
                <w:bCs/>
                <w:sz w:val="16"/>
                <w:szCs w:val="16"/>
              </w:rPr>
            </w:pPr>
            <w:r w:rsidRPr="00A31126">
              <w:rPr>
                <w:b/>
                <w:bCs/>
                <w:sz w:val="16"/>
                <w:szCs w:val="16"/>
              </w:rPr>
              <w:t>£000</w:t>
            </w:r>
          </w:p>
        </w:tc>
      </w:tr>
      <w:tr w:rsidR="003D0A3F" w:rsidRPr="00A31126" w14:paraId="6D64EBA9" w14:textId="77777777">
        <w:trPr>
          <w:trHeight w:val="300"/>
        </w:trPr>
        <w:tc>
          <w:tcPr>
            <w:tcW w:w="1420" w:type="dxa"/>
            <w:vAlign w:val="bottom"/>
          </w:tcPr>
          <w:p w14:paraId="3551EC7F" w14:textId="70DE3A80" w:rsidR="003D0A3F" w:rsidRPr="00A31126" w:rsidRDefault="003D0A3F" w:rsidP="003D0A3F">
            <w:pPr>
              <w:jc w:val="right"/>
              <w:rPr>
                <w:sz w:val="16"/>
                <w:szCs w:val="16"/>
              </w:rPr>
            </w:pPr>
            <w:r>
              <w:rPr>
                <w:sz w:val="16"/>
                <w:szCs w:val="16"/>
              </w:rPr>
              <w:t>64,325</w:t>
            </w:r>
            <w:r w:rsidRPr="008F4929">
              <w:rPr>
                <w:sz w:val="16"/>
                <w:szCs w:val="16"/>
              </w:rPr>
              <w:t xml:space="preserve">  </w:t>
            </w:r>
          </w:p>
        </w:tc>
        <w:tc>
          <w:tcPr>
            <w:tcW w:w="4260" w:type="dxa"/>
            <w:noWrap/>
            <w:hideMark/>
          </w:tcPr>
          <w:p w14:paraId="22EA9B95" w14:textId="77777777" w:rsidR="003D0A3F" w:rsidRPr="00A31126" w:rsidRDefault="003D0A3F" w:rsidP="003D0A3F">
            <w:pPr>
              <w:rPr>
                <w:sz w:val="16"/>
                <w:szCs w:val="16"/>
              </w:rPr>
            </w:pPr>
            <w:r w:rsidRPr="00A31126">
              <w:rPr>
                <w:sz w:val="16"/>
                <w:szCs w:val="16"/>
              </w:rPr>
              <w:t>Long Term Assets</w:t>
            </w:r>
          </w:p>
        </w:tc>
        <w:tc>
          <w:tcPr>
            <w:tcW w:w="1660" w:type="dxa"/>
            <w:vAlign w:val="bottom"/>
          </w:tcPr>
          <w:p w14:paraId="1D5F55A2" w14:textId="7B6A5A06" w:rsidR="003D0A3F" w:rsidRPr="00A31126" w:rsidRDefault="00FB46AA" w:rsidP="003D0A3F">
            <w:pPr>
              <w:jc w:val="right"/>
              <w:rPr>
                <w:sz w:val="16"/>
                <w:szCs w:val="16"/>
              </w:rPr>
            </w:pPr>
            <w:r>
              <w:rPr>
                <w:sz w:val="16"/>
                <w:szCs w:val="16"/>
              </w:rPr>
              <w:t>0</w:t>
            </w:r>
          </w:p>
        </w:tc>
      </w:tr>
      <w:tr w:rsidR="003D0A3F" w:rsidRPr="00A31126" w14:paraId="1D6190B8" w14:textId="77777777">
        <w:trPr>
          <w:trHeight w:val="300"/>
        </w:trPr>
        <w:tc>
          <w:tcPr>
            <w:tcW w:w="1420" w:type="dxa"/>
            <w:vAlign w:val="bottom"/>
          </w:tcPr>
          <w:p w14:paraId="53B19AFE" w14:textId="32058A9F" w:rsidR="003D0A3F" w:rsidRPr="00A31126" w:rsidRDefault="003D0A3F" w:rsidP="003D0A3F">
            <w:pPr>
              <w:jc w:val="right"/>
              <w:rPr>
                <w:sz w:val="16"/>
                <w:szCs w:val="16"/>
              </w:rPr>
            </w:pPr>
            <w:r w:rsidRPr="008F4929">
              <w:rPr>
                <w:sz w:val="16"/>
                <w:szCs w:val="16"/>
              </w:rPr>
              <w:t xml:space="preserve">0  </w:t>
            </w:r>
          </w:p>
        </w:tc>
        <w:tc>
          <w:tcPr>
            <w:tcW w:w="4260" w:type="dxa"/>
            <w:hideMark/>
          </w:tcPr>
          <w:p w14:paraId="5F93F1FD" w14:textId="77777777" w:rsidR="003D0A3F" w:rsidRPr="00A31126" w:rsidRDefault="003D0A3F" w:rsidP="003D0A3F">
            <w:pPr>
              <w:rPr>
                <w:sz w:val="16"/>
                <w:szCs w:val="16"/>
              </w:rPr>
            </w:pPr>
            <w:r w:rsidRPr="00A31126">
              <w:rPr>
                <w:sz w:val="16"/>
                <w:szCs w:val="16"/>
              </w:rPr>
              <w:t>Current Assets</w:t>
            </w:r>
          </w:p>
        </w:tc>
        <w:tc>
          <w:tcPr>
            <w:tcW w:w="1660" w:type="dxa"/>
            <w:vAlign w:val="bottom"/>
          </w:tcPr>
          <w:p w14:paraId="49B77072" w14:textId="5D130624" w:rsidR="003D0A3F" w:rsidRPr="00A31126" w:rsidRDefault="003C2378" w:rsidP="003D0A3F">
            <w:pPr>
              <w:jc w:val="right"/>
              <w:rPr>
                <w:sz w:val="16"/>
                <w:szCs w:val="16"/>
              </w:rPr>
            </w:pPr>
            <w:r>
              <w:rPr>
                <w:sz w:val="16"/>
                <w:szCs w:val="16"/>
              </w:rPr>
              <w:t>0</w:t>
            </w:r>
          </w:p>
        </w:tc>
      </w:tr>
      <w:tr w:rsidR="003D0A3F" w:rsidRPr="00A31126" w14:paraId="7ED74453" w14:textId="77777777">
        <w:trPr>
          <w:trHeight w:val="300"/>
        </w:trPr>
        <w:tc>
          <w:tcPr>
            <w:tcW w:w="1420" w:type="dxa"/>
            <w:vAlign w:val="bottom"/>
          </w:tcPr>
          <w:p w14:paraId="42F9AB60" w14:textId="3AE1C9D1" w:rsidR="003D0A3F" w:rsidRPr="00A31126" w:rsidRDefault="003D0A3F" w:rsidP="003D0A3F">
            <w:pPr>
              <w:jc w:val="right"/>
              <w:rPr>
                <w:sz w:val="16"/>
                <w:szCs w:val="16"/>
              </w:rPr>
            </w:pPr>
            <w:r w:rsidRPr="008F4929">
              <w:rPr>
                <w:sz w:val="16"/>
                <w:szCs w:val="16"/>
              </w:rPr>
              <w:t xml:space="preserve">(16,921) </w:t>
            </w:r>
          </w:p>
        </w:tc>
        <w:tc>
          <w:tcPr>
            <w:tcW w:w="4260" w:type="dxa"/>
            <w:hideMark/>
          </w:tcPr>
          <w:p w14:paraId="7F30551E" w14:textId="77777777" w:rsidR="003D0A3F" w:rsidRPr="00A31126" w:rsidRDefault="003D0A3F" w:rsidP="003D0A3F">
            <w:pPr>
              <w:rPr>
                <w:sz w:val="16"/>
                <w:szCs w:val="16"/>
              </w:rPr>
            </w:pPr>
            <w:r w:rsidRPr="00A31126">
              <w:rPr>
                <w:sz w:val="16"/>
                <w:szCs w:val="16"/>
              </w:rPr>
              <w:t>Current Liabilities</w:t>
            </w:r>
          </w:p>
        </w:tc>
        <w:tc>
          <w:tcPr>
            <w:tcW w:w="1660" w:type="dxa"/>
            <w:vAlign w:val="bottom"/>
          </w:tcPr>
          <w:p w14:paraId="7C3E5888" w14:textId="59CD3971" w:rsidR="003D0A3F" w:rsidRPr="00A31126" w:rsidRDefault="003C2378" w:rsidP="003D0A3F">
            <w:pPr>
              <w:jc w:val="right"/>
              <w:rPr>
                <w:sz w:val="16"/>
                <w:szCs w:val="16"/>
              </w:rPr>
            </w:pPr>
            <w:r>
              <w:rPr>
                <w:sz w:val="16"/>
                <w:szCs w:val="16"/>
              </w:rPr>
              <w:t>(</w:t>
            </w:r>
            <w:r w:rsidR="006D613B">
              <w:rPr>
                <w:sz w:val="16"/>
                <w:szCs w:val="16"/>
              </w:rPr>
              <w:t>20</w:t>
            </w:r>
            <w:r>
              <w:rPr>
                <w:sz w:val="16"/>
                <w:szCs w:val="16"/>
              </w:rPr>
              <w:t>,</w:t>
            </w:r>
            <w:r w:rsidR="006D613B">
              <w:rPr>
                <w:sz w:val="16"/>
                <w:szCs w:val="16"/>
              </w:rPr>
              <w:t>146</w:t>
            </w:r>
            <w:r>
              <w:rPr>
                <w:sz w:val="16"/>
                <w:szCs w:val="16"/>
              </w:rPr>
              <w:t>)</w:t>
            </w:r>
          </w:p>
        </w:tc>
      </w:tr>
      <w:tr w:rsidR="003D0A3F" w:rsidRPr="00A31126" w14:paraId="0BD60882" w14:textId="77777777">
        <w:trPr>
          <w:trHeight w:val="300"/>
        </w:trPr>
        <w:tc>
          <w:tcPr>
            <w:tcW w:w="1420" w:type="dxa"/>
            <w:vAlign w:val="bottom"/>
          </w:tcPr>
          <w:p w14:paraId="23652C26" w14:textId="6DD8EEA3" w:rsidR="003D0A3F" w:rsidRPr="00A31126" w:rsidRDefault="003D0A3F" w:rsidP="003D0A3F">
            <w:pPr>
              <w:jc w:val="right"/>
              <w:rPr>
                <w:sz w:val="16"/>
                <w:szCs w:val="16"/>
              </w:rPr>
            </w:pPr>
            <w:r w:rsidRPr="008F4929">
              <w:rPr>
                <w:sz w:val="16"/>
                <w:szCs w:val="16"/>
              </w:rPr>
              <w:t>(4,</w:t>
            </w:r>
            <w:r>
              <w:rPr>
                <w:sz w:val="16"/>
                <w:szCs w:val="16"/>
              </w:rPr>
              <w:t>397</w:t>
            </w:r>
            <w:r w:rsidRPr="008F4929">
              <w:rPr>
                <w:sz w:val="16"/>
                <w:szCs w:val="16"/>
              </w:rPr>
              <w:t>,</w:t>
            </w:r>
            <w:r>
              <w:rPr>
                <w:sz w:val="16"/>
                <w:szCs w:val="16"/>
              </w:rPr>
              <w:t>944</w:t>
            </w:r>
            <w:r w:rsidRPr="008F4929">
              <w:rPr>
                <w:sz w:val="16"/>
                <w:szCs w:val="16"/>
              </w:rPr>
              <w:t xml:space="preserve">) </w:t>
            </w:r>
          </w:p>
        </w:tc>
        <w:tc>
          <w:tcPr>
            <w:tcW w:w="4260" w:type="dxa"/>
            <w:hideMark/>
          </w:tcPr>
          <w:p w14:paraId="7B5B7B5A" w14:textId="77777777" w:rsidR="003D0A3F" w:rsidRPr="00A31126" w:rsidRDefault="003D0A3F" w:rsidP="003D0A3F">
            <w:pPr>
              <w:rPr>
                <w:sz w:val="16"/>
                <w:szCs w:val="16"/>
              </w:rPr>
            </w:pPr>
            <w:r w:rsidRPr="00A31126">
              <w:rPr>
                <w:sz w:val="16"/>
                <w:szCs w:val="16"/>
              </w:rPr>
              <w:t>Long Term Liabilities</w:t>
            </w:r>
          </w:p>
        </w:tc>
        <w:tc>
          <w:tcPr>
            <w:tcW w:w="1660" w:type="dxa"/>
            <w:vAlign w:val="bottom"/>
          </w:tcPr>
          <w:p w14:paraId="7F982BD2" w14:textId="3F9D29E3" w:rsidR="003D0A3F" w:rsidRPr="00A31126" w:rsidRDefault="004B3324" w:rsidP="003D0A3F">
            <w:pPr>
              <w:jc w:val="right"/>
              <w:rPr>
                <w:sz w:val="16"/>
                <w:szCs w:val="16"/>
              </w:rPr>
            </w:pPr>
            <w:r>
              <w:rPr>
                <w:sz w:val="16"/>
                <w:szCs w:val="16"/>
              </w:rPr>
              <w:t>(3,85</w:t>
            </w:r>
            <w:r w:rsidR="006D613B">
              <w:rPr>
                <w:sz w:val="16"/>
                <w:szCs w:val="16"/>
              </w:rPr>
              <w:t>5</w:t>
            </w:r>
            <w:r>
              <w:rPr>
                <w:sz w:val="16"/>
                <w:szCs w:val="16"/>
              </w:rPr>
              <w:t>,</w:t>
            </w:r>
            <w:r w:rsidR="000F4C20">
              <w:rPr>
                <w:sz w:val="16"/>
                <w:szCs w:val="16"/>
              </w:rPr>
              <w:t>003</w:t>
            </w:r>
            <w:r>
              <w:rPr>
                <w:sz w:val="16"/>
                <w:szCs w:val="16"/>
              </w:rPr>
              <w:t>)</w:t>
            </w:r>
          </w:p>
        </w:tc>
      </w:tr>
      <w:tr w:rsidR="003D0A3F" w:rsidRPr="00A31126" w14:paraId="41F53CF8" w14:textId="77777777">
        <w:trPr>
          <w:trHeight w:val="300"/>
        </w:trPr>
        <w:tc>
          <w:tcPr>
            <w:tcW w:w="1420" w:type="dxa"/>
            <w:vAlign w:val="bottom"/>
          </w:tcPr>
          <w:p w14:paraId="2D112863" w14:textId="7E039318" w:rsidR="003D0A3F" w:rsidRPr="00A31126" w:rsidRDefault="003D0A3F" w:rsidP="003D0A3F">
            <w:pPr>
              <w:jc w:val="right"/>
              <w:rPr>
                <w:b/>
                <w:bCs/>
                <w:sz w:val="16"/>
                <w:szCs w:val="16"/>
              </w:rPr>
            </w:pPr>
            <w:r w:rsidRPr="008F4929">
              <w:rPr>
                <w:b/>
                <w:bCs/>
                <w:sz w:val="16"/>
                <w:szCs w:val="16"/>
              </w:rPr>
              <w:t>(4,3</w:t>
            </w:r>
            <w:r>
              <w:rPr>
                <w:b/>
                <w:bCs/>
                <w:sz w:val="16"/>
                <w:szCs w:val="16"/>
              </w:rPr>
              <w:t>50</w:t>
            </w:r>
            <w:r w:rsidRPr="008F4929">
              <w:rPr>
                <w:b/>
                <w:bCs/>
                <w:sz w:val="16"/>
                <w:szCs w:val="16"/>
              </w:rPr>
              <w:t>,</w:t>
            </w:r>
            <w:r>
              <w:rPr>
                <w:b/>
                <w:bCs/>
                <w:sz w:val="16"/>
                <w:szCs w:val="16"/>
              </w:rPr>
              <w:t>540</w:t>
            </w:r>
            <w:r w:rsidRPr="008F4929">
              <w:rPr>
                <w:b/>
                <w:bCs/>
                <w:sz w:val="16"/>
                <w:szCs w:val="16"/>
              </w:rPr>
              <w:t xml:space="preserve">) </w:t>
            </w:r>
          </w:p>
        </w:tc>
        <w:tc>
          <w:tcPr>
            <w:tcW w:w="4260" w:type="dxa"/>
            <w:hideMark/>
          </w:tcPr>
          <w:p w14:paraId="06472A8C" w14:textId="77777777" w:rsidR="003D0A3F" w:rsidRPr="00A31126" w:rsidRDefault="003D0A3F" w:rsidP="003D0A3F">
            <w:pPr>
              <w:rPr>
                <w:b/>
                <w:bCs/>
                <w:sz w:val="16"/>
                <w:szCs w:val="16"/>
              </w:rPr>
            </w:pPr>
            <w:r w:rsidRPr="00A31126">
              <w:rPr>
                <w:b/>
                <w:bCs/>
                <w:sz w:val="16"/>
                <w:szCs w:val="16"/>
              </w:rPr>
              <w:t>Net Liabilities</w:t>
            </w:r>
          </w:p>
        </w:tc>
        <w:tc>
          <w:tcPr>
            <w:tcW w:w="1660" w:type="dxa"/>
            <w:vAlign w:val="bottom"/>
          </w:tcPr>
          <w:p w14:paraId="7337E265" w14:textId="4BB17A91" w:rsidR="003D0A3F" w:rsidRPr="00A31126" w:rsidRDefault="004B3324" w:rsidP="003D0A3F">
            <w:pPr>
              <w:jc w:val="right"/>
              <w:rPr>
                <w:b/>
                <w:bCs/>
                <w:sz w:val="16"/>
                <w:szCs w:val="16"/>
              </w:rPr>
            </w:pPr>
            <w:r>
              <w:rPr>
                <w:b/>
                <w:bCs/>
                <w:sz w:val="16"/>
                <w:szCs w:val="16"/>
              </w:rPr>
              <w:t>(3,8</w:t>
            </w:r>
            <w:r w:rsidR="000F4C20">
              <w:rPr>
                <w:b/>
                <w:bCs/>
                <w:sz w:val="16"/>
                <w:szCs w:val="16"/>
              </w:rPr>
              <w:t>75</w:t>
            </w:r>
            <w:r>
              <w:rPr>
                <w:b/>
                <w:bCs/>
                <w:sz w:val="16"/>
                <w:szCs w:val="16"/>
              </w:rPr>
              <w:t>,</w:t>
            </w:r>
            <w:r w:rsidR="000F4C20">
              <w:rPr>
                <w:b/>
                <w:bCs/>
                <w:sz w:val="16"/>
                <w:szCs w:val="16"/>
              </w:rPr>
              <w:t>149</w:t>
            </w:r>
            <w:r>
              <w:rPr>
                <w:b/>
                <w:bCs/>
                <w:sz w:val="16"/>
                <w:szCs w:val="16"/>
              </w:rPr>
              <w:t>)</w:t>
            </w:r>
          </w:p>
        </w:tc>
      </w:tr>
      <w:tr w:rsidR="003D0A3F" w:rsidRPr="00A31126" w14:paraId="32D1BFC4" w14:textId="77777777">
        <w:trPr>
          <w:trHeight w:val="300"/>
        </w:trPr>
        <w:tc>
          <w:tcPr>
            <w:tcW w:w="1420" w:type="dxa"/>
            <w:vAlign w:val="bottom"/>
          </w:tcPr>
          <w:p w14:paraId="7830CEBB" w14:textId="26034A98" w:rsidR="003D0A3F" w:rsidRPr="00A31126" w:rsidRDefault="003D0A3F" w:rsidP="003D0A3F">
            <w:pPr>
              <w:jc w:val="right"/>
              <w:rPr>
                <w:b/>
                <w:bCs/>
                <w:sz w:val="16"/>
                <w:szCs w:val="16"/>
              </w:rPr>
            </w:pPr>
            <w:r w:rsidRPr="008F4929">
              <w:rPr>
                <w:b/>
                <w:bCs/>
                <w:sz w:val="16"/>
                <w:szCs w:val="16"/>
              </w:rPr>
              <w:t>(4,3</w:t>
            </w:r>
            <w:r>
              <w:rPr>
                <w:b/>
                <w:bCs/>
                <w:sz w:val="16"/>
                <w:szCs w:val="16"/>
              </w:rPr>
              <w:t>50</w:t>
            </w:r>
            <w:r w:rsidRPr="008F4929">
              <w:rPr>
                <w:b/>
                <w:bCs/>
                <w:sz w:val="16"/>
                <w:szCs w:val="16"/>
              </w:rPr>
              <w:t>,</w:t>
            </w:r>
            <w:r>
              <w:rPr>
                <w:b/>
                <w:bCs/>
                <w:sz w:val="16"/>
                <w:szCs w:val="16"/>
              </w:rPr>
              <w:t>540</w:t>
            </w:r>
            <w:r w:rsidRPr="008F4929">
              <w:rPr>
                <w:b/>
                <w:bCs/>
                <w:sz w:val="16"/>
                <w:szCs w:val="16"/>
              </w:rPr>
              <w:t>)</w:t>
            </w:r>
          </w:p>
        </w:tc>
        <w:tc>
          <w:tcPr>
            <w:tcW w:w="4260" w:type="dxa"/>
            <w:hideMark/>
          </w:tcPr>
          <w:p w14:paraId="0377D792" w14:textId="77777777" w:rsidR="003D0A3F" w:rsidRPr="00A31126" w:rsidRDefault="003D0A3F" w:rsidP="003D0A3F">
            <w:pPr>
              <w:rPr>
                <w:b/>
                <w:bCs/>
                <w:sz w:val="16"/>
                <w:szCs w:val="16"/>
              </w:rPr>
            </w:pPr>
            <w:r w:rsidRPr="00A31126">
              <w:rPr>
                <w:b/>
                <w:bCs/>
                <w:sz w:val="16"/>
                <w:szCs w:val="16"/>
              </w:rPr>
              <w:t>Total Reserves</w:t>
            </w:r>
          </w:p>
        </w:tc>
        <w:tc>
          <w:tcPr>
            <w:tcW w:w="1660" w:type="dxa"/>
            <w:vAlign w:val="bottom"/>
          </w:tcPr>
          <w:p w14:paraId="2795A46D" w14:textId="7215053C" w:rsidR="003D0A3F" w:rsidRPr="00A31126" w:rsidRDefault="004B3324" w:rsidP="003D0A3F">
            <w:pPr>
              <w:jc w:val="right"/>
              <w:rPr>
                <w:b/>
                <w:bCs/>
                <w:sz w:val="16"/>
                <w:szCs w:val="16"/>
              </w:rPr>
            </w:pPr>
            <w:r>
              <w:rPr>
                <w:b/>
                <w:bCs/>
                <w:sz w:val="16"/>
                <w:szCs w:val="16"/>
              </w:rPr>
              <w:t>(3,8</w:t>
            </w:r>
            <w:r w:rsidR="000F4C20">
              <w:rPr>
                <w:b/>
                <w:bCs/>
                <w:sz w:val="16"/>
                <w:szCs w:val="16"/>
              </w:rPr>
              <w:t>75</w:t>
            </w:r>
            <w:r>
              <w:rPr>
                <w:b/>
                <w:bCs/>
                <w:sz w:val="16"/>
                <w:szCs w:val="16"/>
              </w:rPr>
              <w:t>,</w:t>
            </w:r>
            <w:r w:rsidR="000F4C20">
              <w:rPr>
                <w:b/>
                <w:bCs/>
                <w:sz w:val="16"/>
                <w:szCs w:val="16"/>
              </w:rPr>
              <w:t>149</w:t>
            </w:r>
            <w:r>
              <w:rPr>
                <w:b/>
                <w:bCs/>
                <w:sz w:val="16"/>
                <w:szCs w:val="16"/>
              </w:rPr>
              <w:t>)</w:t>
            </w:r>
          </w:p>
        </w:tc>
      </w:tr>
    </w:tbl>
    <w:p w14:paraId="1068C851" w14:textId="77777777" w:rsidR="001B4288" w:rsidRPr="00A31126" w:rsidRDefault="001B4288" w:rsidP="00A70BED">
      <w:pPr>
        <w:pStyle w:val="Default"/>
        <w:jc w:val="both"/>
        <w:rPr>
          <w:rFonts w:ascii="Arial" w:hAnsi="Arial" w:cs="Arial"/>
          <w:color w:val="auto"/>
          <w:sz w:val="20"/>
          <w:szCs w:val="20"/>
        </w:rPr>
      </w:pPr>
    </w:p>
    <w:p w14:paraId="0C56783E" w14:textId="557F3B5F" w:rsidR="003F1C61" w:rsidRPr="00A70BED" w:rsidRDefault="003F1C61" w:rsidP="003F1C61">
      <w:pPr>
        <w:pStyle w:val="Default"/>
        <w:jc w:val="both"/>
        <w:rPr>
          <w:sz w:val="20"/>
          <w:szCs w:val="20"/>
        </w:rPr>
      </w:pPr>
      <w:r w:rsidRPr="00086DCF">
        <w:rPr>
          <w:rFonts w:ascii="Arial" w:hAnsi="Arial" w:cs="Arial"/>
          <w:sz w:val="20"/>
          <w:szCs w:val="20"/>
        </w:rPr>
        <w:t>On 31 March 202</w:t>
      </w:r>
      <w:r w:rsidR="003D0A3F">
        <w:rPr>
          <w:rFonts w:ascii="Arial" w:hAnsi="Arial" w:cs="Arial"/>
          <w:sz w:val="20"/>
          <w:szCs w:val="20"/>
        </w:rPr>
        <w:t>5</w:t>
      </w:r>
      <w:r w:rsidRPr="00086DCF">
        <w:rPr>
          <w:rFonts w:ascii="Arial" w:hAnsi="Arial" w:cs="Arial"/>
          <w:sz w:val="20"/>
          <w:szCs w:val="20"/>
        </w:rPr>
        <w:t xml:space="preserve">, the Chief Constable had negative net assets </w:t>
      </w:r>
      <w:r w:rsidRPr="00C36117">
        <w:rPr>
          <w:rFonts w:ascii="Arial" w:hAnsi="Arial" w:cs="Arial"/>
          <w:sz w:val="20"/>
          <w:szCs w:val="20"/>
        </w:rPr>
        <w:t>of £</w:t>
      </w:r>
      <w:r w:rsidR="000F4C20">
        <w:rPr>
          <w:rFonts w:ascii="Arial" w:hAnsi="Arial" w:cs="Arial"/>
          <w:sz w:val="20"/>
          <w:szCs w:val="20"/>
        </w:rPr>
        <w:t>3.9</w:t>
      </w:r>
      <w:r w:rsidRPr="00086DCF">
        <w:rPr>
          <w:rFonts w:ascii="Arial" w:hAnsi="Arial" w:cs="Arial"/>
          <w:sz w:val="20"/>
          <w:szCs w:val="20"/>
        </w:rPr>
        <w:t xml:space="preserve"> billion. The main reason for the negative assets is the pension liabilities associated with the unfunded police officer pension scheme of </w:t>
      </w:r>
      <w:r w:rsidR="00445A86">
        <w:rPr>
          <w:rFonts w:ascii="Arial" w:hAnsi="Arial" w:cs="Arial"/>
          <w:sz w:val="20"/>
          <w:szCs w:val="20"/>
        </w:rPr>
        <w:t>3.9</w:t>
      </w:r>
      <w:r w:rsidRPr="00086DCF">
        <w:rPr>
          <w:rFonts w:ascii="Arial" w:hAnsi="Arial" w:cs="Arial"/>
          <w:sz w:val="20"/>
          <w:szCs w:val="20"/>
        </w:rPr>
        <w:t xml:space="preserve"> billion an</w:t>
      </w:r>
      <w:r>
        <w:rPr>
          <w:rFonts w:ascii="Arial" w:hAnsi="Arial" w:cs="Arial"/>
          <w:sz w:val="20"/>
          <w:szCs w:val="20"/>
        </w:rPr>
        <w:t>d</w:t>
      </w:r>
      <w:r w:rsidRPr="00086DCF">
        <w:rPr>
          <w:rFonts w:ascii="Arial" w:hAnsi="Arial" w:cs="Arial"/>
          <w:sz w:val="20"/>
          <w:szCs w:val="20"/>
        </w:rPr>
        <w:t xml:space="preserve"> </w:t>
      </w:r>
      <w:r w:rsidRPr="00010BCC">
        <w:rPr>
          <w:rFonts w:ascii="Arial" w:hAnsi="Arial" w:cs="Arial"/>
          <w:sz w:val="20"/>
          <w:szCs w:val="20"/>
        </w:rPr>
        <w:t>£</w:t>
      </w:r>
      <w:r w:rsidR="00445A86">
        <w:rPr>
          <w:rFonts w:ascii="Arial" w:hAnsi="Arial" w:cs="Arial"/>
          <w:sz w:val="20"/>
          <w:szCs w:val="20"/>
        </w:rPr>
        <w:t>1.4</w:t>
      </w:r>
      <w:r w:rsidR="0092163F">
        <w:rPr>
          <w:rFonts w:ascii="Arial" w:hAnsi="Arial" w:cs="Arial"/>
          <w:sz w:val="20"/>
          <w:szCs w:val="20"/>
        </w:rPr>
        <w:t>m</w:t>
      </w:r>
      <w:r w:rsidRPr="00086DCF">
        <w:rPr>
          <w:rFonts w:ascii="Arial" w:hAnsi="Arial" w:cs="Arial"/>
          <w:sz w:val="20"/>
          <w:szCs w:val="20"/>
        </w:rPr>
        <w:t xml:space="preserve"> </w:t>
      </w:r>
      <w:r w:rsidR="00CD0774">
        <w:rPr>
          <w:rFonts w:ascii="Arial" w:hAnsi="Arial" w:cs="Arial"/>
          <w:sz w:val="20"/>
          <w:szCs w:val="20"/>
        </w:rPr>
        <w:t>liabilities</w:t>
      </w:r>
      <w:r>
        <w:rPr>
          <w:rFonts w:ascii="Arial" w:hAnsi="Arial" w:cs="Arial"/>
          <w:sz w:val="20"/>
          <w:szCs w:val="20"/>
        </w:rPr>
        <w:t xml:space="preserve"> </w:t>
      </w:r>
      <w:r w:rsidRPr="00086DCF">
        <w:rPr>
          <w:rFonts w:ascii="Arial" w:hAnsi="Arial" w:cs="Arial"/>
          <w:sz w:val="20"/>
          <w:szCs w:val="20"/>
        </w:rPr>
        <w:t>in the funded Local Government Pension Scheme (LGPS) for police staff.</w:t>
      </w:r>
      <w:r>
        <w:rPr>
          <w:rFonts w:ascii="Arial" w:hAnsi="Arial" w:cs="Arial"/>
          <w:sz w:val="20"/>
          <w:szCs w:val="20"/>
        </w:rPr>
        <w:t xml:space="preserve"> </w:t>
      </w:r>
      <w:r w:rsidRPr="003A0241">
        <w:rPr>
          <w:rFonts w:ascii="Arial" w:hAnsi="Arial" w:cs="Arial"/>
          <w:sz w:val="20"/>
          <w:szCs w:val="20"/>
        </w:rPr>
        <w:t>The police officer pension scheme is underwritten by the Home Office who provide an annual top-up grant to fund the difference between pension payments and income from employee and employer contributions. The current deficit in the LGPS will be managed through future employee and employer contributions</w:t>
      </w:r>
      <w:r w:rsidRPr="004D38FE">
        <w:rPr>
          <w:sz w:val="20"/>
          <w:szCs w:val="20"/>
        </w:rPr>
        <w:t xml:space="preserve">. </w:t>
      </w:r>
    </w:p>
    <w:p w14:paraId="2B5E4DF1" w14:textId="7DF71E68" w:rsidR="00542EC5" w:rsidRDefault="00542EC5" w:rsidP="00F627EB">
      <w:pPr>
        <w:pStyle w:val="Default"/>
        <w:jc w:val="both"/>
        <w:rPr>
          <w:color w:val="auto"/>
          <w:sz w:val="20"/>
          <w:szCs w:val="20"/>
        </w:rPr>
      </w:pPr>
    </w:p>
    <w:p w14:paraId="7A082CFA" w14:textId="77777777" w:rsidR="00EF2100" w:rsidRDefault="00EF2100" w:rsidP="00F627EB">
      <w:pPr>
        <w:pStyle w:val="Default"/>
        <w:jc w:val="both"/>
        <w:rPr>
          <w:color w:val="auto"/>
          <w:sz w:val="20"/>
          <w:szCs w:val="20"/>
        </w:rPr>
      </w:pPr>
    </w:p>
    <w:p w14:paraId="23D462E2" w14:textId="77777777" w:rsidR="00EF2100" w:rsidRDefault="00EF2100" w:rsidP="00F627EB">
      <w:pPr>
        <w:pStyle w:val="Default"/>
        <w:jc w:val="both"/>
        <w:rPr>
          <w:color w:val="auto"/>
          <w:sz w:val="20"/>
          <w:szCs w:val="20"/>
        </w:rPr>
      </w:pPr>
    </w:p>
    <w:p w14:paraId="70DF7C3C" w14:textId="77777777" w:rsidR="00EF2100" w:rsidRDefault="00EF2100" w:rsidP="00F627EB">
      <w:pPr>
        <w:pStyle w:val="Default"/>
        <w:jc w:val="both"/>
        <w:rPr>
          <w:color w:val="auto"/>
          <w:sz w:val="20"/>
          <w:szCs w:val="20"/>
        </w:rPr>
      </w:pPr>
    </w:p>
    <w:p w14:paraId="58B10916" w14:textId="77777777" w:rsidR="00EF2100" w:rsidRDefault="00EF2100" w:rsidP="00F627EB">
      <w:pPr>
        <w:pStyle w:val="Default"/>
        <w:jc w:val="both"/>
        <w:rPr>
          <w:color w:val="auto"/>
          <w:sz w:val="20"/>
          <w:szCs w:val="20"/>
        </w:rPr>
      </w:pPr>
    </w:p>
    <w:p w14:paraId="67EF7C8E" w14:textId="479A6E26" w:rsidR="00DA3E90" w:rsidRPr="00A31126" w:rsidRDefault="00A3653E" w:rsidP="0070149A">
      <w:pPr>
        <w:autoSpaceDE w:val="0"/>
        <w:autoSpaceDN w:val="0"/>
        <w:adjustRightInd w:val="0"/>
        <w:jc w:val="both"/>
        <w:rPr>
          <w:b/>
          <w:sz w:val="20"/>
          <w:szCs w:val="20"/>
        </w:rPr>
      </w:pPr>
      <w:r w:rsidRPr="00A31126">
        <w:rPr>
          <w:b/>
          <w:sz w:val="20"/>
          <w:szCs w:val="20"/>
        </w:rPr>
        <w:lastRenderedPageBreak/>
        <w:t>6</w:t>
      </w:r>
      <w:r w:rsidR="00F43AB3" w:rsidRPr="00A31126">
        <w:rPr>
          <w:b/>
          <w:sz w:val="20"/>
          <w:szCs w:val="20"/>
        </w:rPr>
        <w:t>. NON-FINANCIAL PERFORMANCE</w:t>
      </w:r>
    </w:p>
    <w:p w14:paraId="25D4BE5F" w14:textId="77777777" w:rsidR="00522D6E" w:rsidRPr="00BC059F" w:rsidRDefault="00522D6E" w:rsidP="00522D6E">
      <w:pPr>
        <w:spacing w:after="160" w:line="254" w:lineRule="auto"/>
        <w:jc w:val="both"/>
        <w:rPr>
          <w:rFonts w:ascii="Aptos" w:hAnsi="Aptos" w:cs="Aptos"/>
          <w:color w:val="000000"/>
          <w:sz w:val="20"/>
          <w:szCs w:val="20"/>
        </w:rPr>
      </w:pPr>
      <w:r w:rsidRPr="00BC059F">
        <w:rPr>
          <w:color w:val="000000"/>
          <w:sz w:val="20"/>
          <w:szCs w:val="20"/>
        </w:rPr>
        <w:t xml:space="preserve">The recently published ONS crimes statistics for the 12 months </w:t>
      </w:r>
      <w:r>
        <w:rPr>
          <w:color w:val="000000"/>
          <w:sz w:val="20"/>
          <w:szCs w:val="20"/>
        </w:rPr>
        <w:t>ending</w:t>
      </w:r>
      <w:r w:rsidRPr="00BC059F">
        <w:rPr>
          <w:color w:val="000000"/>
          <w:sz w:val="20"/>
          <w:szCs w:val="20"/>
        </w:rPr>
        <w:t xml:space="preserve"> December 2024 report</w:t>
      </w:r>
      <w:r>
        <w:rPr>
          <w:color w:val="000000"/>
          <w:sz w:val="20"/>
          <w:szCs w:val="20"/>
        </w:rPr>
        <w:t xml:space="preserve"> that</w:t>
      </w:r>
      <w:r w:rsidRPr="00BC059F">
        <w:rPr>
          <w:color w:val="000000"/>
          <w:sz w:val="20"/>
          <w:szCs w:val="20"/>
        </w:rPr>
        <w:t xml:space="preserve"> the Force recorded 276,802 offences</w:t>
      </w:r>
      <w:r>
        <w:rPr>
          <w:color w:val="000000"/>
          <w:sz w:val="20"/>
          <w:szCs w:val="20"/>
        </w:rPr>
        <w:t>, an</w:t>
      </w:r>
      <w:r w:rsidRPr="00BC059F">
        <w:rPr>
          <w:color w:val="000000"/>
          <w:sz w:val="20"/>
          <w:szCs w:val="20"/>
        </w:rPr>
        <w:t xml:space="preserve"> 8.0% </w:t>
      </w:r>
      <w:r>
        <w:rPr>
          <w:color w:val="000000"/>
          <w:sz w:val="20"/>
          <w:szCs w:val="20"/>
        </w:rPr>
        <w:t>decrease</w:t>
      </w:r>
      <w:r w:rsidRPr="00BC059F">
        <w:rPr>
          <w:color w:val="000000"/>
          <w:sz w:val="20"/>
          <w:szCs w:val="20"/>
        </w:rPr>
        <w:t xml:space="preserve"> </w:t>
      </w:r>
      <w:r>
        <w:rPr>
          <w:color w:val="000000"/>
          <w:sz w:val="20"/>
          <w:szCs w:val="20"/>
        </w:rPr>
        <w:t>from</w:t>
      </w:r>
      <w:r w:rsidRPr="00BC059F">
        <w:rPr>
          <w:color w:val="000000"/>
          <w:sz w:val="20"/>
          <w:szCs w:val="20"/>
        </w:rPr>
        <w:t xml:space="preserve"> the previous year (excluding Fraud offences). Overall crime fell by 7.7% when fraud offences are included. </w:t>
      </w:r>
      <w:r>
        <w:rPr>
          <w:color w:val="000000"/>
          <w:sz w:val="20"/>
          <w:szCs w:val="20"/>
        </w:rPr>
        <w:t xml:space="preserve">Nationally, </w:t>
      </w:r>
      <w:r w:rsidRPr="00BC059F">
        <w:rPr>
          <w:color w:val="000000"/>
          <w:sz w:val="20"/>
          <w:szCs w:val="20"/>
        </w:rPr>
        <w:t xml:space="preserve">34 out of 43 reported </w:t>
      </w:r>
      <w:r>
        <w:rPr>
          <w:color w:val="000000"/>
          <w:sz w:val="20"/>
          <w:szCs w:val="20"/>
        </w:rPr>
        <w:t xml:space="preserve">crime </w:t>
      </w:r>
      <w:r w:rsidRPr="00BC059F">
        <w:rPr>
          <w:color w:val="000000"/>
          <w:sz w:val="20"/>
          <w:szCs w:val="20"/>
        </w:rPr>
        <w:t>reductions during th</w:t>
      </w:r>
      <w:r>
        <w:rPr>
          <w:color w:val="000000"/>
          <w:sz w:val="20"/>
          <w:szCs w:val="20"/>
        </w:rPr>
        <w:t xml:space="preserve">is period, with and average </w:t>
      </w:r>
      <w:r w:rsidRPr="00BC059F">
        <w:rPr>
          <w:color w:val="000000"/>
          <w:sz w:val="20"/>
          <w:szCs w:val="20"/>
        </w:rPr>
        <w:t xml:space="preserve">change </w:t>
      </w:r>
      <w:r>
        <w:rPr>
          <w:color w:val="000000"/>
          <w:sz w:val="20"/>
          <w:szCs w:val="20"/>
        </w:rPr>
        <w:t>of</w:t>
      </w:r>
      <w:r w:rsidRPr="00BC059F">
        <w:rPr>
          <w:color w:val="000000"/>
          <w:sz w:val="20"/>
          <w:szCs w:val="20"/>
        </w:rPr>
        <w:t xml:space="preserve"> -2.4%. The figures </w:t>
      </w:r>
      <w:r>
        <w:rPr>
          <w:color w:val="000000"/>
          <w:sz w:val="20"/>
          <w:szCs w:val="20"/>
        </w:rPr>
        <w:t>indicate</w:t>
      </w:r>
      <w:r w:rsidRPr="00BC059F">
        <w:rPr>
          <w:color w:val="000000"/>
          <w:sz w:val="20"/>
          <w:szCs w:val="20"/>
        </w:rPr>
        <w:t xml:space="preserve"> that crime reductions have started to slow</w:t>
      </w:r>
      <w:r>
        <w:rPr>
          <w:color w:val="000000"/>
          <w:sz w:val="20"/>
          <w:szCs w:val="20"/>
        </w:rPr>
        <w:t>, with</w:t>
      </w:r>
      <w:r w:rsidRPr="00BC059F">
        <w:rPr>
          <w:color w:val="000000"/>
          <w:sz w:val="20"/>
          <w:szCs w:val="20"/>
        </w:rPr>
        <w:t xml:space="preserve"> a 2.9% reduction reported in the 12 months </w:t>
      </w:r>
      <w:r>
        <w:rPr>
          <w:color w:val="000000"/>
          <w:sz w:val="20"/>
          <w:szCs w:val="20"/>
        </w:rPr>
        <w:t>ending</w:t>
      </w:r>
      <w:r w:rsidRPr="00BC059F">
        <w:rPr>
          <w:color w:val="000000"/>
          <w:sz w:val="20"/>
          <w:szCs w:val="20"/>
        </w:rPr>
        <w:t xml:space="preserve"> May 2025. </w:t>
      </w:r>
    </w:p>
    <w:p w14:paraId="6D981109" w14:textId="77777777" w:rsidR="00522D6E" w:rsidRPr="00BC059F" w:rsidRDefault="00522D6E" w:rsidP="00522D6E">
      <w:pPr>
        <w:spacing w:after="160" w:line="254" w:lineRule="auto"/>
        <w:jc w:val="both"/>
        <w:rPr>
          <w:color w:val="000000"/>
          <w:sz w:val="20"/>
          <w:szCs w:val="20"/>
        </w:rPr>
      </w:pPr>
      <w:r w:rsidRPr="00BC059F">
        <w:rPr>
          <w:color w:val="000000"/>
          <w:sz w:val="20"/>
          <w:szCs w:val="20"/>
        </w:rPr>
        <w:t>The Force are committed to tackling Violence against Women and Girls (VAWG) and ha</w:t>
      </w:r>
      <w:r>
        <w:rPr>
          <w:color w:val="000000"/>
          <w:sz w:val="20"/>
          <w:szCs w:val="20"/>
        </w:rPr>
        <w:t>s</w:t>
      </w:r>
      <w:r w:rsidRPr="00BC059F">
        <w:rPr>
          <w:color w:val="000000"/>
          <w:sz w:val="20"/>
          <w:szCs w:val="20"/>
        </w:rPr>
        <w:t xml:space="preserve"> adopted the National VAWG strategic plan</w:t>
      </w:r>
      <w:r>
        <w:rPr>
          <w:color w:val="000000"/>
          <w:sz w:val="20"/>
          <w:szCs w:val="20"/>
        </w:rPr>
        <w:t>, which</w:t>
      </w:r>
      <w:r w:rsidRPr="00BC059F">
        <w:rPr>
          <w:color w:val="000000"/>
          <w:sz w:val="20"/>
          <w:szCs w:val="20"/>
        </w:rPr>
        <w:t xml:space="preserve"> aims to tackle crimes that disproportionately impact on women and girls. The Force </w:t>
      </w:r>
      <w:r>
        <w:rPr>
          <w:color w:val="000000"/>
          <w:sz w:val="20"/>
          <w:szCs w:val="20"/>
        </w:rPr>
        <w:t>has been</w:t>
      </w:r>
      <w:r w:rsidRPr="00BC059F">
        <w:rPr>
          <w:color w:val="000000"/>
          <w:sz w:val="20"/>
          <w:szCs w:val="20"/>
        </w:rPr>
        <w:t xml:space="preserve"> identified as an ‘Exemplar Force</w:t>
      </w:r>
      <w:r>
        <w:rPr>
          <w:color w:val="000000"/>
          <w:sz w:val="20"/>
          <w:szCs w:val="20"/>
        </w:rPr>
        <w:t>,</w:t>
      </w:r>
      <w:r w:rsidRPr="00BC059F">
        <w:rPr>
          <w:color w:val="000000"/>
          <w:sz w:val="20"/>
          <w:szCs w:val="20"/>
        </w:rPr>
        <w:t xml:space="preserve">’ which should drive early deliverables against the NPCC VAWG delivery framework. </w:t>
      </w:r>
    </w:p>
    <w:p w14:paraId="7DD26DE4" w14:textId="77777777" w:rsidR="00522D6E" w:rsidRPr="00BC059F" w:rsidRDefault="00522D6E" w:rsidP="00522D6E">
      <w:pPr>
        <w:spacing w:after="160" w:line="254" w:lineRule="auto"/>
        <w:jc w:val="both"/>
        <w:rPr>
          <w:color w:val="000000"/>
          <w:sz w:val="20"/>
          <w:szCs w:val="20"/>
        </w:rPr>
      </w:pPr>
      <w:r>
        <w:rPr>
          <w:color w:val="000000"/>
          <w:sz w:val="20"/>
          <w:szCs w:val="20"/>
        </w:rPr>
        <w:t>Additionally, t</w:t>
      </w:r>
      <w:r w:rsidRPr="00BC059F">
        <w:rPr>
          <w:color w:val="000000"/>
          <w:sz w:val="20"/>
          <w:szCs w:val="20"/>
        </w:rPr>
        <w:t xml:space="preserve">he Force </w:t>
      </w:r>
      <w:r>
        <w:rPr>
          <w:color w:val="000000"/>
          <w:sz w:val="20"/>
          <w:szCs w:val="20"/>
        </w:rPr>
        <w:t>is</w:t>
      </w:r>
      <w:r w:rsidRPr="00BC059F">
        <w:rPr>
          <w:color w:val="000000"/>
          <w:sz w:val="20"/>
          <w:szCs w:val="20"/>
        </w:rPr>
        <w:t xml:space="preserve"> now an ‘Adopter’ Force for Operation Soteria</w:t>
      </w:r>
      <w:r>
        <w:rPr>
          <w:color w:val="000000"/>
          <w:sz w:val="20"/>
          <w:szCs w:val="20"/>
        </w:rPr>
        <w:t>,</w:t>
      </w:r>
      <w:r w:rsidRPr="00BC059F">
        <w:rPr>
          <w:color w:val="000000"/>
          <w:sz w:val="20"/>
          <w:szCs w:val="20"/>
        </w:rPr>
        <w:t xml:space="preserve"> which aims to increase the number of rape cases ending in conviction. Th</w:t>
      </w:r>
      <w:r>
        <w:rPr>
          <w:color w:val="000000"/>
          <w:sz w:val="20"/>
          <w:szCs w:val="20"/>
        </w:rPr>
        <w:t>is</w:t>
      </w:r>
      <w:r w:rsidRPr="00BC059F">
        <w:rPr>
          <w:color w:val="000000"/>
          <w:sz w:val="20"/>
          <w:szCs w:val="20"/>
        </w:rPr>
        <w:t xml:space="preserve"> new approach aims to improve the investigation and response to rape and serious sexual assault, reduce the likelihood of reoffending and make investigations more thorough and effective.</w:t>
      </w:r>
    </w:p>
    <w:p w14:paraId="0CCECC20" w14:textId="77777777" w:rsidR="00522D6E" w:rsidRPr="00BC059F" w:rsidRDefault="00522D6E" w:rsidP="00522D6E">
      <w:pPr>
        <w:spacing w:after="160" w:line="254" w:lineRule="auto"/>
        <w:jc w:val="both"/>
        <w:rPr>
          <w:color w:val="000000"/>
          <w:sz w:val="20"/>
          <w:szCs w:val="20"/>
        </w:rPr>
      </w:pPr>
      <w:r w:rsidRPr="00BC059F">
        <w:rPr>
          <w:color w:val="000000"/>
          <w:sz w:val="20"/>
          <w:szCs w:val="20"/>
        </w:rPr>
        <w:t>Operation JEMLOCK is the Force’s bespoke response to tackle and suppress violent crime. The long-term trend for some key serious violent crime metrics remains positive</w:t>
      </w:r>
      <w:r>
        <w:rPr>
          <w:color w:val="000000"/>
          <w:sz w:val="20"/>
          <w:szCs w:val="20"/>
        </w:rPr>
        <w:t>,</w:t>
      </w:r>
      <w:r w:rsidRPr="00BC059F">
        <w:rPr>
          <w:color w:val="000000"/>
          <w:sz w:val="20"/>
          <w:szCs w:val="20"/>
        </w:rPr>
        <w:t xml:space="preserve"> with overall hospital admissions for assaults with a sharp object, knife crime</w:t>
      </w:r>
      <w:r>
        <w:rPr>
          <w:color w:val="000000"/>
          <w:sz w:val="20"/>
          <w:szCs w:val="20"/>
        </w:rPr>
        <w:t>,</w:t>
      </w:r>
      <w:r w:rsidRPr="00BC059F">
        <w:rPr>
          <w:color w:val="000000"/>
          <w:sz w:val="20"/>
          <w:szCs w:val="20"/>
        </w:rPr>
        <w:t xml:space="preserve"> and robberies all showing downward trends compared to the pre-</w:t>
      </w:r>
      <w:proofErr w:type="spellStart"/>
      <w:r w:rsidRPr="00BC059F">
        <w:rPr>
          <w:color w:val="000000"/>
          <w:sz w:val="20"/>
          <w:szCs w:val="20"/>
        </w:rPr>
        <w:t>Jemlock</w:t>
      </w:r>
      <w:proofErr w:type="spellEnd"/>
      <w:r w:rsidRPr="00BC059F">
        <w:rPr>
          <w:color w:val="000000"/>
          <w:sz w:val="20"/>
          <w:szCs w:val="20"/>
        </w:rPr>
        <w:t xml:space="preserve"> period.</w:t>
      </w:r>
    </w:p>
    <w:p w14:paraId="7479AAAF" w14:textId="77777777" w:rsidR="00522D6E" w:rsidRPr="00BC059F" w:rsidRDefault="00522D6E" w:rsidP="00522D6E">
      <w:pPr>
        <w:spacing w:after="160" w:line="254" w:lineRule="auto"/>
        <w:jc w:val="both"/>
        <w:rPr>
          <w:color w:val="000000"/>
          <w:sz w:val="20"/>
          <w:szCs w:val="20"/>
        </w:rPr>
      </w:pPr>
      <w:r w:rsidRPr="00BC059F">
        <w:rPr>
          <w:color w:val="000000"/>
          <w:sz w:val="20"/>
          <w:szCs w:val="20"/>
        </w:rPr>
        <w:t>The Force continues to emphasis</w:t>
      </w:r>
      <w:r>
        <w:rPr>
          <w:color w:val="000000"/>
          <w:sz w:val="20"/>
          <w:szCs w:val="20"/>
        </w:rPr>
        <w:t>e</w:t>
      </w:r>
      <w:r w:rsidRPr="00BC059F">
        <w:rPr>
          <w:color w:val="000000"/>
          <w:sz w:val="20"/>
          <w:szCs w:val="20"/>
        </w:rPr>
        <w:t xml:space="preserve"> safeguarding vulnerable victims and is responding to the challenge of increasing and more complex investigations related to Child Sexual Exploitation and Abuse, Missing People, Domestic Abuse and Mental Health occurrences.</w:t>
      </w:r>
    </w:p>
    <w:p w14:paraId="7A95EB37" w14:textId="77777777" w:rsidR="00522D6E" w:rsidRPr="00BC059F" w:rsidRDefault="00522D6E" w:rsidP="00522D6E">
      <w:pPr>
        <w:autoSpaceDE w:val="0"/>
        <w:autoSpaceDN w:val="0"/>
        <w:adjustRightInd w:val="0"/>
        <w:jc w:val="both"/>
        <w:rPr>
          <w:color w:val="000000"/>
          <w:sz w:val="20"/>
          <w:szCs w:val="20"/>
        </w:rPr>
      </w:pPr>
      <w:r w:rsidRPr="00BC059F">
        <w:rPr>
          <w:color w:val="000000"/>
          <w:sz w:val="20"/>
          <w:szCs w:val="20"/>
        </w:rPr>
        <w:t>The Force</w:t>
      </w:r>
      <w:r>
        <w:rPr>
          <w:color w:val="000000"/>
          <w:sz w:val="20"/>
          <w:szCs w:val="20"/>
        </w:rPr>
        <w:t>’</w:t>
      </w:r>
      <w:r w:rsidRPr="00BC059F">
        <w:rPr>
          <w:color w:val="000000"/>
          <w:sz w:val="20"/>
          <w:szCs w:val="20"/>
        </w:rPr>
        <w:t>s latest PEEL report by HMICFRS</w:t>
      </w:r>
      <w:r>
        <w:rPr>
          <w:color w:val="000000"/>
          <w:sz w:val="20"/>
          <w:szCs w:val="20"/>
        </w:rPr>
        <w:t>,</w:t>
      </w:r>
      <w:r w:rsidRPr="00BC059F">
        <w:rPr>
          <w:color w:val="000000"/>
          <w:sz w:val="20"/>
          <w:szCs w:val="20"/>
        </w:rPr>
        <w:t xml:space="preserve"> published on 23 July 2024</w:t>
      </w:r>
      <w:r>
        <w:rPr>
          <w:color w:val="000000"/>
          <w:sz w:val="20"/>
          <w:szCs w:val="20"/>
        </w:rPr>
        <w:t xml:space="preserve">, </w:t>
      </w:r>
      <w:r w:rsidRPr="00BC059F">
        <w:rPr>
          <w:color w:val="000000"/>
          <w:sz w:val="20"/>
          <w:szCs w:val="20"/>
        </w:rPr>
        <w:t>graded West Yorkshire Police’s performance across nine areas of policing</w:t>
      </w:r>
      <w:r>
        <w:rPr>
          <w:color w:val="000000"/>
          <w:sz w:val="20"/>
          <w:szCs w:val="20"/>
        </w:rPr>
        <w:t>. The force was rated</w:t>
      </w:r>
      <w:r w:rsidRPr="00BC059F">
        <w:rPr>
          <w:color w:val="000000"/>
          <w:sz w:val="20"/>
          <w:szCs w:val="20"/>
        </w:rPr>
        <w:t xml:space="preserve"> ‘Outstanding’ in one area, ‘Good’ in one area, ‘Adequate’ in five areas and ‘Requires Improvement’ in two areas. </w:t>
      </w:r>
      <w:r>
        <w:rPr>
          <w:color w:val="000000"/>
          <w:sz w:val="20"/>
          <w:szCs w:val="20"/>
        </w:rPr>
        <w:t>Although t</w:t>
      </w:r>
      <w:r w:rsidRPr="00BC059F">
        <w:rPr>
          <w:color w:val="000000"/>
          <w:sz w:val="20"/>
          <w:szCs w:val="20"/>
        </w:rPr>
        <w:t>he grades</w:t>
      </w:r>
      <w:r>
        <w:rPr>
          <w:color w:val="000000"/>
          <w:sz w:val="20"/>
          <w:szCs w:val="20"/>
        </w:rPr>
        <w:t xml:space="preserve"> are not directly</w:t>
      </w:r>
      <w:r w:rsidRPr="00BC059F">
        <w:rPr>
          <w:color w:val="000000"/>
          <w:sz w:val="20"/>
          <w:szCs w:val="20"/>
        </w:rPr>
        <w:t xml:space="preserve"> comparable </w:t>
      </w:r>
      <w:r>
        <w:rPr>
          <w:color w:val="000000"/>
          <w:sz w:val="20"/>
          <w:szCs w:val="20"/>
        </w:rPr>
        <w:t>to</w:t>
      </w:r>
      <w:r w:rsidRPr="00BC059F">
        <w:rPr>
          <w:color w:val="000000"/>
          <w:sz w:val="20"/>
          <w:szCs w:val="20"/>
        </w:rPr>
        <w:t xml:space="preserve"> previous PEEL inspections due to change in </w:t>
      </w:r>
      <w:r>
        <w:rPr>
          <w:color w:val="000000"/>
          <w:sz w:val="20"/>
          <w:szCs w:val="20"/>
        </w:rPr>
        <w:t xml:space="preserve">the inspection </w:t>
      </w:r>
      <w:r w:rsidRPr="00BC059F">
        <w:rPr>
          <w:color w:val="000000"/>
          <w:sz w:val="20"/>
          <w:szCs w:val="20"/>
        </w:rPr>
        <w:t>focus</w:t>
      </w:r>
      <w:r>
        <w:rPr>
          <w:color w:val="000000"/>
          <w:sz w:val="20"/>
          <w:szCs w:val="20"/>
        </w:rPr>
        <w:t xml:space="preserve">, </w:t>
      </w:r>
      <w:r w:rsidRPr="00BC059F">
        <w:rPr>
          <w:color w:val="000000"/>
          <w:sz w:val="20"/>
          <w:szCs w:val="20"/>
        </w:rPr>
        <w:t xml:space="preserve">HMICFRS said the Force was outstanding in the way it records crime, with its chief officers constantly monitoring and scrutinising standards of crime recording. Inspectors </w:t>
      </w:r>
      <w:r>
        <w:rPr>
          <w:color w:val="000000"/>
          <w:sz w:val="20"/>
          <w:szCs w:val="20"/>
        </w:rPr>
        <w:t>also said</w:t>
      </w:r>
      <w:r w:rsidRPr="00BC059F">
        <w:rPr>
          <w:color w:val="000000"/>
          <w:sz w:val="20"/>
          <w:szCs w:val="20"/>
        </w:rPr>
        <w:t xml:space="preserve"> the Force was effective in preventing crime and antisocial behaviour and </w:t>
      </w:r>
      <w:r>
        <w:rPr>
          <w:color w:val="000000"/>
          <w:sz w:val="20"/>
          <w:szCs w:val="20"/>
        </w:rPr>
        <w:t>its</w:t>
      </w:r>
      <w:r w:rsidRPr="00BC059F">
        <w:rPr>
          <w:color w:val="000000"/>
          <w:sz w:val="20"/>
          <w:szCs w:val="20"/>
        </w:rPr>
        <w:t xml:space="preserve"> continu</w:t>
      </w:r>
      <w:r>
        <w:rPr>
          <w:color w:val="000000"/>
          <w:sz w:val="20"/>
          <w:szCs w:val="20"/>
        </w:rPr>
        <w:t xml:space="preserve">ed </w:t>
      </w:r>
      <w:r w:rsidRPr="00BC059F">
        <w:rPr>
          <w:color w:val="000000"/>
          <w:sz w:val="20"/>
          <w:szCs w:val="20"/>
        </w:rPr>
        <w:t>invest</w:t>
      </w:r>
      <w:r>
        <w:rPr>
          <w:color w:val="000000"/>
          <w:sz w:val="20"/>
          <w:szCs w:val="20"/>
        </w:rPr>
        <w:t>ment</w:t>
      </w:r>
      <w:r w:rsidRPr="00BC059F">
        <w:rPr>
          <w:color w:val="000000"/>
          <w:sz w:val="20"/>
          <w:szCs w:val="20"/>
        </w:rPr>
        <w:t xml:space="preserve"> in how it tackles neighbourhood policing.</w:t>
      </w:r>
    </w:p>
    <w:p w14:paraId="646D8FB2" w14:textId="77777777" w:rsidR="00522D6E" w:rsidRDefault="00522D6E" w:rsidP="00522D6E">
      <w:pPr>
        <w:autoSpaceDE w:val="0"/>
        <w:autoSpaceDN w:val="0"/>
        <w:adjustRightInd w:val="0"/>
        <w:jc w:val="both"/>
        <w:rPr>
          <w:b/>
          <w:color w:val="2E74B5"/>
          <w:sz w:val="20"/>
          <w:szCs w:val="20"/>
        </w:rPr>
      </w:pPr>
    </w:p>
    <w:p w14:paraId="61709F24" w14:textId="0A1637E8" w:rsidR="00F43AB3" w:rsidRPr="00A31126" w:rsidRDefault="00EB25EA" w:rsidP="00F852C9">
      <w:pPr>
        <w:autoSpaceDE w:val="0"/>
        <w:autoSpaceDN w:val="0"/>
        <w:adjustRightInd w:val="0"/>
        <w:jc w:val="both"/>
        <w:rPr>
          <w:b/>
          <w:sz w:val="20"/>
          <w:szCs w:val="20"/>
        </w:rPr>
      </w:pPr>
      <w:r w:rsidRPr="00A31126">
        <w:rPr>
          <w:noProof/>
        </w:rPr>
        <mc:AlternateContent>
          <mc:Choice Requires="wpi">
            <w:drawing>
              <wp:anchor distT="0" distB="0" distL="114300" distR="114300" simplePos="0" relativeHeight="251658241" behindDoc="0" locked="0" layoutInCell="1" allowOverlap="1" wp14:anchorId="45FC76A5" wp14:editId="351C4F70">
                <wp:simplePos x="0" y="0"/>
                <wp:positionH relativeFrom="column">
                  <wp:posOffset>9468485</wp:posOffset>
                </wp:positionH>
                <wp:positionV relativeFrom="paragraph">
                  <wp:posOffset>203200</wp:posOffset>
                </wp:positionV>
                <wp:extent cx="2147483640" cy="2147483640"/>
                <wp:effectExtent l="10192385" t="4792345" r="0" b="0"/>
                <wp:wrapNone/>
                <wp:docPr id="5" name="In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2147483640" cy="2147483640"/>
                      </w14:xfrm>
                    </w14:contentPart>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13113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alt="&quot;&quot;" style="position:absolute;margin-left:-60872806.7pt;margin-top:-60873536.25pt;width:61042645.45pt;height:61042645.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">
                <v:imagedata r:id="rId17" o:title=""/>
                <o:lock v:ext="edit" rotation="t" verticies="t" shapetype="t"/>
              </v:shape>
            </w:pict>
          </mc:Fallback>
        </mc:AlternateContent>
      </w:r>
      <w:bookmarkStart w:id="3" w:name="_Hlk42246049"/>
      <w:r w:rsidRPr="00A31126">
        <w:rPr>
          <w:noProof/>
        </w:rPr>
        <mc:AlternateContent>
          <mc:Choice Requires="wpi">
            <w:drawing>
              <wp:anchor distT="0" distB="0" distL="114300" distR="114300" simplePos="0" relativeHeight="251658240" behindDoc="0" locked="0" layoutInCell="1" allowOverlap="1" wp14:anchorId="01606D4A" wp14:editId="1A205BD3">
                <wp:simplePos x="0" y="0"/>
                <wp:positionH relativeFrom="column">
                  <wp:posOffset>9551035</wp:posOffset>
                </wp:positionH>
                <wp:positionV relativeFrom="paragraph">
                  <wp:posOffset>10795</wp:posOffset>
                </wp:positionV>
                <wp:extent cx="2147483640" cy="2147483640"/>
                <wp:effectExtent l="10274935" t="4599940" r="0" b="0"/>
                <wp:wrapNone/>
                <wp:docPr id="2" name="Ink 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2147483640" cy="2147483640"/>
                      </w14:xfrm>
                    </w14:contentPart>
                  </a:graphicData>
                </a:graphic>
                <wp14:sizeRelH relativeFrom="page">
                  <wp14:pctWidth>0</wp14:pctWidth>
                </wp14:sizeRelH>
                <wp14:sizeRelV relativeFrom="page">
                  <wp14:pctHeight>0</wp14:pctHeight>
                </wp14:sizeRelV>
              </wp:anchor>
            </w:drawing>
          </mc:Choice>
          <mc:Fallback xmlns:arto="http://schemas.microsoft.com/office/word/2006/arto">
            <w:pict>
              <v:shape w14:anchorId="632E1392" id="Ink 226" o:spid="_x0000_s1026" type="#_x0000_t75" alt="&quot;&quot;" style="position:absolute;margin-left:-60872800.2pt;margin-top:-60873551.4pt;width:61042645.45pt;height:6104264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">
                <v:imagedata r:id="rId17" o:title=""/>
                <o:lock v:ext="edit" rotation="t" verticies="t" shapetype="t"/>
              </v:shape>
            </w:pict>
          </mc:Fallback>
        </mc:AlternateContent>
      </w:r>
      <w:bookmarkEnd w:id="3"/>
      <w:r w:rsidR="00A3653E" w:rsidRPr="00A31126">
        <w:rPr>
          <w:b/>
          <w:sz w:val="20"/>
          <w:szCs w:val="20"/>
        </w:rPr>
        <w:t>7</w:t>
      </w:r>
      <w:r w:rsidR="00F43AB3" w:rsidRPr="00A31126">
        <w:rPr>
          <w:b/>
          <w:sz w:val="20"/>
          <w:szCs w:val="20"/>
        </w:rPr>
        <w:t>. PEOPLE</w:t>
      </w:r>
      <w:r w:rsidR="0018670F" w:rsidRPr="00A31126">
        <w:rPr>
          <w:b/>
          <w:sz w:val="20"/>
          <w:szCs w:val="20"/>
        </w:rPr>
        <w:t xml:space="preserve"> </w:t>
      </w:r>
      <w:r w:rsidR="00F852C9" w:rsidRPr="00A31126">
        <w:rPr>
          <w:b/>
          <w:sz w:val="20"/>
          <w:szCs w:val="20"/>
        </w:rPr>
        <w:t>/</w:t>
      </w:r>
      <w:r w:rsidR="0018670F" w:rsidRPr="00A31126">
        <w:rPr>
          <w:b/>
          <w:sz w:val="20"/>
          <w:szCs w:val="20"/>
        </w:rPr>
        <w:t xml:space="preserve"> </w:t>
      </w:r>
      <w:r w:rsidR="00F852C9" w:rsidRPr="00A31126">
        <w:rPr>
          <w:b/>
          <w:sz w:val="20"/>
          <w:szCs w:val="20"/>
        </w:rPr>
        <w:t>WORKFORCE</w:t>
      </w:r>
    </w:p>
    <w:p w14:paraId="38961A58" w14:textId="77777777" w:rsidR="00F852C9" w:rsidRPr="00A31126" w:rsidRDefault="00F852C9" w:rsidP="00F852C9">
      <w:pPr>
        <w:autoSpaceDE w:val="0"/>
        <w:autoSpaceDN w:val="0"/>
        <w:adjustRightInd w:val="0"/>
        <w:jc w:val="both"/>
        <w:rPr>
          <w:b/>
          <w:sz w:val="20"/>
          <w:szCs w:val="20"/>
        </w:rPr>
      </w:pPr>
    </w:p>
    <w:p w14:paraId="0CB7BD8D" w14:textId="77777777" w:rsidR="009668E5" w:rsidRDefault="009668E5">
      <w:pPr>
        <w:spacing w:line="259" w:lineRule="auto"/>
        <w:jc w:val="both"/>
        <w:rPr>
          <w:color w:val="000000"/>
          <w:sz w:val="20"/>
          <w:szCs w:val="20"/>
        </w:rPr>
      </w:pPr>
      <w:r w:rsidRPr="00CE1728">
        <w:rPr>
          <w:color w:val="000000"/>
          <w:sz w:val="20"/>
          <w:szCs w:val="20"/>
        </w:rPr>
        <w:t xml:space="preserve">On 31 March 2025 West Yorkshire Police employed 11,038, headcount, (10,587 FTEs), staff and officers in full and part time contracts. We also had 135 unpaid members of the Special Constabulary and 105 volunteers giving a total workforce of 11,278 </w:t>
      </w:r>
    </w:p>
    <w:p w14:paraId="590D4C2C" w14:textId="6766BE13" w:rsidR="009668E5" w:rsidRPr="00CE1728" w:rsidRDefault="009668E5">
      <w:pPr>
        <w:spacing w:line="259" w:lineRule="auto"/>
        <w:jc w:val="both"/>
        <w:rPr>
          <w:color w:val="000000"/>
          <w:sz w:val="20"/>
          <w:szCs w:val="20"/>
        </w:rPr>
      </w:pPr>
    </w:p>
    <w:p w14:paraId="40B5DA36" w14:textId="4D0F250D" w:rsidR="009668E5" w:rsidRPr="00CE1728" w:rsidRDefault="009668E5">
      <w:pPr>
        <w:spacing w:line="259" w:lineRule="auto"/>
        <w:jc w:val="both"/>
        <w:rPr>
          <w:color w:val="000000"/>
          <w:sz w:val="20"/>
          <w:szCs w:val="20"/>
        </w:rPr>
      </w:pPr>
      <w:r w:rsidRPr="00CE1728">
        <w:rPr>
          <w:color w:val="000000"/>
          <w:sz w:val="20"/>
          <w:szCs w:val="20"/>
        </w:rPr>
        <w:t xml:space="preserve">The Force Inclusion Strategy seeks to improve ethnic minority and gender representation in the workforce. The following show the trends and progress made in both areas. </w:t>
      </w:r>
    </w:p>
    <w:p w14:paraId="1B811B97" w14:textId="77777777" w:rsidR="009668E5" w:rsidRDefault="009668E5">
      <w:pPr>
        <w:spacing w:line="259" w:lineRule="auto"/>
        <w:jc w:val="both"/>
        <w:rPr>
          <w:b/>
          <w:bCs/>
          <w:color w:val="000000"/>
          <w:sz w:val="20"/>
          <w:szCs w:val="20"/>
        </w:rPr>
      </w:pPr>
    </w:p>
    <w:p w14:paraId="430C3EC1" w14:textId="77777777" w:rsidR="009668E5" w:rsidRDefault="009668E5">
      <w:pPr>
        <w:spacing w:line="259" w:lineRule="auto"/>
        <w:jc w:val="both"/>
        <w:rPr>
          <w:b/>
          <w:bCs/>
          <w:color w:val="000000"/>
          <w:sz w:val="20"/>
          <w:szCs w:val="20"/>
        </w:rPr>
      </w:pPr>
      <w:r w:rsidRPr="00F852C9">
        <w:rPr>
          <w:b/>
          <w:bCs/>
          <w:color w:val="000000"/>
          <w:sz w:val="20"/>
          <w:szCs w:val="20"/>
        </w:rPr>
        <w:t xml:space="preserve">Ethnic Minority Representation </w:t>
      </w:r>
    </w:p>
    <w:p w14:paraId="151BB6A7" w14:textId="6B96BC00" w:rsidR="009668E5" w:rsidRDefault="009668E5" w:rsidP="009668E5">
      <w:pPr>
        <w:autoSpaceDE w:val="0"/>
        <w:autoSpaceDN w:val="0"/>
        <w:adjustRightInd w:val="0"/>
        <w:spacing w:line="259" w:lineRule="auto"/>
        <w:jc w:val="both"/>
        <w:rPr>
          <w:color w:val="000000"/>
          <w:sz w:val="20"/>
          <w:szCs w:val="20"/>
        </w:rPr>
      </w:pPr>
      <w:r w:rsidRPr="00E679D3">
        <w:rPr>
          <w:color w:val="000000"/>
          <w:sz w:val="20"/>
          <w:szCs w:val="20"/>
        </w:rPr>
        <w:t xml:space="preserve">Improvement in ethnic minority representation in the workforce is a key measure in the Force Inclusion Strategy. The Census 2021 identified that in West Yorkshire, persons from an ethnic minority background account for 23.4% of the population. The tables below provide the latest position in relation to ethnic minority representation for Police Officers and Police Staff and how this has changed over time. The latest position indicates that 8.5% of the Force workforce and 9.5% of Police Officers are currently from an ethnic minority background which is </w:t>
      </w:r>
      <w:proofErr w:type="gramStart"/>
      <w:r w:rsidRPr="00E679D3">
        <w:rPr>
          <w:color w:val="000000"/>
          <w:sz w:val="20"/>
          <w:szCs w:val="20"/>
        </w:rPr>
        <w:t>similar to</w:t>
      </w:r>
      <w:proofErr w:type="gramEnd"/>
      <w:r w:rsidRPr="00E679D3">
        <w:rPr>
          <w:color w:val="000000"/>
          <w:sz w:val="20"/>
          <w:szCs w:val="20"/>
        </w:rPr>
        <w:t xml:space="preserve"> previous updates. </w:t>
      </w:r>
    </w:p>
    <w:p w14:paraId="3DB959F9" w14:textId="77777777" w:rsidR="00727A53" w:rsidRDefault="00727A53" w:rsidP="009668E5">
      <w:pPr>
        <w:autoSpaceDE w:val="0"/>
        <w:autoSpaceDN w:val="0"/>
        <w:adjustRightInd w:val="0"/>
        <w:spacing w:line="259" w:lineRule="auto"/>
        <w:jc w:val="both"/>
        <w:rPr>
          <w:color w:val="000000"/>
          <w:sz w:val="20"/>
          <w:szCs w:val="20"/>
        </w:rPr>
      </w:pPr>
    </w:p>
    <w:tbl>
      <w:tblPr>
        <w:tblW w:w="9771" w:type="dxa"/>
        <w:tblLook w:val="04A0" w:firstRow="1" w:lastRow="0" w:firstColumn="1" w:lastColumn="0" w:noHBand="0" w:noVBand="1"/>
      </w:tblPr>
      <w:tblGrid>
        <w:gridCol w:w="1408"/>
        <w:gridCol w:w="1417"/>
        <w:gridCol w:w="1276"/>
        <w:gridCol w:w="1418"/>
        <w:gridCol w:w="1417"/>
        <w:gridCol w:w="1418"/>
        <w:gridCol w:w="1417"/>
      </w:tblGrid>
      <w:tr w:rsidR="00727A53" w:rsidRPr="004E3A6D" w14:paraId="4753DBA9" w14:textId="77777777" w:rsidTr="00DD5208">
        <w:trPr>
          <w:trHeight w:val="315"/>
        </w:trPr>
        <w:tc>
          <w:tcPr>
            <w:tcW w:w="1408" w:type="dxa"/>
            <w:tcBorders>
              <w:top w:val="single" w:sz="8" w:space="0" w:color="auto"/>
              <w:left w:val="single" w:sz="8" w:space="0" w:color="auto"/>
              <w:bottom w:val="single" w:sz="8" w:space="0" w:color="auto"/>
              <w:right w:val="single" w:sz="8" w:space="0" w:color="auto"/>
            </w:tcBorders>
            <w:vAlign w:val="center"/>
            <w:hideMark/>
          </w:tcPr>
          <w:p w14:paraId="4CF3BD40" w14:textId="77777777" w:rsidR="00727A53" w:rsidRPr="004E3A6D" w:rsidRDefault="00727A53">
            <w:pPr>
              <w:jc w:val="both"/>
              <w:rPr>
                <w:b/>
                <w:bCs/>
                <w:color w:val="000000"/>
                <w:sz w:val="16"/>
                <w:szCs w:val="16"/>
              </w:rPr>
            </w:pPr>
            <w:r w:rsidRPr="004E3A6D">
              <w:rPr>
                <w:b/>
                <w:bCs/>
                <w:color w:val="000000"/>
                <w:sz w:val="16"/>
                <w:szCs w:val="16"/>
              </w:rPr>
              <w:t>Type</w:t>
            </w:r>
          </w:p>
        </w:tc>
        <w:tc>
          <w:tcPr>
            <w:tcW w:w="1417" w:type="dxa"/>
            <w:tcBorders>
              <w:top w:val="single" w:sz="8" w:space="0" w:color="auto"/>
              <w:left w:val="nil"/>
              <w:bottom w:val="single" w:sz="8" w:space="0" w:color="auto"/>
              <w:right w:val="single" w:sz="8" w:space="0" w:color="auto"/>
            </w:tcBorders>
            <w:vAlign w:val="center"/>
            <w:hideMark/>
          </w:tcPr>
          <w:p w14:paraId="3DB02554" w14:textId="77777777" w:rsidR="00727A53" w:rsidRPr="004E3A6D" w:rsidRDefault="00727A53">
            <w:pPr>
              <w:jc w:val="center"/>
              <w:rPr>
                <w:b/>
                <w:bCs/>
                <w:color w:val="000000"/>
                <w:sz w:val="16"/>
                <w:szCs w:val="16"/>
              </w:rPr>
            </w:pPr>
            <w:r w:rsidRPr="004E3A6D">
              <w:rPr>
                <w:b/>
                <w:bCs/>
                <w:color w:val="000000"/>
                <w:sz w:val="16"/>
                <w:szCs w:val="16"/>
              </w:rPr>
              <w:t>Dec</w:t>
            </w:r>
            <w:r>
              <w:rPr>
                <w:b/>
                <w:bCs/>
                <w:color w:val="000000"/>
                <w:sz w:val="16"/>
                <w:szCs w:val="16"/>
              </w:rPr>
              <w:t xml:space="preserve"> 2020</w:t>
            </w:r>
          </w:p>
        </w:tc>
        <w:tc>
          <w:tcPr>
            <w:tcW w:w="1276" w:type="dxa"/>
            <w:tcBorders>
              <w:top w:val="single" w:sz="8" w:space="0" w:color="auto"/>
              <w:left w:val="nil"/>
              <w:bottom w:val="single" w:sz="8" w:space="0" w:color="auto"/>
              <w:right w:val="single" w:sz="8" w:space="0" w:color="auto"/>
            </w:tcBorders>
            <w:vAlign w:val="center"/>
            <w:hideMark/>
          </w:tcPr>
          <w:p w14:paraId="2994E2A1" w14:textId="77777777" w:rsidR="00727A53" w:rsidRPr="004E3A6D" w:rsidRDefault="00727A53">
            <w:pPr>
              <w:jc w:val="center"/>
              <w:rPr>
                <w:b/>
                <w:bCs/>
                <w:color w:val="000000"/>
                <w:sz w:val="16"/>
                <w:szCs w:val="16"/>
              </w:rPr>
            </w:pPr>
            <w:r w:rsidRPr="004E3A6D">
              <w:rPr>
                <w:b/>
                <w:bCs/>
                <w:color w:val="000000"/>
                <w:sz w:val="16"/>
                <w:szCs w:val="16"/>
              </w:rPr>
              <w:t>Dec</w:t>
            </w:r>
            <w:r>
              <w:rPr>
                <w:b/>
                <w:bCs/>
                <w:color w:val="000000"/>
                <w:sz w:val="16"/>
                <w:szCs w:val="16"/>
              </w:rPr>
              <w:t xml:space="preserve"> 2021</w:t>
            </w:r>
          </w:p>
        </w:tc>
        <w:tc>
          <w:tcPr>
            <w:tcW w:w="1418" w:type="dxa"/>
            <w:tcBorders>
              <w:top w:val="single" w:sz="8" w:space="0" w:color="auto"/>
              <w:left w:val="nil"/>
              <w:bottom w:val="single" w:sz="8" w:space="0" w:color="auto"/>
              <w:right w:val="single" w:sz="8" w:space="0" w:color="auto"/>
            </w:tcBorders>
            <w:vAlign w:val="center"/>
            <w:hideMark/>
          </w:tcPr>
          <w:p w14:paraId="4FC70F88" w14:textId="77777777" w:rsidR="00727A53" w:rsidRPr="004E3A6D" w:rsidRDefault="00727A53">
            <w:pPr>
              <w:jc w:val="center"/>
              <w:rPr>
                <w:b/>
                <w:bCs/>
                <w:color w:val="000000"/>
                <w:sz w:val="16"/>
                <w:szCs w:val="16"/>
              </w:rPr>
            </w:pPr>
            <w:r w:rsidRPr="004E3A6D">
              <w:rPr>
                <w:b/>
                <w:bCs/>
                <w:color w:val="000000"/>
                <w:sz w:val="16"/>
                <w:szCs w:val="16"/>
              </w:rPr>
              <w:t>Dec</w:t>
            </w:r>
            <w:r>
              <w:rPr>
                <w:b/>
                <w:bCs/>
                <w:color w:val="000000"/>
                <w:sz w:val="16"/>
                <w:szCs w:val="16"/>
              </w:rPr>
              <w:t xml:space="preserve"> 2022</w:t>
            </w:r>
          </w:p>
        </w:tc>
        <w:tc>
          <w:tcPr>
            <w:tcW w:w="1417" w:type="dxa"/>
            <w:tcBorders>
              <w:top w:val="single" w:sz="8" w:space="0" w:color="auto"/>
              <w:left w:val="nil"/>
              <w:bottom w:val="single" w:sz="8" w:space="0" w:color="auto"/>
              <w:right w:val="single" w:sz="8" w:space="0" w:color="auto"/>
            </w:tcBorders>
            <w:vAlign w:val="center"/>
            <w:hideMark/>
          </w:tcPr>
          <w:p w14:paraId="22ABB477" w14:textId="77777777" w:rsidR="00727A53" w:rsidRPr="004E3A6D" w:rsidRDefault="00727A53">
            <w:pPr>
              <w:jc w:val="center"/>
              <w:rPr>
                <w:b/>
                <w:bCs/>
                <w:color w:val="000000"/>
                <w:sz w:val="16"/>
                <w:szCs w:val="16"/>
              </w:rPr>
            </w:pPr>
            <w:r w:rsidRPr="004E3A6D">
              <w:rPr>
                <w:b/>
                <w:bCs/>
                <w:color w:val="000000"/>
                <w:sz w:val="16"/>
                <w:szCs w:val="16"/>
              </w:rPr>
              <w:t>Dec</w:t>
            </w:r>
            <w:r>
              <w:rPr>
                <w:b/>
                <w:bCs/>
                <w:color w:val="000000"/>
                <w:sz w:val="16"/>
                <w:szCs w:val="16"/>
              </w:rPr>
              <w:t xml:space="preserve"> 2023</w:t>
            </w:r>
          </w:p>
        </w:tc>
        <w:tc>
          <w:tcPr>
            <w:tcW w:w="1418" w:type="dxa"/>
            <w:tcBorders>
              <w:top w:val="single" w:sz="8" w:space="0" w:color="auto"/>
              <w:left w:val="nil"/>
              <w:bottom w:val="single" w:sz="8" w:space="0" w:color="auto"/>
              <w:right w:val="single" w:sz="8" w:space="0" w:color="auto"/>
            </w:tcBorders>
            <w:vAlign w:val="center"/>
            <w:hideMark/>
          </w:tcPr>
          <w:p w14:paraId="30370DD3" w14:textId="77777777" w:rsidR="00727A53" w:rsidRPr="004E3A6D" w:rsidRDefault="00727A53">
            <w:pPr>
              <w:jc w:val="center"/>
              <w:rPr>
                <w:b/>
                <w:bCs/>
                <w:color w:val="000000"/>
                <w:sz w:val="16"/>
                <w:szCs w:val="16"/>
              </w:rPr>
            </w:pPr>
            <w:r w:rsidRPr="004E3A6D">
              <w:rPr>
                <w:b/>
                <w:bCs/>
                <w:color w:val="000000"/>
                <w:sz w:val="16"/>
                <w:szCs w:val="16"/>
              </w:rPr>
              <w:t>Mar</w:t>
            </w:r>
            <w:r>
              <w:rPr>
                <w:b/>
                <w:bCs/>
                <w:color w:val="000000"/>
                <w:sz w:val="16"/>
                <w:szCs w:val="16"/>
              </w:rPr>
              <w:t xml:space="preserve"> 2024</w:t>
            </w:r>
          </w:p>
        </w:tc>
        <w:tc>
          <w:tcPr>
            <w:tcW w:w="1417" w:type="dxa"/>
            <w:tcBorders>
              <w:top w:val="single" w:sz="8" w:space="0" w:color="auto"/>
              <w:left w:val="nil"/>
              <w:bottom w:val="single" w:sz="8" w:space="0" w:color="auto"/>
              <w:right w:val="single" w:sz="8" w:space="0" w:color="auto"/>
            </w:tcBorders>
            <w:vAlign w:val="center"/>
            <w:hideMark/>
          </w:tcPr>
          <w:p w14:paraId="4B1A3443" w14:textId="77777777" w:rsidR="00727A53" w:rsidRPr="004E3A6D" w:rsidRDefault="00727A53">
            <w:pPr>
              <w:jc w:val="center"/>
              <w:rPr>
                <w:b/>
                <w:bCs/>
                <w:color w:val="000000"/>
                <w:sz w:val="16"/>
                <w:szCs w:val="16"/>
              </w:rPr>
            </w:pPr>
            <w:r w:rsidRPr="004E3A6D">
              <w:rPr>
                <w:b/>
                <w:bCs/>
                <w:color w:val="000000"/>
                <w:sz w:val="16"/>
                <w:szCs w:val="16"/>
              </w:rPr>
              <w:t>Mar 2025</w:t>
            </w:r>
          </w:p>
        </w:tc>
      </w:tr>
      <w:tr w:rsidR="00727A53" w:rsidRPr="004E3A6D" w14:paraId="3200F711" w14:textId="77777777" w:rsidTr="00DD5208">
        <w:trPr>
          <w:trHeight w:val="244"/>
        </w:trPr>
        <w:tc>
          <w:tcPr>
            <w:tcW w:w="1408" w:type="dxa"/>
            <w:tcBorders>
              <w:top w:val="nil"/>
              <w:left w:val="single" w:sz="8" w:space="0" w:color="auto"/>
              <w:bottom w:val="single" w:sz="8" w:space="0" w:color="auto"/>
              <w:right w:val="single" w:sz="8" w:space="0" w:color="auto"/>
            </w:tcBorders>
            <w:vAlign w:val="center"/>
            <w:hideMark/>
          </w:tcPr>
          <w:p w14:paraId="771EBCC1" w14:textId="77777777" w:rsidR="00727A53" w:rsidRPr="004E3A6D" w:rsidRDefault="00727A53">
            <w:pPr>
              <w:jc w:val="both"/>
              <w:rPr>
                <w:b/>
                <w:bCs/>
                <w:color w:val="000000"/>
                <w:sz w:val="16"/>
                <w:szCs w:val="16"/>
              </w:rPr>
            </w:pPr>
            <w:r w:rsidRPr="004E3A6D">
              <w:rPr>
                <w:b/>
                <w:bCs/>
                <w:color w:val="000000"/>
                <w:sz w:val="16"/>
                <w:szCs w:val="16"/>
              </w:rPr>
              <w:t>Officer</w:t>
            </w:r>
          </w:p>
        </w:tc>
        <w:tc>
          <w:tcPr>
            <w:tcW w:w="1417" w:type="dxa"/>
            <w:tcBorders>
              <w:top w:val="nil"/>
              <w:left w:val="nil"/>
              <w:bottom w:val="single" w:sz="8" w:space="0" w:color="auto"/>
              <w:right w:val="single" w:sz="8" w:space="0" w:color="auto"/>
            </w:tcBorders>
            <w:vAlign w:val="center"/>
            <w:hideMark/>
          </w:tcPr>
          <w:p w14:paraId="713C3A90" w14:textId="77777777" w:rsidR="00727A53" w:rsidRPr="004E3A6D" w:rsidRDefault="00727A53">
            <w:pPr>
              <w:jc w:val="center"/>
              <w:rPr>
                <w:color w:val="000000"/>
                <w:sz w:val="16"/>
                <w:szCs w:val="16"/>
              </w:rPr>
            </w:pPr>
            <w:r w:rsidRPr="004E3A6D">
              <w:rPr>
                <w:color w:val="000000"/>
                <w:sz w:val="16"/>
                <w:szCs w:val="16"/>
              </w:rPr>
              <w:t>6.3% (349)</w:t>
            </w:r>
          </w:p>
        </w:tc>
        <w:tc>
          <w:tcPr>
            <w:tcW w:w="1276" w:type="dxa"/>
            <w:tcBorders>
              <w:top w:val="nil"/>
              <w:left w:val="nil"/>
              <w:bottom w:val="single" w:sz="8" w:space="0" w:color="auto"/>
              <w:right w:val="single" w:sz="8" w:space="0" w:color="auto"/>
            </w:tcBorders>
            <w:vAlign w:val="center"/>
            <w:hideMark/>
          </w:tcPr>
          <w:p w14:paraId="2E9F894B" w14:textId="77777777" w:rsidR="00727A53" w:rsidRPr="004E3A6D" w:rsidRDefault="00727A53">
            <w:pPr>
              <w:jc w:val="center"/>
              <w:rPr>
                <w:color w:val="000000"/>
                <w:sz w:val="16"/>
                <w:szCs w:val="16"/>
              </w:rPr>
            </w:pPr>
            <w:r w:rsidRPr="004E3A6D">
              <w:rPr>
                <w:color w:val="000000"/>
                <w:sz w:val="16"/>
                <w:szCs w:val="16"/>
              </w:rPr>
              <w:t>6.9% (400)</w:t>
            </w:r>
          </w:p>
        </w:tc>
        <w:tc>
          <w:tcPr>
            <w:tcW w:w="1418" w:type="dxa"/>
            <w:tcBorders>
              <w:top w:val="nil"/>
              <w:left w:val="nil"/>
              <w:bottom w:val="single" w:sz="8" w:space="0" w:color="auto"/>
              <w:right w:val="single" w:sz="8" w:space="0" w:color="auto"/>
            </w:tcBorders>
            <w:vAlign w:val="center"/>
            <w:hideMark/>
          </w:tcPr>
          <w:p w14:paraId="3962DA23" w14:textId="77777777" w:rsidR="00727A53" w:rsidRPr="004E3A6D" w:rsidRDefault="00727A53">
            <w:pPr>
              <w:jc w:val="center"/>
              <w:rPr>
                <w:color w:val="000000"/>
                <w:sz w:val="16"/>
                <w:szCs w:val="16"/>
              </w:rPr>
            </w:pPr>
            <w:r w:rsidRPr="004E3A6D">
              <w:rPr>
                <w:color w:val="000000"/>
                <w:sz w:val="16"/>
                <w:szCs w:val="16"/>
              </w:rPr>
              <w:t>7.7% (459)</w:t>
            </w:r>
          </w:p>
        </w:tc>
        <w:tc>
          <w:tcPr>
            <w:tcW w:w="1417" w:type="dxa"/>
            <w:tcBorders>
              <w:top w:val="nil"/>
              <w:left w:val="nil"/>
              <w:bottom w:val="single" w:sz="8" w:space="0" w:color="auto"/>
              <w:right w:val="single" w:sz="8" w:space="0" w:color="auto"/>
            </w:tcBorders>
            <w:vAlign w:val="center"/>
            <w:hideMark/>
          </w:tcPr>
          <w:p w14:paraId="20574D07" w14:textId="77777777" w:rsidR="00727A53" w:rsidRPr="004E3A6D" w:rsidRDefault="00727A53">
            <w:pPr>
              <w:jc w:val="center"/>
              <w:rPr>
                <w:color w:val="000000"/>
                <w:sz w:val="16"/>
                <w:szCs w:val="16"/>
              </w:rPr>
            </w:pPr>
            <w:r w:rsidRPr="004E3A6D">
              <w:rPr>
                <w:color w:val="000000"/>
                <w:sz w:val="16"/>
                <w:szCs w:val="16"/>
              </w:rPr>
              <w:t>9.2% (543)</w:t>
            </w:r>
          </w:p>
        </w:tc>
        <w:tc>
          <w:tcPr>
            <w:tcW w:w="1418" w:type="dxa"/>
            <w:tcBorders>
              <w:top w:val="nil"/>
              <w:left w:val="nil"/>
              <w:bottom w:val="single" w:sz="8" w:space="0" w:color="auto"/>
              <w:right w:val="single" w:sz="8" w:space="0" w:color="auto"/>
            </w:tcBorders>
            <w:vAlign w:val="center"/>
            <w:hideMark/>
          </w:tcPr>
          <w:p w14:paraId="5032D6FD" w14:textId="77777777" w:rsidR="00727A53" w:rsidRPr="004E3A6D" w:rsidRDefault="00727A53">
            <w:pPr>
              <w:jc w:val="center"/>
              <w:rPr>
                <w:b/>
                <w:bCs/>
                <w:color w:val="000000"/>
                <w:sz w:val="16"/>
                <w:szCs w:val="16"/>
              </w:rPr>
            </w:pPr>
            <w:r w:rsidRPr="004E3A6D">
              <w:rPr>
                <w:b/>
                <w:bCs/>
                <w:color w:val="000000"/>
                <w:sz w:val="16"/>
                <w:szCs w:val="16"/>
              </w:rPr>
              <w:t>9.6% (575)</w:t>
            </w:r>
          </w:p>
        </w:tc>
        <w:tc>
          <w:tcPr>
            <w:tcW w:w="1417" w:type="dxa"/>
            <w:tcBorders>
              <w:top w:val="nil"/>
              <w:left w:val="nil"/>
              <w:bottom w:val="single" w:sz="8" w:space="0" w:color="auto"/>
              <w:right w:val="single" w:sz="8" w:space="0" w:color="auto"/>
            </w:tcBorders>
            <w:vAlign w:val="center"/>
            <w:hideMark/>
          </w:tcPr>
          <w:p w14:paraId="496E92C2" w14:textId="77777777" w:rsidR="00727A53" w:rsidRPr="004E3A6D" w:rsidRDefault="00727A53">
            <w:pPr>
              <w:jc w:val="center"/>
              <w:rPr>
                <w:b/>
                <w:bCs/>
                <w:color w:val="000000"/>
                <w:sz w:val="16"/>
                <w:szCs w:val="16"/>
              </w:rPr>
            </w:pPr>
            <w:r w:rsidRPr="004E3A6D">
              <w:rPr>
                <w:b/>
                <w:bCs/>
                <w:color w:val="000000"/>
                <w:sz w:val="16"/>
                <w:szCs w:val="16"/>
              </w:rPr>
              <w:t>9.5% (590)</w:t>
            </w:r>
          </w:p>
        </w:tc>
      </w:tr>
      <w:tr w:rsidR="00727A53" w:rsidRPr="004E3A6D" w14:paraId="60F6AA84" w14:textId="77777777" w:rsidTr="00DD5208">
        <w:trPr>
          <w:trHeight w:val="120"/>
        </w:trPr>
        <w:tc>
          <w:tcPr>
            <w:tcW w:w="1408" w:type="dxa"/>
            <w:tcBorders>
              <w:top w:val="nil"/>
              <w:left w:val="single" w:sz="8" w:space="0" w:color="auto"/>
              <w:bottom w:val="single" w:sz="8" w:space="0" w:color="auto"/>
              <w:right w:val="single" w:sz="8" w:space="0" w:color="auto"/>
            </w:tcBorders>
            <w:vAlign w:val="center"/>
            <w:hideMark/>
          </w:tcPr>
          <w:p w14:paraId="6A1311CD" w14:textId="77777777" w:rsidR="00727A53" w:rsidRPr="004E3A6D" w:rsidRDefault="00727A53">
            <w:pPr>
              <w:jc w:val="both"/>
              <w:rPr>
                <w:b/>
                <w:bCs/>
                <w:color w:val="000000"/>
                <w:sz w:val="16"/>
                <w:szCs w:val="16"/>
              </w:rPr>
            </w:pPr>
            <w:r w:rsidRPr="004E3A6D">
              <w:rPr>
                <w:b/>
                <w:bCs/>
                <w:color w:val="000000"/>
                <w:sz w:val="16"/>
                <w:szCs w:val="16"/>
              </w:rPr>
              <w:t>Staff</w:t>
            </w:r>
          </w:p>
        </w:tc>
        <w:tc>
          <w:tcPr>
            <w:tcW w:w="1417" w:type="dxa"/>
            <w:tcBorders>
              <w:top w:val="nil"/>
              <w:left w:val="nil"/>
              <w:bottom w:val="single" w:sz="8" w:space="0" w:color="auto"/>
              <w:right w:val="single" w:sz="8" w:space="0" w:color="auto"/>
            </w:tcBorders>
            <w:vAlign w:val="center"/>
            <w:hideMark/>
          </w:tcPr>
          <w:p w14:paraId="789EE260" w14:textId="77777777" w:rsidR="00727A53" w:rsidRPr="004E3A6D" w:rsidRDefault="00727A53">
            <w:pPr>
              <w:jc w:val="center"/>
              <w:rPr>
                <w:color w:val="000000"/>
                <w:sz w:val="16"/>
                <w:szCs w:val="16"/>
              </w:rPr>
            </w:pPr>
            <w:r w:rsidRPr="004E3A6D">
              <w:rPr>
                <w:color w:val="000000"/>
                <w:sz w:val="16"/>
                <w:szCs w:val="16"/>
              </w:rPr>
              <w:t>4.9% (199)</w:t>
            </w:r>
          </w:p>
        </w:tc>
        <w:tc>
          <w:tcPr>
            <w:tcW w:w="1276" w:type="dxa"/>
            <w:tcBorders>
              <w:top w:val="nil"/>
              <w:left w:val="nil"/>
              <w:bottom w:val="single" w:sz="8" w:space="0" w:color="auto"/>
              <w:right w:val="single" w:sz="8" w:space="0" w:color="auto"/>
            </w:tcBorders>
            <w:vAlign w:val="center"/>
            <w:hideMark/>
          </w:tcPr>
          <w:p w14:paraId="025F7537" w14:textId="77777777" w:rsidR="00727A53" w:rsidRPr="004E3A6D" w:rsidRDefault="00727A53">
            <w:pPr>
              <w:jc w:val="center"/>
              <w:rPr>
                <w:color w:val="000000"/>
                <w:sz w:val="16"/>
                <w:szCs w:val="16"/>
              </w:rPr>
            </w:pPr>
            <w:r w:rsidRPr="004E3A6D">
              <w:rPr>
                <w:color w:val="000000"/>
                <w:sz w:val="16"/>
                <w:szCs w:val="16"/>
              </w:rPr>
              <w:t>5.0% (203)</w:t>
            </w:r>
          </w:p>
        </w:tc>
        <w:tc>
          <w:tcPr>
            <w:tcW w:w="1418" w:type="dxa"/>
            <w:tcBorders>
              <w:top w:val="nil"/>
              <w:left w:val="nil"/>
              <w:bottom w:val="single" w:sz="8" w:space="0" w:color="auto"/>
              <w:right w:val="single" w:sz="8" w:space="0" w:color="auto"/>
            </w:tcBorders>
            <w:vAlign w:val="center"/>
            <w:hideMark/>
          </w:tcPr>
          <w:p w14:paraId="232067AB" w14:textId="77777777" w:rsidR="00727A53" w:rsidRPr="004E3A6D" w:rsidRDefault="00727A53">
            <w:pPr>
              <w:jc w:val="center"/>
              <w:rPr>
                <w:color w:val="000000"/>
                <w:sz w:val="16"/>
                <w:szCs w:val="16"/>
              </w:rPr>
            </w:pPr>
            <w:r w:rsidRPr="004E3A6D">
              <w:rPr>
                <w:color w:val="000000"/>
                <w:sz w:val="16"/>
                <w:szCs w:val="16"/>
              </w:rPr>
              <w:t>5.7% (233)</w:t>
            </w:r>
          </w:p>
        </w:tc>
        <w:tc>
          <w:tcPr>
            <w:tcW w:w="1417" w:type="dxa"/>
            <w:tcBorders>
              <w:top w:val="nil"/>
              <w:left w:val="nil"/>
              <w:bottom w:val="single" w:sz="8" w:space="0" w:color="auto"/>
              <w:right w:val="single" w:sz="8" w:space="0" w:color="auto"/>
            </w:tcBorders>
            <w:vAlign w:val="center"/>
            <w:hideMark/>
          </w:tcPr>
          <w:p w14:paraId="2D35D6CD" w14:textId="77777777" w:rsidR="00727A53" w:rsidRPr="004E3A6D" w:rsidRDefault="00727A53">
            <w:pPr>
              <w:jc w:val="center"/>
              <w:rPr>
                <w:color w:val="000000"/>
                <w:sz w:val="16"/>
                <w:szCs w:val="16"/>
              </w:rPr>
            </w:pPr>
            <w:r w:rsidRPr="004E3A6D">
              <w:rPr>
                <w:color w:val="000000"/>
                <w:sz w:val="16"/>
                <w:szCs w:val="16"/>
              </w:rPr>
              <w:t>6.5% (269)</w:t>
            </w:r>
          </w:p>
        </w:tc>
        <w:tc>
          <w:tcPr>
            <w:tcW w:w="1418" w:type="dxa"/>
            <w:tcBorders>
              <w:top w:val="nil"/>
              <w:left w:val="nil"/>
              <w:bottom w:val="single" w:sz="8" w:space="0" w:color="auto"/>
              <w:right w:val="single" w:sz="8" w:space="0" w:color="auto"/>
            </w:tcBorders>
            <w:vAlign w:val="center"/>
            <w:hideMark/>
          </w:tcPr>
          <w:p w14:paraId="057E527D" w14:textId="77777777" w:rsidR="00727A53" w:rsidRPr="004E3A6D" w:rsidRDefault="00727A53">
            <w:pPr>
              <w:jc w:val="center"/>
              <w:rPr>
                <w:b/>
                <w:bCs/>
                <w:color w:val="000000"/>
                <w:sz w:val="16"/>
                <w:szCs w:val="16"/>
              </w:rPr>
            </w:pPr>
            <w:r w:rsidRPr="004E3A6D">
              <w:rPr>
                <w:b/>
                <w:bCs/>
                <w:color w:val="000000"/>
                <w:sz w:val="16"/>
                <w:szCs w:val="16"/>
              </w:rPr>
              <w:t>6.6% (276)</w:t>
            </w:r>
          </w:p>
        </w:tc>
        <w:tc>
          <w:tcPr>
            <w:tcW w:w="1417" w:type="dxa"/>
            <w:tcBorders>
              <w:top w:val="nil"/>
              <w:left w:val="nil"/>
              <w:bottom w:val="single" w:sz="8" w:space="0" w:color="auto"/>
              <w:right w:val="single" w:sz="8" w:space="0" w:color="auto"/>
            </w:tcBorders>
            <w:vAlign w:val="center"/>
            <w:hideMark/>
          </w:tcPr>
          <w:p w14:paraId="5A2F3AFC" w14:textId="77777777" w:rsidR="00727A53" w:rsidRPr="004E3A6D" w:rsidRDefault="00727A53">
            <w:pPr>
              <w:jc w:val="center"/>
              <w:rPr>
                <w:b/>
                <w:bCs/>
                <w:color w:val="000000"/>
                <w:sz w:val="16"/>
                <w:szCs w:val="16"/>
              </w:rPr>
            </w:pPr>
            <w:r w:rsidRPr="004E3A6D">
              <w:rPr>
                <w:b/>
                <w:bCs/>
                <w:color w:val="000000"/>
                <w:sz w:val="16"/>
                <w:szCs w:val="16"/>
              </w:rPr>
              <w:t>6.7% (289)</w:t>
            </w:r>
          </w:p>
        </w:tc>
      </w:tr>
      <w:tr w:rsidR="00727A53" w:rsidRPr="004E3A6D" w14:paraId="53FF40D4" w14:textId="77777777" w:rsidTr="00DD5208">
        <w:trPr>
          <w:trHeight w:val="194"/>
        </w:trPr>
        <w:tc>
          <w:tcPr>
            <w:tcW w:w="1408" w:type="dxa"/>
            <w:tcBorders>
              <w:top w:val="nil"/>
              <w:left w:val="single" w:sz="8" w:space="0" w:color="auto"/>
              <w:bottom w:val="single" w:sz="8" w:space="0" w:color="auto"/>
              <w:right w:val="single" w:sz="8" w:space="0" w:color="auto"/>
            </w:tcBorders>
            <w:vAlign w:val="center"/>
            <w:hideMark/>
          </w:tcPr>
          <w:p w14:paraId="71F8630A" w14:textId="77777777" w:rsidR="00727A53" w:rsidRPr="004E3A6D" w:rsidRDefault="00727A53">
            <w:pPr>
              <w:jc w:val="both"/>
              <w:rPr>
                <w:b/>
                <w:bCs/>
                <w:color w:val="000000"/>
                <w:sz w:val="16"/>
                <w:szCs w:val="16"/>
              </w:rPr>
            </w:pPr>
            <w:r w:rsidRPr="004E3A6D">
              <w:rPr>
                <w:b/>
                <w:bCs/>
                <w:color w:val="000000"/>
                <w:sz w:val="16"/>
                <w:szCs w:val="16"/>
              </w:rPr>
              <w:t>PCSO</w:t>
            </w:r>
          </w:p>
        </w:tc>
        <w:tc>
          <w:tcPr>
            <w:tcW w:w="1417" w:type="dxa"/>
            <w:tcBorders>
              <w:top w:val="nil"/>
              <w:left w:val="nil"/>
              <w:bottom w:val="single" w:sz="8" w:space="0" w:color="auto"/>
              <w:right w:val="single" w:sz="8" w:space="0" w:color="auto"/>
            </w:tcBorders>
            <w:vAlign w:val="center"/>
            <w:hideMark/>
          </w:tcPr>
          <w:p w14:paraId="60FC75B6" w14:textId="77777777" w:rsidR="00727A53" w:rsidRPr="004E3A6D" w:rsidRDefault="00727A53">
            <w:pPr>
              <w:jc w:val="center"/>
              <w:rPr>
                <w:color w:val="000000"/>
                <w:sz w:val="16"/>
                <w:szCs w:val="16"/>
              </w:rPr>
            </w:pPr>
            <w:r w:rsidRPr="004E3A6D">
              <w:rPr>
                <w:color w:val="000000"/>
                <w:sz w:val="16"/>
                <w:szCs w:val="16"/>
              </w:rPr>
              <w:t>6.2% (36)</w:t>
            </w:r>
          </w:p>
        </w:tc>
        <w:tc>
          <w:tcPr>
            <w:tcW w:w="1276" w:type="dxa"/>
            <w:tcBorders>
              <w:top w:val="nil"/>
              <w:left w:val="nil"/>
              <w:bottom w:val="single" w:sz="8" w:space="0" w:color="auto"/>
              <w:right w:val="single" w:sz="8" w:space="0" w:color="auto"/>
            </w:tcBorders>
            <w:vAlign w:val="center"/>
            <w:hideMark/>
          </w:tcPr>
          <w:p w14:paraId="503CA35A" w14:textId="77777777" w:rsidR="00727A53" w:rsidRPr="004E3A6D" w:rsidRDefault="00727A53">
            <w:pPr>
              <w:jc w:val="center"/>
              <w:rPr>
                <w:color w:val="000000"/>
                <w:sz w:val="16"/>
                <w:szCs w:val="16"/>
              </w:rPr>
            </w:pPr>
            <w:r w:rsidRPr="004E3A6D">
              <w:rPr>
                <w:color w:val="000000"/>
                <w:sz w:val="16"/>
                <w:szCs w:val="16"/>
              </w:rPr>
              <w:t>6.3% (36)</w:t>
            </w:r>
          </w:p>
        </w:tc>
        <w:tc>
          <w:tcPr>
            <w:tcW w:w="1418" w:type="dxa"/>
            <w:tcBorders>
              <w:top w:val="nil"/>
              <w:left w:val="nil"/>
              <w:bottom w:val="single" w:sz="8" w:space="0" w:color="auto"/>
              <w:right w:val="single" w:sz="8" w:space="0" w:color="auto"/>
            </w:tcBorders>
            <w:vAlign w:val="center"/>
            <w:hideMark/>
          </w:tcPr>
          <w:p w14:paraId="4153A48A" w14:textId="77777777" w:rsidR="00727A53" w:rsidRPr="004E3A6D" w:rsidRDefault="00727A53">
            <w:pPr>
              <w:jc w:val="center"/>
              <w:rPr>
                <w:color w:val="000000"/>
                <w:sz w:val="16"/>
                <w:szCs w:val="16"/>
              </w:rPr>
            </w:pPr>
            <w:r w:rsidRPr="004E3A6D">
              <w:rPr>
                <w:color w:val="000000"/>
                <w:sz w:val="16"/>
                <w:szCs w:val="16"/>
              </w:rPr>
              <w:t>6.4% (36)</w:t>
            </w:r>
          </w:p>
        </w:tc>
        <w:tc>
          <w:tcPr>
            <w:tcW w:w="1417" w:type="dxa"/>
            <w:tcBorders>
              <w:top w:val="nil"/>
              <w:left w:val="nil"/>
              <w:bottom w:val="single" w:sz="8" w:space="0" w:color="auto"/>
              <w:right w:val="single" w:sz="8" w:space="0" w:color="auto"/>
            </w:tcBorders>
            <w:vAlign w:val="center"/>
            <w:hideMark/>
          </w:tcPr>
          <w:p w14:paraId="40DC0ABD" w14:textId="77777777" w:rsidR="00727A53" w:rsidRPr="004E3A6D" w:rsidRDefault="00727A53">
            <w:pPr>
              <w:jc w:val="center"/>
              <w:rPr>
                <w:color w:val="000000"/>
                <w:sz w:val="16"/>
                <w:szCs w:val="16"/>
              </w:rPr>
            </w:pPr>
            <w:r w:rsidRPr="004E3A6D">
              <w:rPr>
                <w:color w:val="000000"/>
                <w:sz w:val="16"/>
                <w:szCs w:val="16"/>
              </w:rPr>
              <w:t>9.8% (54)</w:t>
            </w:r>
          </w:p>
        </w:tc>
        <w:tc>
          <w:tcPr>
            <w:tcW w:w="1418" w:type="dxa"/>
            <w:tcBorders>
              <w:top w:val="nil"/>
              <w:left w:val="nil"/>
              <w:bottom w:val="single" w:sz="8" w:space="0" w:color="auto"/>
              <w:right w:val="single" w:sz="8" w:space="0" w:color="auto"/>
            </w:tcBorders>
            <w:vAlign w:val="center"/>
            <w:hideMark/>
          </w:tcPr>
          <w:p w14:paraId="5494CEDF" w14:textId="77777777" w:rsidR="00727A53" w:rsidRPr="004E3A6D" w:rsidRDefault="00727A53">
            <w:pPr>
              <w:jc w:val="center"/>
              <w:rPr>
                <w:b/>
                <w:bCs/>
                <w:color w:val="000000"/>
                <w:sz w:val="16"/>
                <w:szCs w:val="16"/>
              </w:rPr>
            </w:pPr>
            <w:r w:rsidRPr="004E3A6D">
              <w:rPr>
                <w:b/>
                <w:bCs/>
                <w:color w:val="000000"/>
                <w:sz w:val="16"/>
                <w:szCs w:val="16"/>
              </w:rPr>
              <w:t>10.1% (56)</w:t>
            </w:r>
          </w:p>
        </w:tc>
        <w:tc>
          <w:tcPr>
            <w:tcW w:w="1417" w:type="dxa"/>
            <w:tcBorders>
              <w:top w:val="nil"/>
              <w:left w:val="nil"/>
              <w:bottom w:val="single" w:sz="8" w:space="0" w:color="auto"/>
              <w:right w:val="single" w:sz="8" w:space="0" w:color="auto"/>
            </w:tcBorders>
            <w:vAlign w:val="center"/>
            <w:hideMark/>
          </w:tcPr>
          <w:p w14:paraId="6BD13586" w14:textId="77777777" w:rsidR="00727A53" w:rsidRPr="004E3A6D" w:rsidRDefault="00727A53">
            <w:pPr>
              <w:jc w:val="center"/>
              <w:rPr>
                <w:b/>
                <w:bCs/>
                <w:color w:val="000000"/>
                <w:sz w:val="16"/>
                <w:szCs w:val="16"/>
              </w:rPr>
            </w:pPr>
            <w:r w:rsidRPr="004E3A6D">
              <w:rPr>
                <w:b/>
                <w:bCs/>
                <w:color w:val="000000"/>
                <w:sz w:val="16"/>
                <w:szCs w:val="16"/>
              </w:rPr>
              <w:t>11.5% (60)</w:t>
            </w:r>
          </w:p>
        </w:tc>
      </w:tr>
      <w:tr w:rsidR="00727A53" w:rsidRPr="004E3A6D" w14:paraId="36B4BA5E" w14:textId="77777777" w:rsidTr="00DD5208">
        <w:trPr>
          <w:trHeight w:val="126"/>
        </w:trPr>
        <w:tc>
          <w:tcPr>
            <w:tcW w:w="1408" w:type="dxa"/>
            <w:tcBorders>
              <w:top w:val="nil"/>
              <w:left w:val="single" w:sz="8" w:space="0" w:color="auto"/>
              <w:bottom w:val="single" w:sz="8" w:space="0" w:color="auto"/>
              <w:right w:val="single" w:sz="8" w:space="0" w:color="auto"/>
            </w:tcBorders>
            <w:vAlign w:val="center"/>
            <w:hideMark/>
          </w:tcPr>
          <w:p w14:paraId="0266D545" w14:textId="77777777" w:rsidR="00727A53" w:rsidRPr="004E3A6D" w:rsidRDefault="00727A53">
            <w:pPr>
              <w:jc w:val="both"/>
              <w:rPr>
                <w:b/>
                <w:bCs/>
                <w:color w:val="000000"/>
                <w:sz w:val="16"/>
                <w:szCs w:val="16"/>
              </w:rPr>
            </w:pPr>
            <w:r w:rsidRPr="004E3A6D">
              <w:rPr>
                <w:b/>
                <w:bCs/>
                <w:color w:val="000000"/>
                <w:sz w:val="16"/>
                <w:szCs w:val="16"/>
              </w:rPr>
              <w:t>Special</w:t>
            </w:r>
          </w:p>
        </w:tc>
        <w:tc>
          <w:tcPr>
            <w:tcW w:w="1417" w:type="dxa"/>
            <w:tcBorders>
              <w:top w:val="nil"/>
              <w:left w:val="nil"/>
              <w:bottom w:val="single" w:sz="8" w:space="0" w:color="auto"/>
              <w:right w:val="single" w:sz="8" w:space="0" w:color="auto"/>
            </w:tcBorders>
            <w:vAlign w:val="center"/>
            <w:hideMark/>
          </w:tcPr>
          <w:p w14:paraId="3E1059C9" w14:textId="77777777" w:rsidR="00727A53" w:rsidRPr="004E3A6D" w:rsidRDefault="00727A53">
            <w:pPr>
              <w:jc w:val="center"/>
              <w:rPr>
                <w:color w:val="000000"/>
                <w:sz w:val="16"/>
                <w:szCs w:val="16"/>
              </w:rPr>
            </w:pPr>
            <w:r w:rsidRPr="004E3A6D">
              <w:rPr>
                <w:color w:val="000000"/>
                <w:sz w:val="16"/>
                <w:szCs w:val="16"/>
              </w:rPr>
              <w:t>11.5% (30)</w:t>
            </w:r>
          </w:p>
        </w:tc>
        <w:tc>
          <w:tcPr>
            <w:tcW w:w="1276" w:type="dxa"/>
            <w:tcBorders>
              <w:top w:val="nil"/>
              <w:left w:val="nil"/>
              <w:bottom w:val="single" w:sz="8" w:space="0" w:color="auto"/>
              <w:right w:val="single" w:sz="8" w:space="0" w:color="auto"/>
            </w:tcBorders>
            <w:vAlign w:val="center"/>
            <w:hideMark/>
          </w:tcPr>
          <w:p w14:paraId="145143D3" w14:textId="77777777" w:rsidR="00727A53" w:rsidRPr="004E3A6D" w:rsidRDefault="00727A53">
            <w:pPr>
              <w:jc w:val="center"/>
              <w:rPr>
                <w:color w:val="000000"/>
                <w:sz w:val="16"/>
                <w:szCs w:val="16"/>
              </w:rPr>
            </w:pPr>
            <w:r w:rsidRPr="004E3A6D">
              <w:rPr>
                <w:color w:val="000000"/>
                <w:sz w:val="16"/>
                <w:szCs w:val="16"/>
              </w:rPr>
              <w:t>12.6% (28)</w:t>
            </w:r>
          </w:p>
        </w:tc>
        <w:tc>
          <w:tcPr>
            <w:tcW w:w="1418" w:type="dxa"/>
            <w:tcBorders>
              <w:top w:val="nil"/>
              <w:left w:val="nil"/>
              <w:bottom w:val="single" w:sz="8" w:space="0" w:color="auto"/>
              <w:right w:val="single" w:sz="8" w:space="0" w:color="auto"/>
            </w:tcBorders>
            <w:vAlign w:val="center"/>
            <w:hideMark/>
          </w:tcPr>
          <w:p w14:paraId="0CA3AAEE" w14:textId="77777777" w:rsidR="00727A53" w:rsidRPr="004E3A6D" w:rsidRDefault="00727A53">
            <w:pPr>
              <w:jc w:val="center"/>
              <w:rPr>
                <w:color w:val="000000"/>
                <w:sz w:val="16"/>
                <w:szCs w:val="16"/>
              </w:rPr>
            </w:pPr>
            <w:r w:rsidRPr="004E3A6D">
              <w:rPr>
                <w:color w:val="000000"/>
                <w:sz w:val="16"/>
                <w:szCs w:val="16"/>
              </w:rPr>
              <w:t>11.7% (20)</w:t>
            </w:r>
          </w:p>
        </w:tc>
        <w:tc>
          <w:tcPr>
            <w:tcW w:w="1417" w:type="dxa"/>
            <w:tcBorders>
              <w:top w:val="nil"/>
              <w:left w:val="nil"/>
              <w:bottom w:val="single" w:sz="8" w:space="0" w:color="auto"/>
              <w:right w:val="single" w:sz="8" w:space="0" w:color="auto"/>
            </w:tcBorders>
            <w:vAlign w:val="center"/>
            <w:hideMark/>
          </w:tcPr>
          <w:p w14:paraId="7DE1258E" w14:textId="77777777" w:rsidR="00727A53" w:rsidRPr="004E3A6D" w:rsidRDefault="00727A53">
            <w:pPr>
              <w:jc w:val="center"/>
              <w:rPr>
                <w:color w:val="000000"/>
                <w:sz w:val="16"/>
                <w:szCs w:val="16"/>
              </w:rPr>
            </w:pPr>
            <w:r w:rsidRPr="004E3A6D">
              <w:rPr>
                <w:color w:val="000000"/>
                <w:sz w:val="16"/>
                <w:szCs w:val="16"/>
              </w:rPr>
              <w:t>13.2% (19)</w:t>
            </w:r>
          </w:p>
        </w:tc>
        <w:tc>
          <w:tcPr>
            <w:tcW w:w="1418" w:type="dxa"/>
            <w:tcBorders>
              <w:top w:val="nil"/>
              <w:left w:val="nil"/>
              <w:bottom w:val="single" w:sz="8" w:space="0" w:color="auto"/>
              <w:right w:val="single" w:sz="8" w:space="0" w:color="auto"/>
            </w:tcBorders>
            <w:vAlign w:val="center"/>
            <w:hideMark/>
          </w:tcPr>
          <w:p w14:paraId="416AA229" w14:textId="77777777" w:rsidR="00727A53" w:rsidRPr="004E3A6D" w:rsidRDefault="00727A53">
            <w:pPr>
              <w:jc w:val="center"/>
              <w:rPr>
                <w:b/>
                <w:bCs/>
                <w:color w:val="000000"/>
                <w:sz w:val="16"/>
                <w:szCs w:val="16"/>
              </w:rPr>
            </w:pPr>
            <w:r w:rsidRPr="004E3A6D">
              <w:rPr>
                <w:b/>
                <w:bCs/>
                <w:color w:val="000000"/>
                <w:sz w:val="16"/>
                <w:szCs w:val="16"/>
              </w:rPr>
              <w:t>12.9% (18)</w:t>
            </w:r>
          </w:p>
        </w:tc>
        <w:tc>
          <w:tcPr>
            <w:tcW w:w="1417" w:type="dxa"/>
            <w:tcBorders>
              <w:top w:val="nil"/>
              <w:left w:val="nil"/>
              <w:bottom w:val="single" w:sz="8" w:space="0" w:color="auto"/>
              <w:right w:val="single" w:sz="8" w:space="0" w:color="auto"/>
            </w:tcBorders>
            <w:vAlign w:val="center"/>
            <w:hideMark/>
          </w:tcPr>
          <w:p w14:paraId="32DBD630" w14:textId="77777777" w:rsidR="00727A53" w:rsidRPr="004E3A6D" w:rsidRDefault="00727A53">
            <w:pPr>
              <w:jc w:val="center"/>
              <w:rPr>
                <w:b/>
                <w:bCs/>
                <w:color w:val="000000"/>
                <w:sz w:val="16"/>
                <w:szCs w:val="16"/>
              </w:rPr>
            </w:pPr>
            <w:r w:rsidRPr="004E3A6D">
              <w:rPr>
                <w:b/>
                <w:bCs/>
                <w:color w:val="000000"/>
                <w:sz w:val="16"/>
                <w:szCs w:val="16"/>
              </w:rPr>
              <w:t>11.6% (16)</w:t>
            </w:r>
          </w:p>
        </w:tc>
      </w:tr>
      <w:tr w:rsidR="00727A53" w:rsidRPr="004E3A6D" w14:paraId="0209A050" w14:textId="77777777" w:rsidTr="00DD5208">
        <w:trPr>
          <w:trHeight w:val="214"/>
        </w:trPr>
        <w:tc>
          <w:tcPr>
            <w:tcW w:w="1408" w:type="dxa"/>
            <w:tcBorders>
              <w:top w:val="nil"/>
              <w:left w:val="single" w:sz="8" w:space="0" w:color="auto"/>
              <w:bottom w:val="single" w:sz="8" w:space="0" w:color="auto"/>
              <w:right w:val="single" w:sz="8" w:space="0" w:color="auto"/>
            </w:tcBorders>
            <w:vAlign w:val="center"/>
            <w:hideMark/>
          </w:tcPr>
          <w:p w14:paraId="4E5E7433" w14:textId="77777777" w:rsidR="00727A53" w:rsidRPr="004E3A6D" w:rsidRDefault="00727A53">
            <w:pPr>
              <w:jc w:val="both"/>
              <w:rPr>
                <w:b/>
                <w:bCs/>
                <w:color w:val="000000"/>
                <w:sz w:val="16"/>
                <w:szCs w:val="16"/>
              </w:rPr>
            </w:pPr>
            <w:r w:rsidRPr="004E3A6D">
              <w:rPr>
                <w:b/>
                <w:bCs/>
                <w:color w:val="000000"/>
                <w:sz w:val="16"/>
                <w:szCs w:val="16"/>
              </w:rPr>
              <w:t>Volunteer</w:t>
            </w:r>
          </w:p>
        </w:tc>
        <w:tc>
          <w:tcPr>
            <w:tcW w:w="1417" w:type="dxa"/>
            <w:tcBorders>
              <w:top w:val="nil"/>
              <w:left w:val="nil"/>
              <w:bottom w:val="single" w:sz="8" w:space="0" w:color="auto"/>
              <w:right w:val="single" w:sz="8" w:space="0" w:color="auto"/>
            </w:tcBorders>
            <w:vAlign w:val="center"/>
            <w:hideMark/>
          </w:tcPr>
          <w:p w14:paraId="189CB061" w14:textId="77777777" w:rsidR="00727A53" w:rsidRPr="004E3A6D" w:rsidRDefault="00727A53">
            <w:pPr>
              <w:jc w:val="center"/>
              <w:rPr>
                <w:color w:val="000000"/>
                <w:sz w:val="16"/>
                <w:szCs w:val="16"/>
              </w:rPr>
            </w:pPr>
            <w:r w:rsidRPr="004E3A6D">
              <w:rPr>
                <w:color w:val="000000"/>
                <w:sz w:val="16"/>
                <w:szCs w:val="16"/>
              </w:rPr>
              <w:t>9.7% (15)</w:t>
            </w:r>
          </w:p>
        </w:tc>
        <w:tc>
          <w:tcPr>
            <w:tcW w:w="1276" w:type="dxa"/>
            <w:tcBorders>
              <w:top w:val="nil"/>
              <w:left w:val="nil"/>
              <w:bottom w:val="single" w:sz="8" w:space="0" w:color="auto"/>
              <w:right w:val="single" w:sz="8" w:space="0" w:color="auto"/>
            </w:tcBorders>
            <w:vAlign w:val="center"/>
            <w:hideMark/>
          </w:tcPr>
          <w:p w14:paraId="4E2749A3" w14:textId="77777777" w:rsidR="00727A53" w:rsidRPr="004E3A6D" w:rsidRDefault="00727A53">
            <w:pPr>
              <w:jc w:val="center"/>
              <w:rPr>
                <w:color w:val="000000"/>
                <w:sz w:val="16"/>
                <w:szCs w:val="16"/>
              </w:rPr>
            </w:pPr>
            <w:r w:rsidRPr="004E3A6D">
              <w:rPr>
                <w:color w:val="000000"/>
                <w:sz w:val="16"/>
                <w:szCs w:val="16"/>
              </w:rPr>
              <w:t>9.0% (13)</w:t>
            </w:r>
          </w:p>
        </w:tc>
        <w:tc>
          <w:tcPr>
            <w:tcW w:w="1418" w:type="dxa"/>
            <w:tcBorders>
              <w:top w:val="nil"/>
              <w:left w:val="nil"/>
              <w:bottom w:val="single" w:sz="8" w:space="0" w:color="auto"/>
              <w:right w:val="single" w:sz="8" w:space="0" w:color="auto"/>
            </w:tcBorders>
            <w:vAlign w:val="center"/>
            <w:hideMark/>
          </w:tcPr>
          <w:p w14:paraId="5440C83B" w14:textId="77777777" w:rsidR="00727A53" w:rsidRPr="004E3A6D" w:rsidRDefault="00727A53">
            <w:pPr>
              <w:jc w:val="center"/>
              <w:rPr>
                <w:color w:val="000000"/>
                <w:sz w:val="16"/>
                <w:szCs w:val="16"/>
              </w:rPr>
            </w:pPr>
            <w:r w:rsidRPr="004E3A6D">
              <w:rPr>
                <w:color w:val="000000"/>
                <w:sz w:val="16"/>
                <w:szCs w:val="16"/>
              </w:rPr>
              <w:t>9.8% (12)</w:t>
            </w:r>
          </w:p>
        </w:tc>
        <w:tc>
          <w:tcPr>
            <w:tcW w:w="1417" w:type="dxa"/>
            <w:tcBorders>
              <w:top w:val="nil"/>
              <w:left w:val="nil"/>
              <w:bottom w:val="single" w:sz="8" w:space="0" w:color="auto"/>
              <w:right w:val="single" w:sz="8" w:space="0" w:color="auto"/>
            </w:tcBorders>
            <w:vAlign w:val="center"/>
            <w:hideMark/>
          </w:tcPr>
          <w:p w14:paraId="544E6D5A" w14:textId="77777777" w:rsidR="00727A53" w:rsidRPr="004E3A6D" w:rsidRDefault="00727A53">
            <w:pPr>
              <w:jc w:val="center"/>
              <w:rPr>
                <w:color w:val="000000"/>
                <w:sz w:val="16"/>
                <w:szCs w:val="16"/>
              </w:rPr>
            </w:pPr>
            <w:r w:rsidRPr="004E3A6D">
              <w:rPr>
                <w:color w:val="000000"/>
                <w:sz w:val="16"/>
                <w:szCs w:val="16"/>
              </w:rPr>
              <w:t>9.4% (9)</w:t>
            </w:r>
          </w:p>
        </w:tc>
        <w:tc>
          <w:tcPr>
            <w:tcW w:w="1418" w:type="dxa"/>
            <w:tcBorders>
              <w:top w:val="nil"/>
              <w:left w:val="nil"/>
              <w:bottom w:val="single" w:sz="8" w:space="0" w:color="auto"/>
              <w:right w:val="single" w:sz="8" w:space="0" w:color="auto"/>
            </w:tcBorders>
            <w:vAlign w:val="center"/>
            <w:hideMark/>
          </w:tcPr>
          <w:p w14:paraId="5FC60171" w14:textId="77777777" w:rsidR="00727A53" w:rsidRPr="004E3A6D" w:rsidRDefault="00727A53">
            <w:pPr>
              <w:jc w:val="center"/>
              <w:rPr>
                <w:b/>
                <w:bCs/>
                <w:color w:val="000000"/>
                <w:sz w:val="16"/>
                <w:szCs w:val="16"/>
              </w:rPr>
            </w:pPr>
            <w:r w:rsidRPr="004E3A6D">
              <w:rPr>
                <w:b/>
                <w:bCs/>
                <w:color w:val="000000"/>
                <w:sz w:val="16"/>
                <w:szCs w:val="16"/>
              </w:rPr>
              <w:t>9.1% (9)</w:t>
            </w:r>
          </w:p>
        </w:tc>
        <w:tc>
          <w:tcPr>
            <w:tcW w:w="1417" w:type="dxa"/>
            <w:tcBorders>
              <w:top w:val="nil"/>
              <w:left w:val="nil"/>
              <w:bottom w:val="single" w:sz="8" w:space="0" w:color="auto"/>
              <w:right w:val="single" w:sz="8" w:space="0" w:color="auto"/>
            </w:tcBorders>
            <w:vAlign w:val="center"/>
            <w:hideMark/>
          </w:tcPr>
          <w:p w14:paraId="4A322D88" w14:textId="77777777" w:rsidR="00727A53" w:rsidRPr="004E3A6D" w:rsidRDefault="00727A53">
            <w:pPr>
              <w:jc w:val="center"/>
              <w:rPr>
                <w:b/>
                <w:bCs/>
                <w:color w:val="000000"/>
                <w:sz w:val="16"/>
                <w:szCs w:val="16"/>
              </w:rPr>
            </w:pPr>
            <w:r w:rsidRPr="004E3A6D">
              <w:rPr>
                <w:b/>
                <w:bCs/>
                <w:color w:val="000000"/>
                <w:sz w:val="16"/>
                <w:szCs w:val="16"/>
              </w:rPr>
              <w:t>7.5% (8)</w:t>
            </w:r>
          </w:p>
        </w:tc>
      </w:tr>
      <w:tr w:rsidR="00727A53" w:rsidRPr="004E3A6D" w14:paraId="1B1BE9C7" w14:textId="77777777" w:rsidTr="00DD5208">
        <w:trPr>
          <w:trHeight w:val="259"/>
        </w:trPr>
        <w:tc>
          <w:tcPr>
            <w:tcW w:w="1408" w:type="dxa"/>
            <w:tcBorders>
              <w:top w:val="nil"/>
              <w:left w:val="single" w:sz="8" w:space="0" w:color="auto"/>
              <w:bottom w:val="single" w:sz="8" w:space="0" w:color="auto"/>
              <w:right w:val="single" w:sz="8" w:space="0" w:color="auto"/>
            </w:tcBorders>
            <w:vAlign w:val="center"/>
            <w:hideMark/>
          </w:tcPr>
          <w:p w14:paraId="4657D1BD" w14:textId="77777777" w:rsidR="00727A53" w:rsidRPr="004E3A6D" w:rsidRDefault="00727A53">
            <w:pPr>
              <w:jc w:val="both"/>
              <w:rPr>
                <w:b/>
                <w:bCs/>
                <w:color w:val="000000"/>
                <w:sz w:val="16"/>
                <w:szCs w:val="16"/>
              </w:rPr>
            </w:pPr>
            <w:r w:rsidRPr="004E3A6D">
              <w:rPr>
                <w:b/>
                <w:bCs/>
                <w:color w:val="000000"/>
                <w:sz w:val="16"/>
                <w:szCs w:val="16"/>
              </w:rPr>
              <w:t>Total</w:t>
            </w:r>
          </w:p>
        </w:tc>
        <w:tc>
          <w:tcPr>
            <w:tcW w:w="1417" w:type="dxa"/>
            <w:tcBorders>
              <w:top w:val="nil"/>
              <w:left w:val="nil"/>
              <w:bottom w:val="single" w:sz="8" w:space="0" w:color="auto"/>
              <w:right w:val="single" w:sz="8" w:space="0" w:color="auto"/>
            </w:tcBorders>
            <w:vAlign w:val="center"/>
            <w:hideMark/>
          </w:tcPr>
          <w:p w14:paraId="32160DBD" w14:textId="77777777" w:rsidR="00727A53" w:rsidRPr="004E3A6D" w:rsidRDefault="00727A53">
            <w:pPr>
              <w:jc w:val="center"/>
              <w:rPr>
                <w:b/>
                <w:bCs/>
                <w:color w:val="000000"/>
                <w:sz w:val="16"/>
                <w:szCs w:val="16"/>
              </w:rPr>
            </w:pPr>
            <w:r w:rsidRPr="004E3A6D">
              <w:rPr>
                <w:b/>
                <w:bCs/>
                <w:color w:val="000000"/>
                <w:sz w:val="16"/>
                <w:szCs w:val="16"/>
              </w:rPr>
              <w:t>5.9% (629)</w:t>
            </w:r>
          </w:p>
        </w:tc>
        <w:tc>
          <w:tcPr>
            <w:tcW w:w="1276" w:type="dxa"/>
            <w:tcBorders>
              <w:top w:val="nil"/>
              <w:left w:val="nil"/>
              <w:bottom w:val="single" w:sz="8" w:space="0" w:color="auto"/>
              <w:right w:val="single" w:sz="8" w:space="0" w:color="auto"/>
            </w:tcBorders>
            <w:vAlign w:val="center"/>
            <w:hideMark/>
          </w:tcPr>
          <w:p w14:paraId="1319E07B" w14:textId="77777777" w:rsidR="00727A53" w:rsidRPr="004E3A6D" w:rsidRDefault="00727A53">
            <w:pPr>
              <w:jc w:val="center"/>
              <w:rPr>
                <w:b/>
                <w:bCs/>
                <w:color w:val="000000"/>
                <w:sz w:val="16"/>
                <w:szCs w:val="16"/>
              </w:rPr>
            </w:pPr>
            <w:r w:rsidRPr="004E3A6D">
              <w:rPr>
                <w:b/>
                <w:bCs/>
                <w:color w:val="000000"/>
                <w:sz w:val="16"/>
                <w:szCs w:val="16"/>
              </w:rPr>
              <w:t>6.3% (680)</w:t>
            </w:r>
          </w:p>
        </w:tc>
        <w:tc>
          <w:tcPr>
            <w:tcW w:w="1418" w:type="dxa"/>
            <w:tcBorders>
              <w:top w:val="nil"/>
              <w:left w:val="nil"/>
              <w:bottom w:val="single" w:sz="8" w:space="0" w:color="auto"/>
              <w:right w:val="single" w:sz="8" w:space="0" w:color="auto"/>
            </w:tcBorders>
            <w:vAlign w:val="center"/>
            <w:hideMark/>
          </w:tcPr>
          <w:p w14:paraId="62C599D6" w14:textId="77777777" w:rsidR="00727A53" w:rsidRPr="004E3A6D" w:rsidRDefault="00727A53">
            <w:pPr>
              <w:jc w:val="center"/>
              <w:rPr>
                <w:b/>
                <w:bCs/>
                <w:color w:val="000000"/>
                <w:sz w:val="16"/>
                <w:szCs w:val="16"/>
              </w:rPr>
            </w:pPr>
            <w:r w:rsidRPr="004E3A6D">
              <w:rPr>
                <w:b/>
                <w:bCs/>
                <w:color w:val="000000"/>
                <w:sz w:val="16"/>
                <w:szCs w:val="16"/>
              </w:rPr>
              <w:t>7.0% (760)</w:t>
            </w:r>
          </w:p>
        </w:tc>
        <w:tc>
          <w:tcPr>
            <w:tcW w:w="1417" w:type="dxa"/>
            <w:tcBorders>
              <w:top w:val="nil"/>
              <w:left w:val="nil"/>
              <w:bottom w:val="single" w:sz="8" w:space="0" w:color="auto"/>
              <w:right w:val="single" w:sz="8" w:space="0" w:color="auto"/>
            </w:tcBorders>
            <w:vAlign w:val="center"/>
            <w:hideMark/>
          </w:tcPr>
          <w:p w14:paraId="51AB87B3" w14:textId="77777777" w:rsidR="00727A53" w:rsidRPr="004E3A6D" w:rsidRDefault="00727A53">
            <w:pPr>
              <w:jc w:val="center"/>
              <w:rPr>
                <w:b/>
                <w:bCs/>
                <w:color w:val="000000"/>
                <w:sz w:val="16"/>
                <w:szCs w:val="16"/>
              </w:rPr>
            </w:pPr>
            <w:r w:rsidRPr="004E3A6D">
              <w:rPr>
                <w:b/>
                <w:bCs/>
                <w:color w:val="000000"/>
                <w:sz w:val="16"/>
                <w:szCs w:val="16"/>
              </w:rPr>
              <w:t>8.2% (894)</w:t>
            </w:r>
          </w:p>
        </w:tc>
        <w:tc>
          <w:tcPr>
            <w:tcW w:w="1418" w:type="dxa"/>
            <w:tcBorders>
              <w:top w:val="nil"/>
              <w:left w:val="nil"/>
              <w:bottom w:val="single" w:sz="8" w:space="0" w:color="auto"/>
              <w:right w:val="single" w:sz="8" w:space="0" w:color="auto"/>
            </w:tcBorders>
            <w:vAlign w:val="center"/>
            <w:hideMark/>
          </w:tcPr>
          <w:p w14:paraId="3C81B984" w14:textId="77777777" w:rsidR="00727A53" w:rsidRPr="004E3A6D" w:rsidRDefault="00727A53">
            <w:pPr>
              <w:jc w:val="center"/>
              <w:rPr>
                <w:b/>
                <w:bCs/>
                <w:color w:val="000000"/>
                <w:sz w:val="16"/>
                <w:szCs w:val="16"/>
              </w:rPr>
            </w:pPr>
            <w:r w:rsidRPr="004E3A6D">
              <w:rPr>
                <w:b/>
                <w:bCs/>
                <w:color w:val="000000"/>
                <w:sz w:val="16"/>
                <w:szCs w:val="16"/>
              </w:rPr>
              <w:t>8.5% (934)</w:t>
            </w:r>
          </w:p>
        </w:tc>
        <w:tc>
          <w:tcPr>
            <w:tcW w:w="1417" w:type="dxa"/>
            <w:tcBorders>
              <w:top w:val="nil"/>
              <w:left w:val="nil"/>
              <w:bottom w:val="single" w:sz="8" w:space="0" w:color="auto"/>
              <w:right w:val="single" w:sz="8" w:space="0" w:color="auto"/>
            </w:tcBorders>
            <w:vAlign w:val="center"/>
            <w:hideMark/>
          </w:tcPr>
          <w:p w14:paraId="57B6CE79" w14:textId="77777777" w:rsidR="00727A53" w:rsidRPr="004E3A6D" w:rsidRDefault="00727A53">
            <w:pPr>
              <w:jc w:val="center"/>
              <w:rPr>
                <w:b/>
                <w:bCs/>
                <w:color w:val="000000"/>
                <w:sz w:val="16"/>
                <w:szCs w:val="16"/>
              </w:rPr>
            </w:pPr>
            <w:r w:rsidRPr="004E3A6D">
              <w:rPr>
                <w:b/>
                <w:bCs/>
                <w:color w:val="000000"/>
                <w:sz w:val="16"/>
                <w:szCs w:val="16"/>
              </w:rPr>
              <w:t>8.5% (963)</w:t>
            </w:r>
          </w:p>
        </w:tc>
      </w:tr>
    </w:tbl>
    <w:p w14:paraId="66002F54" w14:textId="77777777" w:rsidR="00767064" w:rsidRPr="00E679D3" w:rsidRDefault="00767064" w:rsidP="009668E5">
      <w:pPr>
        <w:autoSpaceDE w:val="0"/>
        <w:autoSpaceDN w:val="0"/>
        <w:adjustRightInd w:val="0"/>
        <w:spacing w:line="259" w:lineRule="auto"/>
        <w:jc w:val="both"/>
        <w:rPr>
          <w:color w:val="000000"/>
          <w:sz w:val="20"/>
          <w:szCs w:val="20"/>
        </w:rPr>
      </w:pPr>
    </w:p>
    <w:p w14:paraId="6F363FF7" w14:textId="77777777" w:rsidR="00110D2E" w:rsidRPr="007F36C9" w:rsidRDefault="00110D2E" w:rsidP="00110D2E">
      <w:pPr>
        <w:autoSpaceDE w:val="0"/>
        <w:autoSpaceDN w:val="0"/>
        <w:adjustRightInd w:val="0"/>
        <w:spacing w:before="120" w:line="259" w:lineRule="auto"/>
        <w:jc w:val="both"/>
        <w:rPr>
          <w:color w:val="000000"/>
          <w:sz w:val="20"/>
          <w:szCs w:val="20"/>
        </w:rPr>
      </w:pPr>
      <w:r w:rsidRPr="007F36C9">
        <w:rPr>
          <w:color w:val="000000"/>
          <w:sz w:val="20"/>
          <w:szCs w:val="20"/>
        </w:rPr>
        <w:lastRenderedPageBreak/>
        <w:t xml:space="preserve">The Census 2021 also identifies that in relation to gender in West Yorkshire, females account for 51.1% of the population. The tables below provide the latest position in relation to gender </w:t>
      </w:r>
      <w:proofErr w:type="gramStart"/>
      <w:r w:rsidRPr="007F36C9">
        <w:rPr>
          <w:color w:val="000000"/>
          <w:sz w:val="20"/>
          <w:szCs w:val="20"/>
        </w:rPr>
        <w:t>and also</w:t>
      </w:r>
      <w:proofErr w:type="gramEnd"/>
      <w:r w:rsidRPr="007F36C9">
        <w:rPr>
          <w:color w:val="000000"/>
          <w:sz w:val="20"/>
          <w:szCs w:val="20"/>
        </w:rPr>
        <w:t xml:space="preserve"> age representation for Police Officers and Police Staff.</w:t>
      </w:r>
    </w:p>
    <w:p w14:paraId="527E91AB" w14:textId="77777777" w:rsidR="00110D2E" w:rsidRPr="007F36C9" w:rsidRDefault="00110D2E" w:rsidP="00110D2E">
      <w:pPr>
        <w:autoSpaceDE w:val="0"/>
        <w:autoSpaceDN w:val="0"/>
        <w:adjustRightInd w:val="0"/>
        <w:spacing w:before="120" w:line="259" w:lineRule="auto"/>
        <w:jc w:val="both"/>
        <w:rPr>
          <w:color w:val="000000"/>
          <w:sz w:val="20"/>
          <w:szCs w:val="20"/>
        </w:rPr>
      </w:pPr>
      <w:r w:rsidRPr="007F36C9">
        <w:rPr>
          <w:color w:val="000000"/>
          <w:sz w:val="20"/>
          <w:szCs w:val="20"/>
        </w:rPr>
        <w:t>The latest workforce statistics indicate that 40.5% of Police Officers and 61.7% of Police Staff and 44.6% of PCSOs are female whilst analysis of employees ages identifies that the workforce is much younger than it has been historically, and this is particularly true of Police Officers and PCSOs, although an increasing number of Officers over 55 are staying in Policing.</w:t>
      </w:r>
      <w:r w:rsidRPr="007F36C9">
        <w:rPr>
          <w:color w:val="000000"/>
          <w:sz w:val="20"/>
          <w:szCs w:val="20"/>
        </w:rPr>
        <w:cr/>
      </w:r>
    </w:p>
    <w:p w14:paraId="7B3769DE" w14:textId="1CC7292C" w:rsidR="004F1A58" w:rsidRPr="00A31126" w:rsidRDefault="00FF25AF" w:rsidP="004F1A58">
      <w:pPr>
        <w:spacing w:line="259" w:lineRule="auto"/>
        <w:rPr>
          <w:b/>
          <w:bCs/>
          <w:sz w:val="20"/>
          <w:szCs w:val="20"/>
        </w:rPr>
      </w:pPr>
      <w:r>
        <w:rPr>
          <w:b/>
          <w:bCs/>
          <w:sz w:val="20"/>
          <w:szCs w:val="20"/>
        </w:rPr>
        <w:t>B</w:t>
      </w:r>
      <w:r w:rsidR="004F1A58" w:rsidRPr="00A31126">
        <w:rPr>
          <w:b/>
          <w:bCs/>
          <w:sz w:val="20"/>
          <w:szCs w:val="20"/>
        </w:rPr>
        <w:t>reakdown by Gender</w:t>
      </w:r>
    </w:p>
    <w:p w14:paraId="4515159A" w14:textId="77777777" w:rsidR="00E23D25" w:rsidRPr="00A31126" w:rsidRDefault="004F1A58" w:rsidP="004F1A58">
      <w:pPr>
        <w:spacing w:line="259" w:lineRule="auto"/>
        <w:rPr>
          <w:b/>
          <w:bCs/>
          <w:sz w:val="16"/>
          <w:szCs w:val="16"/>
        </w:rPr>
      </w:pPr>
      <w:r w:rsidRPr="00A31126">
        <w:rPr>
          <w:b/>
          <w:bCs/>
          <w:sz w:val="16"/>
          <w:szCs w:val="16"/>
        </w:rPr>
        <w:t xml:space="preserve"> </w:t>
      </w:r>
    </w:p>
    <w:tbl>
      <w:tblPr>
        <w:tblStyle w:val="TableGrid"/>
        <w:tblW w:w="0" w:type="auto"/>
        <w:tblLook w:val="04A0" w:firstRow="1" w:lastRow="0" w:firstColumn="1" w:lastColumn="0" w:noHBand="0" w:noVBand="1"/>
      </w:tblPr>
      <w:tblGrid>
        <w:gridCol w:w="1390"/>
        <w:gridCol w:w="1391"/>
        <w:gridCol w:w="1391"/>
        <w:gridCol w:w="1391"/>
        <w:gridCol w:w="1391"/>
        <w:gridCol w:w="1391"/>
        <w:gridCol w:w="1391"/>
      </w:tblGrid>
      <w:tr w:rsidR="00E23D25" w:rsidRPr="000C3A28" w14:paraId="43D69950" w14:textId="77777777">
        <w:tc>
          <w:tcPr>
            <w:tcW w:w="9736" w:type="dxa"/>
            <w:gridSpan w:val="7"/>
          </w:tcPr>
          <w:p w14:paraId="54EA83FE" w14:textId="77777777" w:rsidR="00E23D25" w:rsidRPr="000C3A28" w:rsidRDefault="00E23D25">
            <w:pPr>
              <w:spacing w:line="259" w:lineRule="auto"/>
              <w:jc w:val="center"/>
              <w:rPr>
                <w:b/>
                <w:bCs/>
                <w:color w:val="000000"/>
                <w:sz w:val="16"/>
                <w:szCs w:val="16"/>
              </w:rPr>
            </w:pPr>
            <w:r w:rsidRPr="000C3A28">
              <w:rPr>
                <w:b/>
                <w:bCs/>
                <w:color w:val="000000"/>
                <w:sz w:val="16"/>
                <w:szCs w:val="16"/>
              </w:rPr>
              <w:t>OFFICERS</w:t>
            </w:r>
          </w:p>
        </w:tc>
      </w:tr>
      <w:tr w:rsidR="00E23D25" w:rsidRPr="000C3A28" w14:paraId="3ECE37BB" w14:textId="77777777">
        <w:tc>
          <w:tcPr>
            <w:tcW w:w="1390" w:type="dxa"/>
          </w:tcPr>
          <w:p w14:paraId="1AC47D70" w14:textId="77777777" w:rsidR="00E23D25" w:rsidRPr="000C3A28" w:rsidRDefault="00E23D25">
            <w:pPr>
              <w:spacing w:line="259" w:lineRule="auto"/>
              <w:rPr>
                <w:b/>
                <w:bCs/>
                <w:color w:val="000000"/>
                <w:sz w:val="16"/>
                <w:szCs w:val="16"/>
              </w:rPr>
            </w:pPr>
            <w:r w:rsidRPr="000C3A28">
              <w:rPr>
                <w:b/>
                <w:bCs/>
                <w:color w:val="000000"/>
                <w:sz w:val="16"/>
                <w:szCs w:val="16"/>
              </w:rPr>
              <w:t>Gender</w:t>
            </w:r>
          </w:p>
        </w:tc>
        <w:tc>
          <w:tcPr>
            <w:tcW w:w="1391" w:type="dxa"/>
          </w:tcPr>
          <w:p w14:paraId="7F0CF053" w14:textId="77777777" w:rsidR="00E23D25" w:rsidRPr="000C3A28" w:rsidRDefault="00E23D25">
            <w:pPr>
              <w:spacing w:line="259" w:lineRule="auto"/>
              <w:jc w:val="center"/>
              <w:rPr>
                <w:b/>
                <w:bCs/>
                <w:color w:val="000000"/>
                <w:sz w:val="16"/>
                <w:szCs w:val="16"/>
              </w:rPr>
            </w:pPr>
            <w:r w:rsidRPr="000C3A28">
              <w:rPr>
                <w:b/>
                <w:bCs/>
                <w:color w:val="000000"/>
                <w:sz w:val="16"/>
                <w:szCs w:val="16"/>
              </w:rPr>
              <w:t>Dec 20</w:t>
            </w:r>
            <w:r>
              <w:rPr>
                <w:b/>
                <w:bCs/>
                <w:color w:val="000000"/>
                <w:sz w:val="16"/>
                <w:szCs w:val="16"/>
              </w:rPr>
              <w:t>20</w:t>
            </w:r>
          </w:p>
        </w:tc>
        <w:tc>
          <w:tcPr>
            <w:tcW w:w="1391" w:type="dxa"/>
          </w:tcPr>
          <w:p w14:paraId="2E6C9AA9" w14:textId="77777777" w:rsidR="00E23D25" w:rsidRPr="000C3A28" w:rsidRDefault="00E23D25">
            <w:pPr>
              <w:spacing w:line="259" w:lineRule="auto"/>
              <w:jc w:val="center"/>
              <w:rPr>
                <w:b/>
                <w:bCs/>
                <w:color w:val="000000"/>
                <w:sz w:val="16"/>
                <w:szCs w:val="16"/>
              </w:rPr>
            </w:pPr>
            <w:r w:rsidRPr="000C3A28">
              <w:rPr>
                <w:b/>
                <w:bCs/>
                <w:color w:val="000000"/>
                <w:sz w:val="16"/>
                <w:szCs w:val="16"/>
              </w:rPr>
              <w:t>Dec 202</w:t>
            </w:r>
            <w:r>
              <w:rPr>
                <w:b/>
                <w:bCs/>
                <w:color w:val="000000"/>
                <w:sz w:val="16"/>
                <w:szCs w:val="16"/>
              </w:rPr>
              <w:t>1</w:t>
            </w:r>
          </w:p>
        </w:tc>
        <w:tc>
          <w:tcPr>
            <w:tcW w:w="1391" w:type="dxa"/>
          </w:tcPr>
          <w:p w14:paraId="17761EA3" w14:textId="77777777" w:rsidR="00E23D25" w:rsidRPr="000C3A28" w:rsidRDefault="00E23D25">
            <w:pPr>
              <w:spacing w:line="259" w:lineRule="auto"/>
              <w:jc w:val="center"/>
              <w:rPr>
                <w:b/>
                <w:bCs/>
                <w:color w:val="000000"/>
                <w:sz w:val="16"/>
                <w:szCs w:val="16"/>
              </w:rPr>
            </w:pPr>
            <w:r w:rsidRPr="000C3A28">
              <w:rPr>
                <w:b/>
                <w:bCs/>
                <w:color w:val="000000"/>
                <w:sz w:val="16"/>
                <w:szCs w:val="16"/>
              </w:rPr>
              <w:t>Dec 202</w:t>
            </w:r>
            <w:r>
              <w:rPr>
                <w:b/>
                <w:bCs/>
                <w:color w:val="000000"/>
                <w:sz w:val="16"/>
                <w:szCs w:val="16"/>
              </w:rPr>
              <w:t>2</w:t>
            </w:r>
          </w:p>
        </w:tc>
        <w:tc>
          <w:tcPr>
            <w:tcW w:w="1391" w:type="dxa"/>
          </w:tcPr>
          <w:p w14:paraId="29821381" w14:textId="77777777" w:rsidR="00E23D25" w:rsidRPr="000C3A28" w:rsidRDefault="00E23D25">
            <w:pPr>
              <w:spacing w:line="259" w:lineRule="auto"/>
              <w:jc w:val="center"/>
              <w:rPr>
                <w:b/>
                <w:bCs/>
                <w:color w:val="000000"/>
                <w:sz w:val="16"/>
                <w:szCs w:val="16"/>
              </w:rPr>
            </w:pPr>
            <w:r w:rsidRPr="000C3A28">
              <w:rPr>
                <w:b/>
                <w:bCs/>
                <w:color w:val="000000"/>
                <w:sz w:val="16"/>
                <w:szCs w:val="16"/>
              </w:rPr>
              <w:t>Dec 202</w:t>
            </w:r>
            <w:r>
              <w:rPr>
                <w:b/>
                <w:bCs/>
                <w:color w:val="000000"/>
                <w:sz w:val="16"/>
                <w:szCs w:val="16"/>
              </w:rPr>
              <w:t>3</w:t>
            </w:r>
          </w:p>
        </w:tc>
        <w:tc>
          <w:tcPr>
            <w:tcW w:w="1391" w:type="dxa"/>
          </w:tcPr>
          <w:p w14:paraId="7E330FDB" w14:textId="77777777" w:rsidR="00E23D25" w:rsidRPr="000C3A28" w:rsidRDefault="00E23D25">
            <w:pPr>
              <w:spacing w:line="259" w:lineRule="auto"/>
              <w:jc w:val="center"/>
              <w:rPr>
                <w:b/>
                <w:bCs/>
                <w:color w:val="000000"/>
                <w:sz w:val="16"/>
                <w:szCs w:val="16"/>
              </w:rPr>
            </w:pPr>
            <w:r>
              <w:rPr>
                <w:b/>
                <w:bCs/>
                <w:color w:val="000000"/>
                <w:sz w:val="16"/>
                <w:szCs w:val="16"/>
              </w:rPr>
              <w:t>Mar</w:t>
            </w:r>
            <w:r w:rsidRPr="000C3A28">
              <w:rPr>
                <w:b/>
                <w:bCs/>
                <w:color w:val="000000"/>
                <w:sz w:val="16"/>
                <w:szCs w:val="16"/>
              </w:rPr>
              <w:t xml:space="preserve"> 202</w:t>
            </w:r>
            <w:r>
              <w:rPr>
                <w:b/>
                <w:bCs/>
                <w:color w:val="000000"/>
                <w:sz w:val="16"/>
                <w:szCs w:val="16"/>
              </w:rPr>
              <w:t>4</w:t>
            </w:r>
          </w:p>
        </w:tc>
        <w:tc>
          <w:tcPr>
            <w:tcW w:w="1391" w:type="dxa"/>
          </w:tcPr>
          <w:p w14:paraId="07F43627" w14:textId="77777777" w:rsidR="00E23D25" w:rsidRPr="000C3A28" w:rsidRDefault="00E23D25">
            <w:pPr>
              <w:spacing w:line="259" w:lineRule="auto"/>
              <w:jc w:val="center"/>
              <w:rPr>
                <w:b/>
                <w:bCs/>
                <w:color w:val="000000"/>
                <w:sz w:val="16"/>
                <w:szCs w:val="16"/>
              </w:rPr>
            </w:pPr>
            <w:r w:rsidRPr="000C3A28">
              <w:rPr>
                <w:b/>
                <w:bCs/>
                <w:color w:val="000000"/>
                <w:sz w:val="16"/>
                <w:szCs w:val="16"/>
              </w:rPr>
              <w:t>Mar 202</w:t>
            </w:r>
            <w:r>
              <w:rPr>
                <w:b/>
                <w:bCs/>
                <w:color w:val="000000"/>
                <w:sz w:val="16"/>
                <w:szCs w:val="16"/>
              </w:rPr>
              <w:t>5</w:t>
            </w:r>
          </w:p>
        </w:tc>
      </w:tr>
      <w:tr w:rsidR="00E23D25" w:rsidRPr="000C3A28" w14:paraId="3A6BEF30" w14:textId="77777777">
        <w:tc>
          <w:tcPr>
            <w:tcW w:w="1390" w:type="dxa"/>
          </w:tcPr>
          <w:p w14:paraId="083CD84E" w14:textId="77777777" w:rsidR="00E23D25" w:rsidRPr="000C3A28" w:rsidRDefault="00E23D25">
            <w:pPr>
              <w:spacing w:line="259" w:lineRule="auto"/>
              <w:rPr>
                <w:b/>
                <w:bCs/>
                <w:color w:val="000000"/>
                <w:sz w:val="16"/>
                <w:szCs w:val="16"/>
              </w:rPr>
            </w:pPr>
            <w:r w:rsidRPr="000C3A28">
              <w:rPr>
                <w:b/>
                <w:bCs/>
                <w:color w:val="000000"/>
                <w:sz w:val="16"/>
                <w:szCs w:val="16"/>
              </w:rPr>
              <w:t>Male</w:t>
            </w:r>
          </w:p>
        </w:tc>
        <w:tc>
          <w:tcPr>
            <w:tcW w:w="1391" w:type="dxa"/>
          </w:tcPr>
          <w:p w14:paraId="2142D3DF" w14:textId="77777777" w:rsidR="00E23D25" w:rsidRPr="000C3A28" w:rsidRDefault="00E23D25">
            <w:pPr>
              <w:spacing w:line="259" w:lineRule="auto"/>
              <w:jc w:val="center"/>
              <w:rPr>
                <w:color w:val="000000"/>
                <w:sz w:val="16"/>
                <w:szCs w:val="16"/>
              </w:rPr>
            </w:pPr>
            <w:r w:rsidRPr="000C3A28">
              <w:rPr>
                <w:color w:val="000000"/>
                <w:sz w:val="16"/>
                <w:szCs w:val="16"/>
              </w:rPr>
              <w:t>64.</w:t>
            </w:r>
            <w:r>
              <w:rPr>
                <w:color w:val="000000"/>
                <w:sz w:val="16"/>
                <w:szCs w:val="16"/>
              </w:rPr>
              <w:t>0</w:t>
            </w:r>
            <w:r w:rsidRPr="000C3A28">
              <w:rPr>
                <w:color w:val="000000"/>
                <w:sz w:val="16"/>
                <w:szCs w:val="16"/>
              </w:rPr>
              <w:t>% (3</w:t>
            </w:r>
            <w:r>
              <w:rPr>
                <w:color w:val="000000"/>
                <w:sz w:val="16"/>
                <w:szCs w:val="16"/>
              </w:rPr>
              <w:t>564</w:t>
            </w:r>
            <w:r w:rsidRPr="000C3A28">
              <w:rPr>
                <w:color w:val="000000"/>
                <w:sz w:val="16"/>
                <w:szCs w:val="16"/>
              </w:rPr>
              <w:t>)</w:t>
            </w:r>
          </w:p>
        </w:tc>
        <w:tc>
          <w:tcPr>
            <w:tcW w:w="1391" w:type="dxa"/>
          </w:tcPr>
          <w:p w14:paraId="1BC6D9F2" w14:textId="77777777" w:rsidR="00E23D25" w:rsidRPr="000C3A28" w:rsidRDefault="00E23D25">
            <w:pPr>
              <w:spacing w:line="259" w:lineRule="auto"/>
              <w:jc w:val="center"/>
              <w:rPr>
                <w:color w:val="000000"/>
                <w:sz w:val="16"/>
                <w:szCs w:val="16"/>
              </w:rPr>
            </w:pPr>
            <w:r w:rsidRPr="000C3A28">
              <w:rPr>
                <w:color w:val="000000"/>
                <w:sz w:val="16"/>
                <w:szCs w:val="16"/>
              </w:rPr>
              <w:t>6</w:t>
            </w:r>
            <w:r>
              <w:rPr>
                <w:color w:val="000000"/>
                <w:sz w:val="16"/>
                <w:szCs w:val="16"/>
              </w:rPr>
              <w:t>2.8</w:t>
            </w:r>
            <w:r w:rsidRPr="000C3A28">
              <w:rPr>
                <w:color w:val="000000"/>
                <w:sz w:val="16"/>
                <w:szCs w:val="16"/>
              </w:rPr>
              <w:t>% (3</w:t>
            </w:r>
            <w:r>
              <w:rPr>
                <w:color w:val="000000"/>
                <w:sz w:val="16"/>
                <w:szCs w:val="16"/>
              </w:rPr>
              <w:t>653</w:t>
            </w:r>
            <w:r w:rsidRPr="000C3A28">
              <w:rPr>
                <w:color w:val="000000"/>
                <w:sz w:val="16"/>
                <w:szCs w:val="16"/>
              </w:rPr>
              <w:t>)</w:t>
            </w:r>
          </w:p>
        </w:tc>
        <w:tc>
          <w:tcPr>
            <w:tcW w:w="1391" w:type="dxa"/>
          </w:tcPr>
          <w:p w14:paraId="36A3DAC7" w14:textId="77777777" w:rsidR="00E23D25" w:rsidRPr="000C3A28" w:rsidRDefault="00E23D25">
            <w:pPr>
              <w:spacing w:line="259" w:lineRule="auto"/>
              <w:jc w:val="center"/>
              <w:rPr>
                <w:color w:val="000000"/>
                <w:sz w:val="16"/>
                <w:szCs w:val="16"/>
              </w:rPr>
            </w:pPr>
            <w:r w:rsidRPr="000C3A28">
              <w:rPr>
                <w:color w:val="000000"/>
                <w:sz w:val="16"/>
                <w:szCs w:val="16"/>
              </w:rPr>
              <w:t>6</w:t>
            </w:r>
            <w:r>
              <w:rPr>
                <w:color w:val="000000"/>
                <w:sz w:val="16"/>
                <w:szCs w:val="16"/>
              </w:rPr>
              <w:t>1.5</w:t>
            </w:r>
            <w:r w:rsidRPr="000C3A28">
              <w:rPr>
                <w:color w:val="000000"/>
                <w:sz w:val="16"/>
                <w:szCs w:val="16"/>
              </w:rPr>
              <w:t>% (36</w:t>
            </w:r>
            <w:r>
              <w:rPr>
                <w:color w:val="000000"/>
                <w:sz w:val="16"/>
                <w:szCs w:val="16"/>
              </w:rPr>
              <w:t>94</w:t>
            </w:r>
            <w:r w:rsidRPr="000C3A28">
              <w:rPr>
                <w:color w:val="000000"/>
                <w:sz w:val="16"/>
                <w:szCs w:val="16"/>
              </w:rPr>
              <w:t>)</w:t>
            </w:r>
          </w:p>
        </w:tc>
        <w:tc>
          <w:tcPr>
            <w:tcW w:w="1391" w:type="dxa"/>
          </w:tcPr>
          <w:p w14:paraId="470CD12B" w14:textId="77777777" w:rsidR="00E23D25" w:rsidRPr="000C3A28" w:rsidRDefault="00E23D25">
            <w:pPr>
              <w:spacing w:line="259" w:lineRule="auto"/>
              <w:jc w:val="center"/>
              <w:rPr>
                <w:color w:val="000000"/>
                <w:sz w:val="16"/>
                <w:szCs w:val="16"/>
              </w:rPr>
            </w:pPr>
            <w:r w:rsidRPr="000C3A28">
              <w:rPr>
                <w:color w:val="000000"/>
                <w:sz w:val="16"/>
                <w:szCs w:val="16"/>
              </w:rPr>
              <w:t>6</w:t>
            </w:r>
            <w:r>
              <w:rPr>
                <w:color w:val="000000"/>
                <w:sz w:val="16"/>
                <w:szCs w:val="16"/>
              </w:rPr>
              <w:t>0.4</w:t>
            </w:r>
            <w:r w:rsidRPr="000C3A28">
              <w:rPr>
                <w:color w:val="000000"/>
                <w:sz w:val="16"/>
                <w:szCs w:val="16"/>
              </w:rPr>
              <w:t>% (</w:t>
            </w:r>
            <w:r>
              <w:rPr>
                <w:color w:val="000000"/>
                <w:sz w:val="16"/>
                <w:szCs w:val="16"/>
              </w:rPr>
              <w:t>3675</w:t>
            </w:r>
            <w:r w:rsidRPr="000C3A28">
              <w:rPr>
                <w:color w:val="000000"/>
                <w:sz w:val="16"/>
                <w:szCs w:val="16"/>
              </w:rPr>
              <w:t>)</w:t>
            </w:r>
          </w:p>
        </w:tc>
        <w:tc>
          <w:tcPr>
            <w:tcW w:w="1391" w:type="dxa"/>
          </w:tcPr>
          <w:p w14:paraId="51C14665" w14:textId="77777777" w:rsidR="00E23D25" w:rsidRPr="000C3A28" w:rsidRDefault="00E23D25">
            <w:pPr>
              <w:spacing w:line="259" w:lineRule="auto"/>
              <w:jc w:val="center"/>
              <w:rPr>
                <w:color w:val="000000"/>
                <w:sz w:val="16"/>
                <w:szCs w:val="16"/>
              </w:rPr>
            </w:pPr>
            <w:r w:rsidRPr="000C3A28">
              <w:rPr>
                <w:color w:val="000000"/>
                <w:sz w:val="16"/>
                <w:szCs w:val="16"/>
              </w:rPr>
              <w:t>6</w:t>
            </w:r>
            <w:r>
              <w:rPr>
                <w:color w:val="000000"/>
                <w:sz w:val="16"/>
                <w:szCs w:val="16"/>
              </w:rPr>
              <w:t>0.4</w:t>
            </w:r>
            <w:r w:rsidRPr="000C3A28">
              <w:rPr>
                <w:color w:val="000000"/>
                <w:sz w:val="16"/>
                <w:szCs w:val="16"/>
              </w:rPr>
              <w:t>% (</w:t>
            </w:r>
            <w:r>
              <w:rPr>
                <w:color w:val="000000"/>
                <w:sz w:val="16"/>
                <w:szCs w:val="16"/>
              </w:rPr>
              <w:t>3713</w:t>
            </w:r>
            <w:r w:rsidRPr="000C3A28">
              <w:rPr>
                <w:color w:val="000000"/>
                <w:sz w:val="16"/>
                <w:szCs w:val="16"/>
              </w:rPr>
              <w:t>)</w:t>
            </w:r>
          </w:p>
        </w:tc>
        <w:tc>
          <w:tcPr>
            <w:tcW w:w="1391" w:type="dxa"/>
          </w:tcPr>
          <w:p w14:paraId="7EB6807B" w14:textId="77777777" w:rsidR="00E23D25" w:rsidRPr="007F53A3" w:rsidRDefault="00E23D25">
            <w:pPr>
              <w:spacing w:line="259" w:lineRule="auto"/>
              <w:jc w:val="center"/>
              <w:rPr>
                <w:color w:val="000000"/>
                <w:sz w:val="16"/>
                <w:szCs w:val="16"/>
              </w:rPr>
            </w:pPr>
            <w:r w:rsidRPr="007F53A3">
              <w:rPr>
                <w:color w:val="000000"/>
                <w:sz w:val="16"/>
                <w:szCs w:val="16"/>
              </w:rPr>
              <w:t>59.5% (3698)</w:t>
            </w:r>
          </w:p>
        </w:tc>
      </w:tr>
      <w:tr w:rsidR="00E23D25" w:rsidRPr="000C3A28" w14:paraId="62303730" w14:textId="77777777">
        <w:tc>
          <w:tcPr>
            <w:tcW w:w="1390" w:type="dxa"/>
          </w:tcPr>
          <w:p w14:paraId="59C3CBB1" w14:textId="77777777" w:rsidR="00E23D25" w:rsidRPr="000C3A28" w:rsidRDefault="00E23D25">
            <w:pPr>
              <w:spacing w:line="259" w:lineRule="auto"/>
              <w:rPr>
                <w:b/>
                <w:bCs/>
                <w:color w:val="000000"/>
                <w:sz w:val="16"/>
                <w:szCs w:val="16"/>
              </w:rPr>
            </w:pPr>
            <w:r w:rsidRPr="000C3A28">
              <w:rPr>
                <w:b/>
                <w:bCs/>
                <w:color w:val="000000"/>
                <w:sz w:val="16"/>
                <w:szCs w:val="16"/>
              </w:rPr>
              <w:t>Female</w:t>
            </w:r>
          </w:p>
        </w:tc>
        <w:tc>
          <w:tcPr>
            <w:tcW w:w="1391" w:type="dxa"/>
          </w:tcPr>
          <w:p w14:paraId="476A3B8A" w14:textId="77777777" w:rsidR="00E23D25" w:rsidRPr="000C3A28" w:rsidRDefault="00E23D25">
            <w:pPr>
              <w:spacing w:line="259" w:lineRule="auto"/>
              <w:jc w:val="center"/>
              <w:rPr>
                <w:color w:val="000000"/>
                <w:sz w:val="16"/>
                <w:szCs w:val="16"/>
              </w:rPr>
            </w:pPr>
            <w:r w:rsidRPr="000C3A28">
              <w:rPr>
                <w:color w:val="000000"/>
                <w:sz w:val="16"/>
                <w:szCs w:val="16"/>
              </w:rPr>
              <w:t>3</w:t>
            </w:r>
            <w:r>
              <w:rPr>
                <w:color w:val="000000"/>
                <w:sz w:val="16"/>
                <w:szCs w:val="16"/>
              </w:rPr>
              <w:t>6</w:t>
            </w:r>
            <w:r w:rsidRPr="000C3A28">
              <w:rPr>
                <w:color w:val="000000"/>
                <w:sz w:val="16"/>
                <w:szCs w:val="16"/>
              </w:rPr>
              <w:t>.</w:t>
            </w:r>
            <w:r>
              <w:rPr>
                <w:color w:val="000000"/>
                <w:sz w:val="16"/>
                <w:szCs w:val="16"/>
              </w:rPr>
              <w:t>0</w:t>
            </w:r>
            <w:r w:rsidRPr="000C3A28">
              <w:rPr>
                <w:color w:val="000000"/>
                <w:sz w:val="16"/>
                <w:szCs w:val="16"/>
              </w:rPr>
              <w:t>% (</w:t>
            </w:r>
            <w:r>
              <w:rPr>
                <w:color w:val="000000"/>
                <w:sz w:val="16"/>
                <w:szCs w:val="16"/>
              </w:rPr>
              <w:t>2006</w:t>
            </w:r>
            <w:r w:rsidRPr="000C3A28">
              <w:rPr>
                <w:color w:val="000000"/>
                <w:sz w:val="16"/>
                <w:szCs w:val="16"/>
              </w:rPr>
              <w:t>)</w:t>
            </w:r>
          </w:p>
        </w:tc>
        <w:tc>
          <w:tcPr>
            <w:tcW w:w="1391" w:type="dxa"/>
          </w:tcPr>
          <w:p w14:paraId="517AE8BC" w14:textId="77777777" w:rsidR="00E23D25" w:rsidRPr="000C3A28" w:rsidRDefault="00E23D25">
            <w:pPr>
              <w:spacing w:line="259" w:lineRule="auto"/>
              <w:jc w:val="center"/>
              <w:rPr>
                <w:color w:val="000000"/>
                <w:sz w:val="16"/>
                <w:szCs w:val="16"/>
              </w:rPr>
            </w:pPr>
            <w:r w:rsidRPr="000C3A28">
              <w:rPr>
                <w:color w:val="000000"/>
                <w:sz w:val="16"/>
                <w:szCs w:val="16"/>
              </w:rPr>
              <w:t>36.0% (2</w:t>
            </w:r>
            <w:r>
              <w:rPr>
                <w:color w:val="000000"/>
                <w:sz w:val="16"/>
                <w:szCs w:val="16"/>
              </w:rPr>
              <w:t>161</w:t>
            </w:r>
            <w:r w:rsidRPr="000C3A28">
              <w:rPr>
                <w:color w:val="000000"/>
                <w:sz w:val="16"/>
                <w:szCs w:val="16"/>
              </w:rPr>
              <w:t>)</w:t>
            </w:r>
          </w:p>
        </w:tc>
        <w:tc>
          <w:tcPr>
            <w:tcW w:w="1391" w:type="dxa"/>
          </w:tcPr>
          <w:p w14:paraId="733F58B3" w14:textId="77777777" w:rsidR="00E23D25" w:rsidRPr="000C3A28" w:rsidRDefault="00E23D25">
            <w:pPr>
              <w:spacing w:line="259" w:lineRule="auto"/>
              <w:jc w:val="center"/>
              <w:rPr>
                <w:color w:val="000000"/>
                <w:sz w:val="16"/>
                <w:szCs w:val="16"/>
              </w:rPr>
            </w:pPr>
            <w:r w:rsidRPr="000C3A28">
              <w:rPr>
                <w:color w:val="000000"/>
                <w:sz w:val="16"/>
                <w:szCs w:val="16"/>
              </w:rPr>
              <w:t>3</w:t>
            </w:r>
            <w:r>
              <w:rPr>
                <w:color w:val="000000"/>
                <w:sz w:val="16"/>
                <w:szCs w:val="16"/>
              </w:rPr>
              <w:t>8</w:t>
            </w:r>
            <w:r w:rsidRPr="000C3A28">
              <w:rPr>
                <w:color w:val="000000"/>
                <w:sz w:val="16"/>
                <w:szCs w:val="16"/>
              </w:rPr>
              <w:t>.</w:t>
            </w:r>
            <w:r>
              <w:rPr>
                <w:color w:val="000000"/>
                <w:sz w:val="16"/>
                <w:szCs w:val="16"/>
              </w:rPr>
              <w:t>5</w:t>
            </w:r>
            <w:r w:rsidRPr="000C3A28">
              <w:rPr>
                <w:color w:val="000000"/>
                <w:sz w:val="16"/>
                <w:szCs w:val="16"/>
              </w:rPr>
              <w:t>% (2</w:t>
            </w:r>
            <w:r>
              <w:rPr>
                <w:color w:val="000000"/>
                <w:sz w:val="16"/>
                <w:szCs w:val="16"/>
              </w:rPr>
              <w:t>311</w:t>
            </w:r>
            <w:r w:rsidRPr="000C3A28">
              <w:rPr>
                <w:color w:val="000000"/>
                <w:sz w:val="16"/>
                <w:szCs w:val="16"/>
              </w:rPr>
              <w:t>)</w:t>
            </w:r>
          </w:p>
        </w:tc>
        <w:tc>
          <w:tcPr>
            <w:tcW w:w="1391" w:type="dxa"/>
          </w:tcPr>
          <w:p w14:paraId="603AB426" w14:textId="77777777" w:rsidR="00E23D25" w:rsidRPr="000C3A28" w:rsidRDefault="00E23D25">
            <w:pPr>
              <w:spacing w:line="259" w:lineRule="auto"/>
              <w:jc w:val="center"/>
              <w:rPr>
                <w:color w:val="000000"/>
                <w:sz w:val="16"/>
                <w:szCs w:val="16"/>
              </w:rPr>
            </w:pPr>
            <w:r w:rsidRPr="000C3A28">
              <w:rPr>
                <w:color w:val="000000"/>
                <w:sz w:val="16"/>
                <w:szCs w:val="16"/>
              </w:rPr>
              <w:t>3</w:t>
            </w:r>
            <w:r>
              <w:rPr>
                <w:color w:val="000000"/>
                <w:sz w:val="16"/>
                <w:szCs w:val="16"/>
              </w:rPr>
              <w:t>9.6</w:t>
            </w:r>
            <w:r w:rsidRPr="000C3A28">
              <w:rPr>
                <w:color w:val="000000"/>
                <w:sz w:val="16"/>
                <w:szCs w:val="16"/>
              </w:rPr>
              <w:t>% (2</w:t>
            </w:r>
            <w:r>
              <w:rPr>
                <w:color w:val="000000"/>
                <w:sz w:val="16"/>
                <w:szCs w:val="16"/>
              </w:rPr>
              <w:t>405</w:t>
            </w:r>
            <w:r w:rsidRPr="000C3A28">
              <w:rPr>
                <w:color w:val="000000"/>
                <w:sz w:val="16"/>
                <w:szCs w:val="16"/>
              </w:rPr>
              <w:t>)</w:t>
            </w:r>
          </w:p>
        </w:tc>
        <w:tc>
          <w:tcPr>
            <w:tcW w:w="1391" w:type="dxa"/>
          </w:tcPr>
          <w:p w14:paraId="471E1003" w14:textId="77777777" w:rsidR="00E23D25" w:rsidRPr="000C3A28" w:rsidRDefault="00E23D25">
            <w:pPr>
              <w:spacing w:line="259" w:lineRule="auto"/>
              <w:jc w:val="center"/>
              <w:rPr>
                <w:color w:val="000000"/>
                <w:sz w:val="16"/>
                <w:szCs w:val="16"/>
              </w:rPr>
            </w:pPr>
            <w:r w:rsidRPr="000C3A28">
              <w:rPr>
                <w:color w:val="000000"/>
                <w:sz w:val="16"/>
                <w:szCs w:val="16"/>
              </w:rPr>
              <w:t>3</w:t>
            </w:r>
            <w:r>
              <w:rPr>
                <w:color w:val="000000"/>
                <w:sz w:val="16"/>
                <w:szCs w:val="16"/>
              </w:rPr>
              <w:t>9.6</w:t>
            </w:r>
            <w:r w:rsidRPr="000C3A28">
              <w:rPr>
                <w:color w:val="000000"/>
                <w:sz w:val="16"/>
                <w:szCs w:val="16"/>
              </w:rPr>
              <w:t>% (2</w:t>
            </w:r>
            <w:r>
              <w:rPr>
                <w:color w:val="000000"/>
                <w:sz w:val="16"/>
                <w:szCs w:val="16"/>
              </w:rPr>
              <w:t>435</w:t>
            </w:r>
            <w:r w:rsidRPr="000C3A28">
              <w:rPr>
                <w:color w:val="000000"/>
                <w:sz w:val="16"/>
                <w:szCs w:val="16"/>
              </w:rPr>
              <w:t>)</w:t>
            </w:r>
          </w:p>
        </w:tc>
        <w:tc>
          <w:tcPr>
            <w:tcW w:w="1391" w:type="dxa"/>
          </w:tcPr>
          <w:p w14:paraId="675926BE" w14:textId="77777777" w:rsidR="00E23D25" w:rsidRPr="007F53A3" w:rsidRDefault="00E23D25">
            <w:pPr>
              <w:spacing w:line="259" w:lineRule="auto"/>
              <w:jc w:val="center"/>
              <w:rPr>
                <w:color w:val="000000"/>
                <w:sz w:val="16"/>
                <w:szCs w:val="16"/>
              </w:rPr>
            </w:pPr>
            <w:r w:rsidRPr="007F53A3">
              <w:rPr>
                <w:color w:val="000000"/>
                <w:sz w:val="16"/>
                <w:szCs w:val="16"/>
              </w:rPr>
              <w:t>40.5% (2516)</w:t>
            </w:r>
          </w:p>
        </w:tc>
      </w:tr>
      <w:tr w:rsidR="00E23D25" w:rsidRPr="000C3A28" w14:paraId="1E68AA13" w14:textId="77777777">
        <w:tc>
          <w:tcPr>
            <w:tcW w:w="1390" w:type="dxa"/>
          </w:tcPr>
          <w:p w14:paraId="6EC2296A" w14:textId="77777777" w:rsidR="00E23D25" w:rsidRPr="000C3A28" w:rsidRDefault="00E23D25">
            <w:pPr>
              <w:spacing w:line="259" w:lineRule="auto"/>
              <w:rPr>
                <w:b/>
                <w:bCs/>
                <w:color w:val="000000"/>
                <w:sz w:val="16"/>
                <w:szCs w:val="16"/>
              </w:rPr>
            </w:pPr>
            <w:r w:rsidRPr="000C3A28">
              <w:rPr>
                <w:b/>
                <w:bCs/>
                <w:color w:val="000000"/>
                <w:sz w:val="16"/>
                <w:szCs w:val="16"/>
              </w:rPr>
              <w:t>Total</w:t>
            </w:r>
          </w:p>
        </w:tc>
        <w:tc>
          <w:tcPr>
            <w:tcW w:w="1391" w:type="dxa"/>
          </w:tcPr>
          <w:p w14:paraId="29BBC6D0" w14:textId="77777777" w:rsidR="00E23D25" w:rsidRPr="000C3A28" w:rsidRDefault="00E23D25">
            <w:pPr>
              <w:spacing w:line="259" w:lineRule="auto"/>
              <w:jc w:val="center"/>
              <w:rPr>
                <w:b/>
                <w:bCs/>
                <w:color w:val="000000"/>
                <w:sz w:val="16"/>
                <w:szCs w:val="16"/>
              </w:rPr>
            </w:pPr>
            <w:r w:rsidRPr="000C3A28">
              <w:rPr>
                <w:b/>
                <w:bCs/>
                <w:color w:val="000000"/>
                <w:sz w:val="16"/>
                <w:szCs w:val="16"/>
              </w:rPr>
              <w:t>5</w:t>
            </w:r>
            <w:r>
              <w:rPr>
                <w:b/>
                <w:bCs/>
                <w:color w:val="000000"/>
                <w:sz w:val="16"/>
                <w:szCs w:val="16"/>
              </w:rPr>
              <w:t>570</w:t>
            </w:r>
          </w:p>
        </w:tc>
        <w:tc>
          <w:tcPr>
            <w:tcW w:w="1391" w:type="dxa"/>
          </w:tcPr>
          <w:p w14:paraId="23C6E46B" w14:textId="77777777" w:rsidR="00E23D25" w:rsidRPr="000C3A28" w:rsidRDefault="00E23D25">
            <w:pPr>
              <w:spacing w:line="259" w:lineRule="auto"/>
              <w:jc w:val="center"/>
              <w:rPr>
                <w:b/>
                <w:bCs/>
                <w:color w:val="000000"/>
                <w:sz w:val="16"/>
                <w:szCs w:val="16"/>
              </w:rPr>
            </w:pPr>
            <w:r w:rsidRPr="000C3A28">
              <w:rPr>
                <w:b/>
                <w:bCs/>
                <w:color w:val="000000"/>
                <w:sz w:val="16"/>
                <w:szCs w:val="16"/>
              </w:rPr>
              <w:t>5</w:t>
            </w:r>
            <w:r>
              <w:rPr>
                <w:b/>
                <w:bCs/>
                <w:color w:val="000000"/>
                <w:sz w:val="16"/>
                <w:szCs w:val="16"/>
              </w:rPr>
              <w:t>814</w:t>
            </w:r>
          </w:p>
        </w:tc>
        <w:tc>
          <w:tcPr>
            <w:tcW w:w="1391" w:type="dxa"/>
          </w:tcPr>
          <w:p w14:paraId="2035A1F5" w14:textId="77777777" w:rsidR="00E23D25" w:rsidRPr="000C3A28" w:rsidRDefault="00E23D25">
            <w:pPr>
              <w:spacing w:line="259" w:lineRule="auto"/>
              <w:jc w:val="center"/>
              <w:rPr>
                <w:b/>
                <w:bCs/>
                <w:color w:val="000000"/>
                <w:sz w:val="16"/>
                <w:szCs w:val="16"/>
              </w:rPr>
            </w:pPr>
            <w:r>
              <w:rPr>
                <w:b/>
                <w:bCs/>
                <w:color w:val="000000"/>
                <w:sz w:val="16"/>
                <w:szCs w:val="16"/>
              </w:rPr>
              <w:t>6005</w:t>
            </w:r>
          </w:p>
        </w:tc>
        <w:tc>
          <w:tcPr>
            <w:tcW w:w="1391" w:type="dxa"/>
          </w:tcPr>
          <w:p w14:paraId="4492F99D" w14:textId="77777777" w:rsidR="00E23D25" w:rsidRPr="000C3A28" w:rsidRDefault="00E23D25">
            <w:pPr>
              <w:spacing w:line="259" w:lineRule="auto"/>
              <w:jc w:val="center"/>
              <w:rPr>
                <w:b/>
                <w:bCs/>
                <w:color w:val="000000"/>
                <w:sz w:val="16"/>
                <w:szCs w:val="16"/>
              </w:rPr>
            </w:pPr>
            <w:r>
              <w:rPr>
                <w:b/>
                <w:bCs/>
                <w:color w:val="000000"/>
                <w:sz w:val="16"/>
                <w:szCs w:val="16"/>
              </w:rPr>
              <w:t>6080</w:t>
            </w:r>
          </w:p>
        </w:tc>
        <w:tc>
          <w:tcPr>
            <w:tcW w:w="1391" w:type="dxa"/>
          </w:tcPr>
          <w:p w14:paraId="557ECC0F" w14:textId="77777777" w:rsidR="00E23D25" w:rsidRPr="000C3A28" w:rsidRDefault="00E23D25">
            <w:pPr>
              <w:spacing w:line="259" w:lineRule="auto"/>
              <w:jc w:val="center"/>
              <w:rPr>
                <w:b/>
                <w:bCs/>
                <w:color w:val="000000"/>
                <w:sz w:val="16"/>
                <w:szCs w:val="16"/>
              </w:rPr>
            </w:pPr>
            <w:r>
              <w:rPr>
                <w:b/>
                <w:bCs/>
                <w:color w:val="000000"/>
                <w:sz w:val="16"/>
                <w:szCs w:val="16"/>
              </w:rPr>
              <w:t>6148</w:t>
            </w:r>
          </w:p>
        </w:tc>
        <w:tc>
          <w:tcPr>
            <w:tcW w:w="1391" w:type="dxa"/>
          </w:tcPr>
          <w:p w14:paraId="7C6734FC" w14:textId="77777777" w:rsidR="00E23D25" w:rsidRPr="000C3A28" w:rsidRDefault="00E23D25">
            <w:pPr>
              <w:spacing w:line="259" w:lineRule="auto"/>
              <w:jc w:val="center"/>
              <w:rPr>
                <w:b/>
                <w:bCs/>
                <w:color w:val="000000"/>
                <w:sz w:val="16"/>
                <w:szCs w:val="16"/>
              </w:rPr>
            </w:pPr>
            <w:r w:rsidRPr="000C3A28">
              <w:rPr>
                <w:b/>
                <w:bCs/>
                <w:color w:val="000000"/>
                <w:sz w:val="16"/>
                <w:szCs w:val="16"/>
              </w:rPr>
              <w:t>6</w:t>
            </w:r>
            <w:r>
              <w:rPr>
                <w:b/>
                <w:bCs/>
                <w:color w:val="000000"/>
                <w:sz w:val="16"/>
                <w:szCs w:val="16"/>
              </w:rPr>
              <w:t>214</w:t>
            </w:r>
          </w:p>
        </w:tc>
      </w:tr>
      <w:tr w:rsidR="00E23D25" w:rsidRPr="00E24954" w14:paraId="3CA594FA" w14:textId="77777777">
        <w:tblPrEx>
          <w:jc w:val="center"/>
        </w:tblPrEx>
        <w:trPr>
          <w:jc w:val="center"/>
        </w:trPr>
        <w:tc>
          <w:tcPr>
            <w:tcW w:w="9736" w:type="dxa"/>
            <w:gridSpan w:val="7"/>
          </w:tcPr>
          <w:p w14:paraId="30515E90" w14:textId="77777777" w:rsidR="00E23D25" w:rsidRPr="00E24954" w:rsidRDefault="00E23D25">
            <w:pPr>
              <w:autoSpaceDE w:val="0"/>
              <w:autoSpaceDN w:val="0"/>
              <w:adjustRightInd w:val="0"/>
              <w:spacing w:line="259" w:lineRule="auto"/>
              <w:jc w:val="center"/>
              <w:rPr>
                <w:b/>
                <w:bCs/>
                <w:color w:val="000000"/>
                <w:sz w:val="16"/>
                <w:szCs w:val="16"/>
              </w:rPr>
            </w:pPr>
            <w:r w:rsidRPr="000C3A28">
              <w:rPr>
                <w:b/>
                <w:bCs/>
                <w:color w:val="000000"/>
                <w:sz w:val="16"/>
                <w:szCs w:val="16"/>
              </w:rPr>
              <w:t xml:space="preserve"> </w:t>
            </w:r>
            <w:r w:rsidRPr="00E24954">
              <w:rPr>
                <w:b/>
                <w:bCs/>
                <w:color w:val="000000"/>
                <w:sz w:val="16"/>
                <w:szCs w:val="16"/>
              </w:rPr>
              <w:t>STAFF (</w:t>
            </w:r>
            <w:r>
              <w:rPr>
                <w:b/>
                <w:bCs/>
                <w:color w:val="000000"/>
                <w:sz w:val="16"/>
                <w:szCs w:val="16"/>
              </w:rPr>
              <w:t>excluding</w:t>
            </w:r>
            <w:r w:rsidRPr="00E24954">
              <w:rPr>
                <w:b/>
                <w:bCs/>
                <w:color w:val="000000"/>
                <w:sz w:val="16"/>
                <w:szCs w:val="16"/>
              </w:rPr>
              <w:t xml:space="preserve"> PCSOs)</w:t>
            </w:r>
          </w:p>
        </w:tc>
      </w:tr>
      <w:tr w:rsidR="00E23D25" w:rsidRPr="00E24954" w14:paraId="14535936" w14:textId="77777777">
        <w:tblPrEx>
          <w:jc w:val="center"/>
        </w:tblPrEx>
        <w:trPr>
          <w:jc w:val="center"/>
        </w:trPr>
        <w:tc>
          <w:tcPr>
            <w:tcW w:w="1390" w:type="dxa"/>
          </w:tcPr>
          <w:p w14:paraId="37510C6B" w14:textId="77777777" w:rsidR="00E23D25" w:rsidRPr="00E24954" w:rsidRDefault="00E23D25">
            <w:pPr>
              <w:autoSpaceDE w:val="0"/>
              <w:autoSpaceDN w:val="0"/>
              <w:adjustRightInd w:val="0"/>
              <w:spacing w:line="259" w:lineRule="auto"/>
              <w:jc w:val="both"/>
              <w:rPr>
                <w:b/>
                <w:bCs/>
                <w:color w:val="000000"/>
                <w:sz w:val="16"/>
                <w:szCs w:val="16"/>
              </w:rPr>
            </w:pPr>
            <w:r w:rsidRPr="00E24954">
              <w:rPr>
                <w:b/>
                <w:bCs/>
                <w:color w:val="000000"/>
                <w:sz w:val="16"/>
                <w:szCs w:val="16"/>
              </w:rPr>
              <w:t>Gender</w:t>
            </w:r>
          </w:p>
        </w:tc>
        <w:tc>
          <w:tcPr>
            <w:tcW w:w="1391" w:type="dxa"/>
          </w:tcPr>
          <w:p w14:paraId="3B56374B" w14:textId="77777777" w:rsidR="00E23D25" w:rsidRPr="00E24954" w:rsidRDefault="00E23D25">
            <w:pPr>
              <w:autoSpaceDE w:val="0"/>
              <w:autoSpaceDN w:val="0"/>
              <w:adjustRightInd w:val="0"/>
              <w:spacing w:line="259" w:lineRule="auto"/>
              <w:jc w:val="center"/>
              <w:rPr>
                <w:color w:val="000000"/>
                <w:sz w:val="16"/>
                <w:szCs w:val="16"/>
              </w:rPr>
            </w:pPr>
            <w:r w:rsidRPr="00E24954">
              <w:rPr>
                <w:b/>
                <w:bCs/>
                <w:color w:val="000000"/>
                <w:sz w:val="16"/>
                <w:szCs w:val="16"/>
              </w:rPr>
              <w:t>Dec 20</w:t>
            </w:r>
            <w:r>
              <w:rPr>
                <w:b/>
                <w:bCs/>
                <w:color w:val="000000"/>
                <w:sz w:val="16"/>
                <w:szCs w:val="16"/>
              </w:rPr>
              <w:t>20</w:t>
            </w:r>
          </w:p>
        </w:tc>
        <w:tc>
          <w:tcPr>
            <w:tcW w:w="1391" w:type="dxa"/>
          </w:tcPr>
          <w:p w14:paraId="75940A97" w14:textId="77777777" w:rsidR="00E23D25" w:rsidRPr="00E24954" w:rsidRDefault="00E23D25">
            <w:pPr>
              <w:autoSpaceDE w:val="0"/>
              <w:autoSpaceDN w:val="0"/>
              <w:adjustRightInd w:val="0"/>
              <w:spacing w:line="259" w:lineRule="auto"/>
              <w:jc w:val="center"/>
              <w:rPr>
                <w:color w:val="000000"/>
                <w:sz w:val="16"/>
                <w:szCs w:val="16"/>
              </w:rPr>
            </w:pPr>
            <w:r w:rsidRPr="00E24954">
              <w:rPr>
                <w:b/>
                <w:bCs/>
                <w:color w:val="000000"/>
                <w:sz w:val="16"/>
                <w:szCs w:val="16"/>
              </w:rPr>
              <w:t>Dec 202</w:t>
            </w:r>
            <w:r>
              <w:rPr>
                <w:b/>
                <w:bCs/>
                <w:color w:val="000000"/>
                <w:sz w:val="16"/>
                <w:szCs w:val="16"/>
              </w:rPr>
              <w:t>1</w:t>
            </w:r>
          </w:p>
        </w:tc>
        <w:tc>
          <w:tcPr>
            <w:tcW w:w="1391" w:type="dxa"/>
          </w:tcPr>
          <w:p w14:paraId="4B673499" w14:textId="77777777" w:rsidR="00E23D25" w:rsidRPr="00E24954" w:rsidRDefault="00E23D25">
            <w:pPr>
              <w:autoSpaceDE w:val="0"/>
              <w:autoSpaceDN w:val="0"/>
              <w:adjustRightInd w:val="0"/>
              <w:spacing w:line="259" w:lineRule="auto"/>
              <w:jc w:val="center"/>
              <w:rPr>
                <w:color w:val="000000"/>
                <w:sz w:val="16"/>
                <w:szCs w:val="16"/>
              </w:rPr>
            </w:pPr>
            <w:r w:rsidRPr="00E24954">
              <w:rPr>
                <w:b/>
                <w:bCs/>
                <w:color w:val="000000"/>
                <w:sz w:val="16"/>
                <w:szCs w:val="16"/>
              </w:rPr>
              <w:t>Dec 202</w:t>
            </w:r>
            <w:r>
              <w:rPr>
                <w:b/>
                <w:bCs/>
                <w:color w:val="000000"/>
                <w:sz w:val="16"/>
                <w:szCs w:val="16"/>
              </w:rPr>
              <w:t>2</w:t>
            </w:r>
          </w:p>
        </w:tc>
        <w:tc>
          <w:tcPr>
            <w:tcW w:w="1391" w:type="dxa"/>
          </w:tcPr>
          <w:p w14:paraId="5159A13B" w14:textId="77777777" w:rsidR="00E23D25" w:rsidRPr="00E24954" w:rsidRDefault="00E23D25">
            <w:pPr>
              <w:autoSpaceDE w:val="0"/>
              <w:autoSpaceDN w:val="0"/>
              <w:adjustRightInd w:val="0"/>
              <w:spacing w:line="259" w:lineRule="auto"/>
              <w:jc w:val="center"/>
              <w:rPr>
                <w:color w:val="000000"/>
                <w:sz w:val="16"/>
                <w:szCs w:val="16"/>
              </w:rPr>
            </w:pPr>
            <w:r w:rsidRPr="00E24954">
              <w:rPr>
                <w:b/>
                <w:bCs/>
                <w:color w:val="000000"/>
                <w:sz w:val="16"/>
                <w:szCs w:val="16"/>
              </w:rPr>
              <w:t>Dec 202</w:t>
            </w:r>
            <w:r>
              <w:rPr>
                <w:b/>
                <w:bCs/>
                <w:color w:val="000000"/>
                <w:sz w:val="16"/>
                <w:szCs w:val="16"/>
              </w:rPr>
              <w:t>3</w:t>
            </w:r>
          </w:p>
        </w:tc>
        <w:tc>
          <w:tcPr>
            <w:tcW w:w="1391" w:type="dxa"/>
          </w:tcPr>
          <w:p w14:paraId="768B317E" w14:textId="77777777" w:rsidR="00E23D25" w:rsidRPr="00E24954" w:rsidRDefault="00E23D25">
            <w:pPr>
              <w:autoSpaceDE w:val="0"/>
              <w:autoSpaceDN w:val="0"/>
              <w:adjustRightInd w:val="0"/>
              <w:spacing w:line="259" w:lineRule="auto"/>
              <w:jc w:val="center"/>
              <w:rPr>
                <w:color w:val="000000"/>
                <w:sz w:val="16"/>
                <w:szCs w:val="16"/>
              </w:rPr>
            </w:pPr>
            <w:r>
              <w:rPr>
                <w:b/>
                <w:bCs/>
                <w:color w:val="000000"/>
                <w:sz w:val="16"/>
                <w:szCs w:val="16"/>
              </w:rPr>
              <w:t>Mar</w:t>
            </w:r>
            <w:r w:rsidRPr="00E24954">
              <w:rPr>
                <w:b/>
                <w:bCs/>
                <w:color w:val="000000"/>
                <w:sz w:val="16"/>
                <w:szCs w:val="16"/>
              </w:rPr>
              <w:t xml:space="preserve"> 202</w:t>
            </w:r>
            <w:r>
              <w:rPr>
                <w:b/>
                <w:bCs/>
                <w:color w:val="000000"/>
                <w:sz w:val="16"/>
                <w:szCs w:val="16"/>
              </w:rPr>
              <w:t>4</w:t>
            </w:r>
          </w:p>
        </w:tc>
        <w:tc>
          <w:tcPr>
            <w:tcW w:w="1391" w:type="dxa"/>
          </w:tcPr>
          <w:p w14:paraId="54F69F8A" w14:textId="77777777" w:rsidR="00E23D25" w:rsidRPr="00E24954" w:rsidRDefault="00E23D25">
            <w:pPr>
              <w:autoSpaceDE w:val="0"/>
              <w:autoSpaceDN w:val="0"/>
              <w:adjustRightInd w:val="0"/>
              <w:spacing w:line="259" w:lineRule="auto"/>
              <w:jc w:val="center"/>
              <w:rPr>
                <w:color w:val="000000"/>
                <w:sz w:val="16"/>
                <w:szCs w:val="16"/>
              </w:rPr>
            </w:pPr>
            <w:r w:rsidRPr="00E24954">
              <w:rPr>
                <w:b/>
                <w:bCs/>
                <w:color w:val="000000"/>
                <w:sz w:val="16"/>
                <w:szCs w:val="16"/>
              </w:rPr>
              <w:t>Mar 202</w:t>
            </w:r>
            <w:r>
              <w:rPr>
                <w:b/>
                <w:bCs/>
                <w:color w:val="000000"/>
                <w:sz w:val="16"/>
                <w:szCs w:val="16"/>
              </w:rPr>
              <w:t>5</w:t>
            </w:r>
          </w:p>
        </w:tc>
      </w:tr>
      <w:tr w:rsidR="00E23D25" w:rsidRPr="00E24954" w14:paraId="57743F59" w14:textId="77777777">
        <w:tblPrEx>
          <w:jc w:val="center"/>
        </w:tblPrEx>
        <w:trPr>
          <w:jc w:val="center"/>
        </w:trPr>
        <w:tc>
          <w:tcPr>
            <w:tcW w:w="1390" w:type="dxa"/>
          </w:tcPr>
          <w:p w14:paraId="5C922B8E" w14:textId="77777777" w:rsidR="00E23D25" w:rsidRPr="00E24954" w:rsidRDefault="00E23D25">
            <w:pPr>
              <w:autoSpaceDE w:val="0"/>
              <w:autoSpaceDN w:val="0"/>
              <w:adjustRightInd w:val="0"/>
              <w:spacing w:line="259" w:lineRule="auto"/>
              <w:jc w:val="both"/>
              <w:rPr>
                <w:b/>
                <w:bCs/>
                <w:color w:val="000000"/>
                <w:sz w:val="16"/>
                <w:szCs w:val="16"/>
              </w:rPr>
            </w:pPr>
            <w:r w:rsidRPr="00E24954">
              <w:rPr>
                <w:b/>
                <w:bCs/>
                <w:color w:val="000000"/>
                <w:sz w:val="16"/>
                <w:szCs w:val="16"/>
              </w:rPr>
              <w:t>Male</w:t>
            </w:r>
          </w:p>
        </w:tc>
        <w:tc>
          <w:tcPr>
            <w:tcW w:w="1391" w:type="dxa"/>
          </w:tcPr>
          <w:p w14:paraId="6E9DD69A" w14:textId="77777777" w:rsidR="00E23D25" w:rsidRPr="00E24954" w:rsidRDefault="00E23D25">
            <w:pPr>
              <w:autoSpaceDE w:val="0"/>
              <w:autoSpaceDN w:val="0"/>
              <w:adjustRightInd w:val="0"/>
              <w:spacing w:line="259" w:lineRule="auto"/>
              <w:jc w:val="center"/>
              <w:rPr>
                <w:color w:val="000000"/>
                <w:sz w:val="16"/>
                <w:szCs w:val="16"/>
              </w:rPr>
            </w:pPr>
            <w:r w:rsidRPr="00E24954">
              <w:rPr>
                <w:color w:val="000000"/>
                <w:sz w:val="16"/>
                <w:szCs w:val="16"/>
              </w:rPr>
              <w:t>4</w:t>
            </w:r>
            <w:r>
              <w:rPr>
                <w:color w:val="000000"/>
                <w:sz w:val="16"/>
                <w:szCs w:val="16"/>
              </w:rPr>
              <w:t>0</w:t>
            </w:r>
            <w:r w:rsidRPr="00E24954">
              <w:rPr>
                <w:color w:val="000000"/>
                <w:sz w:val="16"/>
                <w:szCs w:val="16"/>
              </w:rPr>
              <w:t>.</w:t>
            </w:r>
            <w:r>
              <w:rPr>
                <w:color w:val="000000"/>
                <w:sz w:val="16"/>
                <w:szCs w:val="16"/>
              </w:rPr>
              <w:t>5</w:t>
            </w:r>
            <w:r w:rsidRPr="00E24954">
              <w:rPr>
                <w:color w:val="000000"/>
                <w:sz w:val="16"/>
                <w:szCs w:val="16"/>
              </w:rPr>
              <w:t>% (1</w:t>
            </w:r>
            <w:r>
              <w:rPr>
                <w:color w:val="000000"/>
                <w:sz w:val="16"/>
                <w:szCs w:val="16"/>
              </w:rPr>
              <w:t>663</w:t>
            </w:r>
            <w:r w:rsidRPr="00E24954">
              <w:rPr>
                <w:color w:val="000000"/>
                <w:sz w:val="16"/>
                <w:szCs w:val="16"/>
              </w:rPr>
              <w:t>)</w:t>
            </w:r>
          </w:p>
        </w:tc>
        <w:tc>
          <w:tcPr>
            <w:tcW w:w="1391" w:type="dxa"/>
          </w:tcPr>
          <w:p w14:paraId="383EC0FD" w14:textId="77777777" w:rsidR="00E23D25" w:rsidRPr="00E24954" w:rsidRDefault="00E23D25">
            <w:pPr>
              <w:autoSpaceDE w:val="0"/>
              <w:autoSpaceDN w:val="0"/>
              <w:adjustRightInd w:val="0"/>
              <w:spacing w:line="259" w:lineRule="auto"/>
              <w:jc w:val="center"/>
              <w:rPr>
                <w:color w:val="000000"/>
                <w:sz w:val="16"/>
                <w:szCs w:val="16"/>
              </w:rPr>
            </w:pPr>
            <w:r w:rsidRPr="00E24954">
              <w:rPr>
                <w:color w:val="000000"/>
                <w:sz w:val="16"/>
                <w:szCs w:val="16"/>
              </w:rPr>
              <w:t>4</w:t>
            </w:r>
            <w:r>
              <w:rPr>
                <w:color w:val="000000"/>
                <w:sz w:val="16"/>
                <w:szCs w:val="16"/>
              </w:rPr>
              <w:t>0.6</w:t>
            </w:r>
            <w:r w:rsidRPr="00E24954">
              <w:rPr>
                <w:color w:val="000000"/>
                <w:sz w:val="16"/>
                <w:szCs w:val="16"/>
              </w:rPr>
              <w:t>% (1</w:t>
            </w:r>
            <w:r>
              <w:rPr>
                <w:color w:val="000000"/>
                <w:sz w:val="16"/>
                <w:szCs w:val="16"/>
              </w:rPr>
              <w:t>637</w:t>
            </w:r>
            <w:r w:rsidRPr="00E24954">
              <w:rPr>
                <w:color w:val="000000"/>
                <w:sz w:val="16"/>
                <w:szCs w:val="16"/>
              </w:rPr>
              <w:t>)</w:t>
            </w:r>
          </w:p>
        </w:tc>
        <w:tc>
          <w:tcPr>
            <w:tcW w:w="1391" w:type="dxa"/>
          </w:tcPr>
          <w:p w14:paraId="5A7E8B3E" w14:textId="77777777" w:rsidR="00E23D25" w:rsidRPr="00E24954" w:rsidRDefault="00E23D25">
            <w:pPr>
              <w:autoSpaceDE w:val="0"/>
              <w:autoSpaceDN w:val="0"/>
              <w:adjustRightInd w:val="0"/>
              <w:spacing w:line="259" w:lineRule="auto"/>
              <w:jc w:val="center"/>
              <w:rPr>
                <w:color w:val="000000"/>
                <w:sz w:val="16"/>
                <w:szCs w:val="16"/>
              </w:rPr>
            </w:pPr>
            <w:r w:rsidRPr="00E24954">
              <w:rPr>
                <w:color w:val="000000"/>
                <w:sz w:val="16"/>
                <w:szCs w:val="16"/>
              </w:rPr>
              <w:t>4</w:t>
            </w:r>
            <w:r>
              <w:rPr>
                <w:color w:val="000000"/>
                <w:sz w:val="16"/>
                <w:szCs w:val="16"/>
              </w:rPr>
              <w:t>0</w:t>
            </w:r>
            <w:r w:rsidRPr="00E24954">
              <w:rPr>
                <w:color w:val="000000"/>
                <w:sz w:val="16"/>
                <w:szCs w:val="16"/>
              </w:rPr>
              <w:t>.</w:t>
            </w:r>
            <w:r>
              <w:rPr>
                <w:color w:val="000000"/>
                <w:sz w:val="16"/>
                <w:szCs w:val="16"/>
              </w:rPr>
              <w:t>6</w:t>
            </w:r>
            <w:r w:rsidRPr="00E24954">
              <w:rPr>
                <w:color w:val="000000"/>
                <w:sz w:val="16"/>
                <w:szCs w:val="16"/>
              </w:rPr>
              <w:t>% (</w:t>
            </w:r>
            <w:r>
              <w:rPr>
                <w:color w:val="000000"/>
                <w:sz w:val="16"/>
                <w:szCs w:val="16"/>
              </w:rPr>
              <w:t>1675</w:t>
            </w:r>
            <w:r w:rsidRPr="00E24954">
              <w:rPr>
                <w:color w:val="000000"/>
                <w:sz w:val="16"/>
                <w:szCs w:val="16"/>
              </w:rPr>
              <w:t>)</w:t>
            </w:r>
          </w:p>
        </w:tc>
        <w:tc>
          <w:tcPr>
            <w:tcW w:w="1391" w:type="dxa"/>
          </w:tcPr>
          <w:p w14:paraId="43B0A17D"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39</w:t>
            </w:r>
            <w:r w:rsidRPr="00E24954">
              <w:rPr>
                <w:color w:val="000000"/>
                <w:sz w:val="16"/>
                <w:szCs w:val="16"/>
              </w:rPr>
              <w:t>.</w:t>
            </w:r>
            <w:r>
              <w:rPr>
                <w:color w:val="000000"/>
                <w:sz w:val="16"/>
                <w:szCs w:val="16"/>
              </w:rPr>
              <w:t>4</w:t>
            </w:r>
            <w:r w:rsidRPr="00E24954">
              <w:rPr>
                <w:color w:val="000000"/>
                <w:sz w:val="16"/>
                <w:szCs w:val="16"/>
              </w:rPr>
              <w:t>% (</w:t>
            </w:r>
            <w:r>
              <w:rPr>
                <w:color w:val="000000"/>
                <w:sz w:val="16"/>
                <w:szCs w:val="16"/>
              </w:rPr>
              <w:t>1658</w:t>
            </w:r>
            <w:r w:rsidRPr="00E24954">
              <w:rPr>
                <w:color w:val="000000"/>
                <w:sz w:val="16"/>
                <w:szCs w:val="16"/>
              </w:rPr>
              <w:t>)</w:t>
            </w:r>
          </w:p>
        </w:tc>
        <w:tc>
          <w:tcPr>
            <w:tcW w:w="1391" w:type="dxa"/>
          </w:tcPr>
          <w:p w14:paraId="6A301BB0"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39</w:t>
            </w:r>
            <w:r w:rsidRPr="00E24954">
              <w:rPr>
                <w:color w:val="000000"/>
                <w:sz w:val="16"/>
                <w:szCs w:val="16"/>
              </w:rPr>
              <w:t>.</w:t>
            </w:r>
            <w:r>
              <w:rPr>
                <w:color w:val="000000"/>
                <w:sz w:val="16"/>
                <w:szCs w:val="16"/>
              </w:rPr>
              <w:t>3</w:t>
            </w:r>
            <w:r w:rsidRPr="00E24954">
              <w:rPr>
                <w:color w:val="000000"/>
                <w:sz w:val="16"/>
                <w:szCs w:val="16"/>
              </w:rPr>
              <w:t>% (1</w:t>
            </w:r>
            <w:r>
              <w:rPr>
                <w:color w:val="000000"/>
                <w:sz w:val="16"/>
                <w:szCs w:val="16"/>
              </w:rPr>
              <w:t>672</w:t>
            </w:r>
            <w:r w:rsidRPr="00E24954">
              <w:rPr>
                <w:color w:val="000000"/>
                <w:sz w:val="16"/>
                <w:szCs w:val="16"/>
              </w:rPr>
              <w:t>)</w:t>
            </w:r>
          </w:p>
        </w:tc>
        <w:tc>
          <w:tcPr>
            <w:tcW w:w="1391" w:type="dxa"/>
          </w:tcPr>
          <w:p w14:paraId="52A322A0"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38.3</w:t>
            </w:r>
            <w:r w:rsidRPr="00E24954">
              <w:rPr>
                <w:color w:val="000000"/>
                <w:sz w:val="16"/>
                <w:szCs w:val="16"/>
              </w:rPr>
              <w:t>% (1</w:t>
            </w:r>
            <w:r>
              <w:rPr>
                <w:color w:val="000000"/>
                <w:sz w:val="16"/>
                <w:szCs w:val="16"/>
              </w:rPr>
              <w:t>514</w:t>
            </w:r>
            <w:r w:rsidRPr="00E24954">
              <w:rPr>
                <w:color w:val="000000"/>
                <w:sz w:val="16"/>
                <w:szCs w:val="16"/>
              </w:rPr>
              <w:t>)</w:t>
            </w:r>
          </w:p>
        </w:tc>
      </w:tr>
      <w:tr w:rsidR="00E23D25" w:rsidRPr="00E24954" w14:paraId="6CF355DC" w14:textId="77777777">
        <w:tblPrEx>
          <w:jc w:val="center"/>
        </w:tblPrEx>
        <w:trPr>
          <w:jc w:val="center"/>
        </w:trPr>
        <w:tc>
          <w:tcPr>
            <w:tcW w:w="1390" w:type="dxa"/>
          </w:tcPr>
          <w:p w14:paraId="21AF1067" w14:textId="77777777" w:rsidR="00E23D25" w:rsidRPr="00E24954" w:rsidRDefault="00E23D25">
            <w:pPr>
              <w:autoSpaceDE w:val="0"/>
              <w:autoSpaceDN w:val="0"/>
              <w:adjustRightInd w:val="0"/>
              <w:spacing w:line="259" w:lineRule="auto"/>
              <w:jc w:val="both"/>
              <w:rPr>
                <w:b/>
                <w:bCs/>
                <w:color w:val="000000"/>
                <w:sz w:val="16"/>
                <w:szCs w:val="16"/>
              </w:rPr>
            </w:pPr>
            <w:r w:rsidRPr="00E24954">
              <w:rPr>
                <w:b/>
                <w:bCs/>
                <w:color w:val="000000"/>
                <w:sz w:val="16"/>
                <w:szCs w:val="16"/>
              </w:rPr>
              <w:t>Female</w:t>
            </w:r>
          </w:p>
        </w:tc>
        <w:tc>
          <w:tcPr>
            <w:tcW w:w="1391" w:type="dxa"/>
          </w:tcPr>
          <w:p w14:paraId="5414F571" w14:textId="77777777" w:rsidR="00E23D25" w:rsidRPr="00E24954" w:rsidRDefault="00E23D25">
            <w:pPr>
              <w:autoSpaceDE w:val="0"/>
              <w:autoSpaceDN w:val="0"/>
              <w:adjustRightInd w:val="0"/>
              <w:spacing w:line="259" w:lineRule="auto"/>
              <w:jc w:val="center"/>
              <w:rPr>
                <w:color w:val="000000"/>
                <w:sz w:val="16"/>
                <w:szCs w:val="16"/>
              </w:rPr>
            </w:pPr>
            <w:r w:rsidRPr="00E24954">
              <w:rPr>
                <w:color w:val="000000"/>
                <w:sz w:val="16"/>
                <w:szCs w:val="16"/>
              </w:rPr>
              <w:t>5</w:t>
            </w:r>
            <w:r>
              <w:rPr>
                <w:color w:val="000000"/>
                <w:sz w:val="16"/>
                <w:szCs w:val="16"/>
              </w:rPr>
              <w:t>9</w:t>
            </w:r>
            <w:r w:rsidRPr="00E24954">
              <w:rPr>
                <w:color w:val="000000"/>
                <w:sz w:val="16"/>
                <w:szCs w:val="16"/>
              </w:rPr>
              <w:t>.</w:t>
            </w:r>
            <w:r>
              <w:rPr>
                <w:color w:val="000000"/>
                <w:sz w:val="16"/>
                <w:szCs w:val="16"/>
              </w:rPr>
              <w:t>5</w:t>
            </w:r>
            <w:r w:rsidRPr="00E24954">
              <w:rPr>
                <w:color w:val="000000"/>
                <w:sz w:val="16"/>
                <w:szCs w:val="16"/>
              </w:rPr>
              <w:t>% (</w:t>
            </w:r>
            <w:r>
              <w:rPr>
                <w:color w:val="000000"/>
                <w:sz w:val="16"/>
                <w:szCs w:val="16"/>
              </w:rPr>
              <w:t>2439</w:t>
            </w:r>
            <w:r w:rsidRPr="00E24954">
              <w:rPr>
                <w:color w:val="000000"/>
                <w:sz w:val="16"/>
                <w:szCs w:val="16"/>
              </w:rPr>
              <w:t>)</w:t>
            </w:r>
          </w:p>
        </w:tc>
        <w:tc>
          <w:tcPr>
            <w:tcW w:w="1391" w:type="dxa"/>
          </w:tcPr>
          <w:p w14:paraId="4318C877" w14:textId="77777777" w:rsidR="00E23D25" w:rsidRPr="00E24954" w:rsidRDefault="00E23D25">
            <w:pPr>
              <w:autoSpaceDE w:val="0"/>
              <w:autoSpaceDN w:val="0"/>
              <w:adjustRightInd w:val="0"/>
              <w:spacing w:line="259" w:lineRule="auto"/>
              <w:jc w:val="center"/>
              <w:rPr>
                <w:color w:val="000000"/>
                <w:sz w:val="16"/>
                <w:szCs w:val="16"/>
              </w:rPr>
            </w:pPr>
            <w:r w:rsidRPr="00E24954">
              <w:rPr>
                <w:color w:val="000000"/>
                <w:sz w:val="16"/>
                <w:szCs w:val="16"/>
              </w:rPr>
              <w:t>5</w:t>
            </w:r>
            <w:r>
              <w:rPr>
                <w:color w:val="000000"/>
                <w:sz w:val="16"/>
                <w:szCs w:val="16"/>
              </w:rPr>
              <w:t>9.4</w:t>
            </w:r>
            <w:r w:rsidRPr="00E24954">
              <w:rPr>
                <w:color w:val="000000"/>
                <w:sz w:val="16"/>
                <w:szCs w:val="16"/>
              </w:rPr>
              <w:t>% (2</w:t>
            </w:r>
            <w:r>
              <w:rPr>
                <w:color w:val="000000"/>
                <w:sz w:val="16"/>
                <w:szCs w:val="16"/>
              </w:rPr>
              <w:t>397</w:t>
            </w:r>
            <w:r w:rsidRPr="00E24954">
              <w:rPr>
                <w:color w:val="000000"/>
                <w:sz w:val="16"/>
                <w:szCs w:val="16"/>
              </w:rPr>
              <w:t>)</w:t>
            </w:r>
          </w:p>
        </w:tc>
        <w:tc>
          <w:tcPr>
            <w:tcW w:w="1391" w:type="dxa"/>
          </w:tcPr>
          <w:p w14:paraId="28CF63F5" w14:textId="77777777" w:rsidR="00E23D25" w:rsidRPr="00E24954" w:rsidRDefault="00E23D25">
            <w:pPr>
              <w:autoSpaceDE w:val="0"/>
              <w:autoSpaceDN w:val="0"/>
              <w:adjustRightInd w:val="0"/>
              <w:spacing w:line="259" w:lineRule="auto"/>
              <w:jc w:val="center"/>
              <w:rPr>
                <w:color w:val="000000"/>
                <w:sz w:val="16"/>
                <w:szCs w:val="16"/>
              </w:rPr>
            </w:pPr>
            <w:r w:rsidRPr="00E24954">
              <w:rPr>
                <w:color w:val="000000"/>
                <w:sz w:val="16"/>
                <w:szCs w:val="16"/>
              </w:rPr>
              <w:t>5</w:t>
            </w:r>
            <w:r>
              <w:rPr>
                <w:color w:val="000000"/>
                <w:sz w:val="16"/>
                <w:szCs w:val="16"/>
              </w:rPr>
              <w:t>9.4</w:t>
            </w:r>
            <w:r w:rsidRPr="00E24954">
              <w:rPr>
                <w:color w:val="000000"/>
                <w:sz w:val="16"/>
                <w:szCs w:val="16"/>
              </w:rPr>
              <w:t>% (2</w:t>
            </w:r>
            <w:r>
              <w:rPr>
                <w:color w:val="000000"/>
                <w:sz w:val="16"/>
                <w:szCs w:val="16"/>
              </w:rPr>
              <w:t>453</w:t>
            </w:r>
            <w:r w:rsidRPr="00E24954">
              <w:rPr>
                <w:color w:val="000000"/>
                <w:sz w:val="16"/>
                <w:szCs w:val="16"/>
              </w:rPr>
              <w:t>)</w:t>
            </w:r>
          </w:p>
        </w:tc>
        <w:tc>
          <w:tcPr>
            <w:tcW w:w="1391" w:type="dxa"/>
          </w:tcPr>
          <w:p w14:paraId="373A88F8"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60.6</w:t>
            </w:r>
            <w:r w:rsidRPr="00E24954">
              <w:rPr>
                <w:color w:val="000000"/>
                <w:sz w:val="16"/>
                <w:szCs w:val="16"/>
              </w:rPr>
              <w:t>% (2</w:t>
            </w:r>
            <w:r>
              <w:rPr>
                <w:color w:val="000000"/>
                <w:sz w:val="16"/>
                <w:szCs w:val="16"/>
              </w:rPr>
              <w:t>551</w:t>
            </w:r>
            <w:r w:rsidRPr="00E24954">
              <w:rPr>
                <w:color w:val="000000"/>
                <w:sz w:val="16"/>
                <w:szCs w:val="16"/>
              </w:rPr>
              <w:t>)</w:t>
            </w:r>
          </w:p>
        </w:tc>
        <w:tc>
          <w:tcPr>
            <w:tcW w:w="1391" w:type="dxa"/>
          </w:tcPr>
          <w:p w14:paraId="5BA55933"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60</w:t>
            </w:r>
            <w:r w:rsidRPr="00E24954">
              <w:rPr>
                <w:color w:val="000000"/>
                <w:sz w:val="16"/>
                <w:szCs w:val="16"/>
              </w:rPr>
              <w:t>.</w:t>
            </w:r>
            <w:r>
              <w:rPr>
                <w:color w:val="000000"/>
                <w:sz w:val="16"/>
                <w:szCs w:val="16"/>
              </w:rPr>
              <w:t>7</w:t>
            </w:r>
            <w:r w:rsidRPr="00E24954">
              <w:rPr>
                <w:color w:val="000000"/>
                <w:sz w:val="16"/>
                <w:szCs w:val="16"/>
              </w:rPr>
              <w:t>% (2</w:t>
            </w:r>
            <w:r>
              <w:rPr>
                <w:color w:val="000000"/>
                <w:sz w:val="16"/>
                <w:szCs w:val="16"/>
              </w:rPr>
              <w:t>580</w:t>
            </w:r>
            <w:r w:rsidRPr="00E24954">
              <w:rPr>
                <w:color w:val="000000"/>
                <w:sz w:val="16"/>
                <w:szCs w:val="16"/>
              </w:rPr>
              <w:t>)</w:t>
            </w:r>
          </w:p>
        </w:tc>
        <w:tc>
          <w:tcPr>
            <w:tcW w:w="1391" w:type="dxa"/>
          </w:tcPr>
          <w:p w14:paraId="715BE1D3"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61</w:t>
            </w:r>
            <w:r w:rsidRPr="00E24954">
              <w:rPr>
                <w:color w:val="000000"/>
                <w:sz w:val="16"/>
                <w:szCs w:val="16"/>
              </w:rPr>
              <w:t>.</w:t>
            </w:r>
            <w:r>
              <w:rPr>
                <w:color w:val="000000"/>
                <w:sz w:val="16"/>
                <w:szCs w:val="16"/>
              </w:rPr>
              <w:t>7</w:t>
            </w:r>
            <w:r w:rsidRPr="00E24954">
              <w:rPr>
                <w:color w:val="000000"/>
                <w:sz w:val="16"/>
                <w:szCs w:val="16"/>
              </w:rPr>
              <w:t>% (2</w:t>
            </w:r>
            <w:r>
              <w:rPr>
                <w:color w:val="000000"/>
                <w:sz w:val="16"/>
                <w:szCs w:val="16"/>
              </w:rPr>
              <w:t>439</w:t>
            </w:r>
            <w:r w:rsidRPr="00E24954">
              <w:rPr>
                <w:color w:val="000000"/>
                <w:sz w:val="16"/>
                <w:szCs w:val="16"/>
              </w:rPr>
              <w:t>)</w:t>
            </w:r>
          </w:p>
        </w:tc>
      </w:tr>
      <w:tr w:rsidR="00E23D25" w:rsidRPr="00E24954" w14:paraId="69243E9B" w14:textId="77777777">
        <w:tblPrEx>
          <w:jc w:val="center"/>
        </w:tblPrEx>
        <w:trPr>
          <w:jc w:val="center"/>
        </w:trPr>
        <w:tc>
          <w:tcPr>
            <w:tcW w:w="1390" w:type="dxa"/>
          </w:tcPr>
          <w:p w14:paraId="4E31BCA7" w14:textId="77777777" w:rsidR="00E23D25" w:rsidRPr="00E24954" w:rsidRDefault="00E23D25">
            <w:pPr>
              <w:autoSpaceDE w:val="0"/>
              <w:autoSpaceDN w:val="0"/>
              <w:adjustRightInd w:val="0"/>
              <w:spacing w:line="259" w:lineRule="auto"/>
              <w:jc w:val="both"/>
              <w:rPr>
                <w:b/>
                <w:bCs/>
                <w:color w:val="000000"/>
                <w:sz w:val="16"/>
                <w:szCs w:val="16"/>
              </w:rPr>
            </w:pPr>
            <w:r w:rsidRPr="00E24954">
              <w:rPr>
                <w:b/>
                <w:bCs/>
                <w:color w:val="000000"/>
                <w:sz w:val="16"/>
                <w:szCs w:val="16"/>
              </w:rPr>
              <w:t>Total</w:t>
            </w:r>
          </w:p>
        </w:tc>
        <w:tc>
          <w:tcPr>
            <w:tcW w:w="1391" w:type="dxa"/>
          </w:tcPr>
          <w:p w14:paraId="651F2383" w14:textId="77777777" w:rsidR="00E23D25" w:rsidRPr="00E24954" w:rsidRDefault="00E23D25">
            <w:pPr>
              <w:autoSpaceDE w:val="0"/>
              <w:autoSpaceDN w:val="0"/>
              <w:adjustRightInd w:val="0"/>
              <w:spacing w:line="259" w:lineRule="auto"/>
              <w:jc w:val="center"/>
              <w:rPr>
                <w:b/>
                <w:bCs/>
                <w:color w:val="000000"/>
                <w:sz w:val="16"/>
                <w:szCs w:val="16"/>
              </w:rPr>
            </w:pPr>
            <w:r>
              <w:rPr>
                <w:b/>
                <w:bCs/>
                <w:color w:val="000000"/>
                <w:sz w:val="16"/>
                <w:szCs w:val="16"/>
              </w:rPr>
              <w:t>4102</w:t>
            </w:r>
          </w:p>
        </w:tc>
        <w:tc>
          <w:tcPr>
            <w:tcW w:w="1391" w:type="dxa"/>
          </w:tcPr>
          <w:p w14:paraId="76A2586A" w14:textId="77777777" w:rsidR="00E23D25" w:rsidRPr="00E24954" w:rsidRDefault="00E23D25">
            <w:pPr>
              <w:autoSpaceDE w:val="0"/>
              <w:autoSpaceDN w:val="0"/>
              <w:adjustRightInd w:val="0"/>
              <w:spacing w:line="259" w:lineRule="auto"/>
              <w:jc w:val="center"/>
              <w:rPr>
                <w:b/>
                <w:bCs/>
                <w:color w:val="000000"/>
                <w:sz w:val="16"/>
                <w:szCs w:val="16"/>
              </w:rPr>
            </w:pPr>
            <w:r w:rsidRPr="00E24954">
              <w:rPr>
                <w:b/>
                <w:bCs/>
                <w:color w:val="000000"/>
                <w:sz w:val="16"/>
                <w:szCs w:val="16"/>
              </w:rPr>
              <w:t>4</w:t>
            </w:r>
            <w:r>
              <w:rPr>
                <w:b/>
                <w:bCs/>
                <w:color w:val="000000"/>
                <w:sz w:val="16"/>
                <w:szCs w:val="16"/>
              </w:rPr>
              <w:t>034</w:t>
            </w:r>
          </w:p>
        </w:tc>
        <w:tc>
          <w:tcPr>
            <w:tcW w:w="1391" w:type="dxa"/>
          </w:tcPr>
          <w:p w14:paraId="4D26D610" w14:textId="77777777" w:rsidR="00E23D25" w:rsidRPr="00E24954" w:rsidRDefault="00E23D25">
            <w:pPr>
              <w:autoSpaceDE w:val="0"/>
              <w:autoSpaceDN w:val="0"/>
              <w:adjustRightInd w:val="0"/>
              <w:spacing w:line="259" w:lineRule="auto"/>
              <w:jc w:val="center"/>
              <w:rPr>
                <w:b/>
                <w:bCs/>
                <w:color w:val="000000"/>
                <w:sz w:val="16"/>
                <w:szCs w:val="16"/>
              </w:rPr>
            </w:pPr>
            <w:r w:rsidRPr="00E24954">
              <w:rPr>
                <w:b/>
                <w:bCs/>
                <w:color w:val="000000"/>
                <w:sz w:val="16"/>
                <w:szCs w:val="16"/>
              </w:rPr>
              <w:t>4</w:t>
            </w:r>
            <w:r>
              <w:rPr>
                <w:b/>
                <w:bCs/>
                <w:color w:val="000000"/>
                <w:sz w:val="16"/>
                <w:szCs w:val="16"/>
              </w:rPr>
              <w:t>128</w:t>
            </w:r>
          </w:p>
        </w:tc>
        <w:tc>
          <w:tcPr>
            <w:tcW w:w="1391" w:type="dxa"/>
          </w:tcPr>
          <w:p w14:paraId="65EF11E1" w14:textId="77777777" w:rsidR="00E23D25" w:rsidRPr="00E24954" w:rsidRDefault="00E23D25">
            <w:pPr>
              <w:autoSpaceDE w:val="0"/>
              <w:autoSpaceDN w:val="0"/>
              <w:adjustRightInd w:val="0"/>
              <w:spacing w:line="259" w:lineRule="auto"/>
              <w:jc w:val="center"/>
              <w:rPr>
                <w:b/>
                <w:bCs/>
                <w:color w:val="000000"/>
                <w:sz w:val="16"/>
                <w:szCs w:val="16"/>
              </w:rPr>
            </w:pPr>
            <w:r w:rsidRPr="00E24954">
              <w:rPr>
                <w:b/>
                <w:bCs/>
                <w:color w:val="000000"/>
                <w:sz w:val="16"/>
                <w:szCs w:val="16"/>
              </w:rPr>
              <w:t>4</w:t>
            </w:r>
            <w:r>
              <w:rPr>
                <w:b/>
                <w:bCs/>
                <w:color w:val="000000"/>
                <w:sz w:val="16"/>
                <w:szCs w:val="16"/>
              </w:rPr>
              <w:t>209</w:t>
            </w:r>
          </w:p>
        </w:tc>
        <w:tc>
          <w:tcPr>
            <w:tcW w:w="1391" w:type="dxa"/>
          </w:tcPr>
          <w:p w14:paraId="1F8DDE6D" w14:textId="77777777" w:rsidR="00E23D25" w:rsidRPr="00E24954" w:rsidRDefault="00E23D25">
            <w:pPr>
              <w:autoSpaceDE w:val="0"/>
              <w:autoSpaceDN w:val="0"/>
              <w:adjustRightInd w:val="0"/>
              <w:spacing w:line="259" w:lineRule="auto"/>
              <w:jc w:val="center"/>
              <w:rPr>
                <w:b/>
                <w:bCs/>
                <w:color w:val="000000"/>
                <w:sz w:val="16"/>
                <w:szCs w:val="16"/>
              </w:rPr>
            </w:pPr>
            <w:r w:rsidRPr="00E24954">
              <w:rPr>
                <w:b/>
                <w:bCs/>
                <w:color w:val="000000"/>
                <w:sz w:val="16"/>
                <w:szCs w:val="16"/>
              </w:rPr>
              <w:t>4</w:t>
            </w:r>
            <w:r>
              <w:rPr>
                <w:b/>
                <w:bCs/>
                <w:color w:val="000000"/>
                <w:sz w:val="16"/>
                <w:szCs w:val="16"/>
              </w:rPr>
              <w:t>252</w:t>
            </w:r>
          </w:p>
        </w:tc>
        <w:tc>
          <w:tcPr>
            <w:tcW w:w="1391" w:type="dxa"/>
          </w:tcPr>
          <w:p w14:paraId="209AAE7A" w14:textId="77777777" w:rsidR="00E23D25" w:rsidRPr="00E24954" w:rsidRDefault="00E23D25">
            <w:pPr>
              <w:autoSpaceDE w:val="0"/>
              <w:autoSpaceDN w:val="0"/>
              <w:adjustRightInd w:val="0"/>
              <w:spacing w:line="259" w:lineRule="auto"/>
              <w:jc w:val="center"/>
              <w:rPr>
                <w:b/>
                <w:bCs/>
                <w:color w:val="000000"/>
                <w:sz w:val="16"/>
                <w:szCs w:val="16"/>
              </w:rPr>
            </w:pPr>
            <w:r>
              <w:rPr>
                <w:b/>
                <w:bCs/>
                <w:color w:val="000000"/>
                <w:sz w:val="16"/>
                <w:szCs w:val="16"/>
              </w:rPr>
              <w:t>3953</w:t>
            </w:r>
          </w:p>
        </w:tc>
      </w:tr>
      <w:tr w:rsidR="00E23D25" w:rsidRPr="00E24954" w14:paraId="683FFD59" w14:textId="77777777">
        <w:tblPrEx>
          <w:jc w:val="center"/>
        </w:tblPrEx>
        <w:trPr>
          <w:jc w:val="center"/>
        </w:trPr>
        <w:tc>
          <w:tcPr>
            <w:tcW w:w="9736" w:type="dxa"/>
            <w:gridSpan w:val="7"/>
          </w:tcPr>
          <w:p w14:paraId="2E82BAAB" w14:textId="77777777" w:rsidR="00E23D25" w:rsidRPr="00E24954" w:rsidRDefault="00E23D25">
            <w:pPr>
              <w:autoSpaceDE w:val="0"/>
              <w:autoSpaceDN w:val="0"/>
              <w:adjustRightInd w:val="0"/>
              <w:spacing w:line="259" w:lineRule="auto"/>
              <w:jc w:val="center"/>
              <w:rPr>
                <w:b/>
                <w:bCs/>
                <w:color w:val="000000"/>
                <w:sz w:val="16"/>
                <w:szCs w:val="16"/>
              </w:rPr>
            </w:pPr>
            <w:r>
              <w:rPr>
                <w:b/>
                <w:bCs/>
                <w:color w:val="000000"/>
                <w:sz w:val="16"/>
                <w:szCs w:val="16"/>
              </w:rPr>
              <w:t>PCSOs</w:t>
            </w:r>
          </w:p>
        </w:tc>
      </w:tr>
      <w:tr w:rsidR="00E23D25" w:rsidRPr="00E24954" w14:paraId="6B3FBF43" w14:textId="77777777">
        <w:tblPrEx>
          <w:jc w:val="center"/>
        </w:tblPrEx>
        <w:trPr>
          <w:jc w:val="center"/>
        </w:trPr>
        <w:tc>
          <w:tcPr>
            <w:tcW w:w="1390" w:type="dxa"/>
          </w:tcPr>
          <w:p w14:paraId="79E72741" w14:textId="77777777" w:rsidR="00E23D25" w:rsidRPr="00E24954" w:rsidRDefault="00E23D25">
            <w:pPr>
              <w:autoSpaceDE w:val="0"/>
              <w:autoSpaceDN w:val="0"/>
              <w:adjustRightInd w:val="0"/>
              <w:spacing w:line="259" w:lineRule="auto"/>
              <w:jc w:val="both"/>
              <w:rPr>
                <w:b/>
                <w:bCs/>
                <w:color w:val="000000"/>
                <w:sz w:val="16"/>
                <w:szCs w:val="16"/>
              </w:rPr>
            </w:pPr>
            <w:r w:rsidRPr="00E24954">
              <w:rPr>
                <w:b/>
                <w:bCs/>
                <w:color w:val="000000"/>
                <w:sz w:val="16"/>
                <w:szCs w:val="16"/>
              </w:rPr>
              <w:t>Gender</w:t>
            </w:r>
          </w:p>
        </w:tc>
        <w:tc>
          <w:tcPr>
            <w:tcW w:w="1391" w:type="dxa"/>
          </w:tcPr>
          <w:p w14:paraId="33D9E658" w14:textId="77777777" w:rsidR="00E23D25" w:rsidRPr="00E24954" w:rsidRDefault="00E23D25">
            <w:pPr>
              <w:autoSpaceDE w:val="0"/>
              <w:autoSpaceDN w:val="0"/>
              <w:adjustRightInd w:val="0"/>
              <w:spacing w:line="259" w:lineRule="auto"/>
              <w:jc w:val="center"/>
              <w:rPr>
                <w:color w:val="000000"/>
                <w:sz w:val="16"/>
                <w:szCs w:val="16"/>
              </w:rPr>
            </w:pPr>
            <w:r w:rsidRPr="00E24954">
              <w:rPr>
                <w:b/>
                <w:bCs/>
                <w:color w:val="000000"/>
                <w:sz w:val="16"/>
                <w:szCs w:val="16"/>
              </w:rPr>
              <w:t>Dec 20</w:t>
            </w:r>
            <w:r>
              <w:rPr>
                <w:b/>
                <w:bCs/>
                <w:color w:val="000000"/>
                <w:sz w:val="16"/>
                <w:szCs w:val="16"/>
              </w:rPr>
              <w:t>20</w:t>
            </w:r>
          </w:p>
        </w:tc>
        <w:tc>
          <w:tcPr>
            <w:tcW w:w="1391" w:type="dxa"/>
          </w:tcPr>
          <w:p w14:paraId="49669004" w14:textId="77777777" w:rsidR="00E23D25" w:rsidRPr="00E24954" w:rsidRDefault="00E23D25">
            <w:pPr>
              <w:autoSpaceDE w:val="0"/>
              <w:autoSpaceDN w:val="0"/>
              <w:adjustRightInd w:val="0"/>
              <w:spacing w:line="259" w:lineRule="auto"/>
              <w:jc w:val="center"/>
              <w:rPr>
                <w:color w:val="000000"/>
                <w:sz w:val="16"/>
                <w:szCs w:val="16"/>
              </w:rPr>
            </w:pPr>
            <w:r w:rsidRPr="00E24954">
              <w:rPr>
                <w:b/>
                <w:bCs/>
                <w:color w:val="000000"/>
                <w:sz w:val="16"/>
                <w:szCs w:val="16"/>
              </w:rPr>
              <w:t>Dec 202</w:t>
            </w:r>
            <w:r>
              <w:rPr>
                <w:b/>
                <w:bCs/>
                <w:color w:val="000000"/>
                <w:sz w:val="16"/>
                <w:szCs w:val="16"/>
              </w:rPr>
              <w:t>1</w:t>
            </w:r>
          </w:p>
        </w:tc>
        <w:tc>
          <w:tcPr>
            <w:tcW w:w="1391" w:type="dxa"/>
          </w:tcPr>
          <w:p w14:paraId="7EAFBF51" w14:textId="77777777" w:rsidR="00E23D25" w:rsidRPr="00E24954" w:rsidRDefault="00E23D25">
            <w:pPr>
              <w:autoSpaceDE w:val="0"/>
              <w:autoSpaceDN w:val="0"/>
              <w:adjustRightInd w:val="0"/>
              <w:spacing w:line="259" w:lineRule="auto"/>
              <w:jc w:val="center"/>
              <w:rPr>
                <w:color w:val="000000"/>
                <w:sz w:val="16"/>
                <w:szCs w:val="16"/>
              </w:rPr>
            </w:pPr>
            <w:r w:rsidRPr="00E24954">
              <w:rPr>
                <w:b/>
                <w:bCs/>
                <w:color w:val="000000"/>
                <w:sz w:val="16"/>
                <w:szCs w:val="16"/>
              </w:rPr>
              <w:t>Dec 202</w:t>
            </w:r>
            <w:r>
              <w:rPr>
                <w:b/>
                <w:bCs/>
                <w:color w:val="000000"/>
                <w:sz w:val="16"/>
                <w:szCs w:val="16"/>
              </w:rPr>
              <w:t>2</w:t>
            </w:r>
          </w:p>
        </w:tc>
        <w:tc>
          <w:tcPr>
            <w:tcW w:w="1391" w:type="dxa"/>
          </w:tcPr>
          <w:p w14:paraId="374B8CC6" w14:textId="77777777" w:rsidR="00E23D25" w:rsidRPr="00E24954" w:rsidRDefault="00E23D25">
            <w:pPr>
              <w:autoSpaceDE w:val="0"/>
              <w:autoSpaceDN w:val="0"/>
              <w:adjustRightInd w:val="0"/>
              <w:spacing w:line="259" w:lineRule="auto"/>
              <w:jc w:val="center"/>
              <w:rPr>
                <w:color w:val="000000"/>
                <w:sz w:val="16"/>
                <w:szCs w:val="16"/>
              </w:rPr>
            </w:pPr>
            <w:r w:rsidRPr="00E24954">
              <w:rPr>
                <w:b/>
                <w:bCs/>
                <w:color w:val="000000"/>
                <w:sz w:val="16"/>
                <w:szCs w:val="16"/>
              </w:rPr>
              <w:t>Dec 202</w:t>
            </w:r>
            <w:r>
              <w:rPr>
                <w:b/>
                <w:bCs/>
                <w:color w:val="000000"/>
                <w:sz w:val="16"/>
                <w:szCs w:val="16"/>
              </w:rPr>
              <w:t>3</w:t>
            </w:r>
          </w:p>
        </w:tc>
        <w:tc>
          <w:tcPr>
            <w:tcW w:w="1391" w:type="dxa"/>
          </w:tcPr>
          <w:p w14:paraId="686455A1" w14:textId="77777777" w:rsidR="00E23D25" w:rsidRPr="00E24954" w:rsidRDefault="00E23D25">
            <w:pPr>
              <w:autoSpaceDE w:val="0"/>
              <w:autoSpaceDN w:val="0"/>
              <w:adjustRightInd w:val="0"/>
              <w:spacing w:line="259" w:lineRule="auto"/>
              <w:jc w:val="center"/>
              <w:rPr>
                <w:color w:val="000000"/>
                <w:sz w:val="16"/>
                <w:szCs w:val="16"/>
              </w:rPr>
            </w:pPr>
            <w:r>
              <w:rPr>
                <w:b/>
                <w:bCs/>
                <w:color w:val="000000"/>
                <w:sz w:val="16"/>
                <w:szCs w:val="16"/>
              </w:rPr>
              <w:t>Mar</w:t>
            </w:r>
            <w:r w:rsidRPr="00E24954">
              <w:rPr>
                <w:b/>
                <w:bCs/>
                <w:color w:val="000000"/>
                <w:sz w:val="16"/>
                <w:szCs w:val="16"/>
              </w:rPr>
              <w:t xml:space="preserve"> 202</w:t>
            </w:r>
            <w:r>
              <w:rPr>
                <w:b/>
                <w:bCs/>
                <w:color w:val="000000"/>
                <w:sz w:val="16"/>
                <w:szCs w:val="16"/>
              </w:rPr>
              <w:t>4</w:t>
            </w:r>
          </w:p>
        </w:tc>
        <w:tc>
          <w:tcPr>
            <w:tcW w:w="1391" w:type="dxa"/>
          </w:tcPr>
          <w:p w14:paraId="6C35E930" w14:textId="77777777" w:rsidR="00E23D25" w:rsidRPr="00E24954" w:rsidRDefault="00E23D25">
            <w:pPr>
              <w:autoSpaceDE w:val="0"/>
              <w:autoSpaceDN w:val="0"/>
              <w:adjustRightInd w:val="0"/>
              <w:spacing w:line="259" w:lineRule="auto"/>
              <w:jc w:val="center"/>
              <w:rPr>
                <w:color w:val="000000"/>
                <w:sz w:val="16"/>
                <w:szCs w:val="16"/>
              </w:rPr>
            </w:pPr>
            <w:r w:rsidRPr="00E24954">
              <w:rPr>
                <w:b/>
                <w:bCs/>
                <w:color w:val="000000"/>
                <w:sz w:val="16"/>
                <w:szCs w:val="16"/>
              </w:rPr>
              <w:t>Mar 202</w:t>
            </w:r>
            <w:r>
              <w:rPr>
                <w:b/>
                <w:bCs/>
                <w:color w:val="000000"/>
                <w:sz w:val="16"/>
                <w:szCs w:val="16"/>
              </w:rPr>
              <w:t>5</w:t>
            </w:r>
          </w:p>
        </w:tc>
      </w:tr>
      <w:tr w:rsidR="00E23D25" w:rsidRPr="00E24954" w14:paraId="4E3B7DB8" w14:textId="77777777">
        <w:tblPrEx>
          <w:jc w:val="center"/>
        </w:tblPrEx>
        <w:trPr>
          <w:jc w:val="center"/>
        </w:trPr>
        <w:tc>
          <w:tcPr>
            <w:tcW w:w="1390" w:type="dxa"/>
          </w:tcPr>
          <w:p w14:paraId="07994BAE" w14:textId="77777777" w:rsidR="00E23D25" w:rsidRPr="00E24954" w:rsidRDefault="00E23D25">
            <w:pPr>
              <w:autoSpaceDE w:val="0"/>
              <w:autoSpaceDN w:val="0"/>
              <w:adjustRightInd w:val="0"/>
              <w:spacing w:line="259" w:lineRule="auto"/>
              <w:jc w:val="both"/>
              <w:rPr>
                <w:b/>
                <w:bCs/>
                <w:color w:val="000000"/>
                <w:sz w:val="16"/>
                <w:szCs w:val="16"/>
              </w:rPr>
            </w:pPr>
            <w:r w:rsidRPr="00E24954">
              <w:rPr>
                <w:b/>
                <w:bCs/>
                <w:color w:val="000000"/>
                <w:sz w:val="16"/>
                <w:szCs w:val="16"/>
              </w:rPr>
              <w:t>Male</w:t>
            </w:r>
          </w:p>
        </w:tc>
        <w:tc>
          <w:tcPr>
            <w:tcW w:w="1391" w:type="dxa"/>
          </w:tcPr>
          <w:p w14:paraId="1EF8F9B3"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55.2</w:t>
            </w:r>
            <w:r w:rsidRPr="00E24954">
              <w:rPr>
                <w:color w:val="000000"/>
                <w:sz w:val="16"/>
                <w:szCs w:val="16"/>
              </w:rPr>
              <w:t>% (</w:t>
            </w:r>
            <w:r>
              <w:rPr>
                <w:color w:val="000000"/>
                <w:sz w:val="16"/>
                <w:szCs w:val="16"/>
              </w:rPr>
              <w:t>322</w:t>
            </w:r>
            <w:r w:rsidRPr="00E24954">
              <w:rPr>
                <w:color w:val="000000"/>
                <w:sz w:val="16"/>
                <w:szCs w:val="16"/>
              </w:rPr>
              <w:t>)</w:t>
            </w:r>
          </w:p>
        </w:tc>
        <w:tc>
          <w:tcPr>
            <w:tcW w:w="1391" w:type="dxa"/>
          </w:tcPr>
          <w:p w14:paraId="5090174D"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54.9</w:t>
            </w:r>
            <w:r w:rsidRPr="00E24954">
              <w:rPr>
                <w:color w:val="000000"/>
                <w:sz w:val="16"/>
                <w:szCs w:val="16"/>
              </w:rPr>
              <w:t>% (</w:t>
            </w:r>
            <w:r>
              <w:rPr>
                <w:color w:val="000000"/>
                <w:sz w:val="16"/>
                <w:szCs w:val="16"/>
              </w:rPr>
              <w:t>313</w:t>
            </w:r>
            <w:r w:rsidRPr="00E24954">
              <w:rPr>
                <w:color w:val="000000"/>
                <w:sz w:val="16"/>
                <w:szCs w:val="16"/>
              </w:rPr>
              <w:t>)</w:t>
            </w:r>
          </w:p>
        </w:tc>
        <w:tc>
          <w:tcPr>
            <w:tcW w:w="1391" w:type="dxa"/>
          </w:tcPr>
          <w:p w14:paraId="42DAC58E"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54.5</w:t>
            </w:r>
            <w:r w:rsidRPr="00E24954">
              <w:rPr>
                <w:color w:val="000000"/>
                <w:sz w:val="16"/>
                <w:szCs w:val="16"/>
              </w:rPr>
              <w:t>% (</w:t>
            </w:r>
            <w:r>
              <w:rPr>
                <w:color w:val="000000"/>
                <w:sz w:val="16"/>
                <w:szCs w:val="16"/>
              </w:rPr>
              <w:t>305</w:t>
            </w:r>
            <w:r w:rsidRPr="00E24954">
              <w:rPr>
                <w:color w:val="000000"/>
                <w:sz w:val="16"/>
                <w:szCs w:val="16"/>
              </w:rPr>
              <w:t>)</w:t>
            </w:r>
          </w:p>
        </w:tc>
        <w:tc>
          <w:tcPr>
            <w:tcW w:w="1391" w:type="dxa"/>
          </w:tcPr>
          <w:p w14:paraId="5DD9B798"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55.6</w:t>
            </w:r>
            <w:r w:rsidRPr="00E24954">
              <w:rPr>
                <w:color w:val="000000"/>
                <w:sz w:val="16"/>
                <w:szCs w:val="16"/>
              </w:rPr>
              <w:t>% (</w:t>
            </w:r>
            <w:r>
              <w:rPr>
                <w:color w:val="000000"/>
                <w:sz w:val="16"/>
                <w:szCs w:val="16"/>
              </w:rPr>
              <w:t>307</w:t>
            </w:r>
            <w:r w:rsidRPr="00E24954">
              <w:rPr>
                <w:color w:val="000000"/>
                <w:sz w:val="16"/>
                <w:szCs w:val="16"/>
              </w:rPr>
              <w:t>)</w:t>
            </w:r>
          </w:p>
        </w:tc>
        <w:tc>
          <w:tcPr>
            <w:tcW w:w="1391" w:type="dxa"/>
          </w:tcPr>
          <w:p w14:paraId="0465285A"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55.2</w:t>
            </w:r>
            <w:r w:rsidRPr="00E24954">
              <w:rPr>
                <w:color w:val="000000"/>
                <w:sz w:val="16"/>
                <w:szCs w:val="16"/>
              </w:rPr>
              <w:t>% (</w:t>
            </w:r>
            <w:r>
              <w:rPr>
                <w:color w:val="000000"/>
                <w:sz w:val="16"/>
                <w:szCs w:val="16"/>
              </w:rPr>
              <w:t>308</w:t>
            </w:r>
            <w:r w:rsidRPr="00E24954">
              <w:rPr>
                <w:color w:val="000000"/>
                <w:sz w:val="16"/>
                <w:szCs w:val="16"/>
              </w:rPr>
              <w:t>)</w:t>
            </w:r>
          </w:p>
        </w:tc>
        <w:tc>
          <w:tcPr>
            <w:tcW w:w="1391" w:type="dxa"/>
          </w:tcPr>
          <w:p w14:paraId="37C9A7EA"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55.4</w:t>
            </w:r>
            <w:r w:rsidRPr="00E24954">
              <w:rPr>
                <w:color w:val="000000"/>
                <w:sz w:val="16"/>
                <w:szCs w:val="16"/>
              </w:rPr>
              <w:t>% (</w:t>
            </w:r>
            <w:r>
              <w:rPr>
                <w:color w:val="000000"/>
                <w:sz w:val="16"/>
                <w:szCs w:val="16"/>
              </w:rPr>
              <w:t>277</w:t>
            </w:r>
            <w:r w:rsidRPr="00E24954">
              <w:rPr>
                <w:color w:val="000000"/>
                <w:sz w:val="16"/>
                <w:szCs w:val="16"/>
              </w:rPr>
              <w:t>)</w:t>
            </w:r>
          </w:p>
        </w:tc>
      </w:tr>
      <w:tr w:rsidR="00E23D25" w:rsidRPr="00E24954" w14:paraId="25D75F33" w14:textId="77777777">
        <w:tblPrEx>
          <w:jc w:val="center"/>
        </w:tblPrEx>
        <w:trPr>
          <w:jc w:val="center"/>
        </w:trPr>
        <w:tc>
          <w:tcPr>
            <w:tcW w:w="1390" w:type="dxa"/>
          </w:tcPr>
          <w:p w14:paraId="5B52E125" w14:textId="77777777" w:rsidR="00E23D25" w:rsidRPr="00E24954" w:rsidRDefault="00E23D25">
            <w:pPr>
              <w:autoSpaceDE w:val="0"/>
              <w:autoSpaceDN w:val="0"/>
              <w:adjustRightInd w:val="0"/>
              <w:spacing w:line="259" w:lineRule="auto"/>
              <w:jc w:val="both"/>
              <w:rPr>
                <w:b/>
                <w:bCs/>
                <w:color w:val="000000"/>
                <w:sz w:val="16"/>
                <w:szCs w:val="16"/>
              </w:rPr>
            </w:pPr>
            <w:r w:rsidRPr="00E24954">
              <w:rPr>
                <w:b/>
                <w:bCs/>
                <w:color w:val="000000"/>
                <w:sz w:val="16"/>
                <w:szCs w:val="16"/>
              </w:rPr>
              <w:t>Female</w:t>
            </w:r>
          </w:p>
        </w:tc>
        <w:tc>
          <w:tcPr>
            <w:tcW w:w="1391" w:type="dxa"/>
          </w:tcPr>
          <w:p w14:paraId="15943876"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44.8</w:t>
            </w:r>
            <w:r w:rsidRPr="00E24954">
              <w:rPr>
                <w:color w:val="000000"/>
                <w:sz w:val="16"/>
                <w:szCs w:val="16"/>
              </w:rPr>
              <w:t>% (</w:t>
            </w:r>
            <w:r>
              <w:rPr>
                <w:color w:val="000000"/>
                <w:sz w:val="16"/>
                <w:szCs w:val="16"/>
              </w:rPr>
              <w:t>261</w:t>
            </w:r>
            <w:r w:rsidRPr="00E24954">
              <w:rPr>
                <w:color w:val="000000"/>
                <w:sz w:val="16"/>
                <w:szCs w:val="16"/>
              </w:rPr>
              <w:t>)</w:t>
            </w:r>
          </w:p>
        </w:tc>
        <w:tc>
          <w:tcPr>
            <w:tcW w:w="1391" w:type="dxa"/>
          </w:tcPr>
          <w:p w14:paraId="7246CF8B"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45.1</w:t>
            </w:r>
            <w:r w:rsidRPr="00E24954">
              <w:rPr>
                <w:color w:val="000000"/>
                <w:sz w:val="16"/>
                <w:szCs w:val="16"/>
              </w:rPr>
              <w:t xml:space="preserve">% </w:t>
            </w:r>
            <w:r>
              <w:rPr>
                <w:color w:val="000000"/>
                <w:sz w:val="16"/>
                <w:szCs w:val="16"/>
              </w:rPr>
              <w:t>(257</w:t>
            </w:r>
            <w:r w:rsidRPr="00E24954">
              <w:rPr>
                <w:color w:val="000000"/>
                <w:sz w:val="16"/>
                <w:szCs w:val="16"/>
              </w:rPr>
              <w:t>)</w:t>
            </w:r>
          </w:p>
        </w:tc>
        <w:tc>
          <w:tcPr>
            <w:tcW w:w="1391" w:type="dxa"/>
          </w:tcPr>
          <w:p w14:paraId="21950F0B"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45.5</w:t>
            </w:r>
            <w:r w:rsidRPr="00E24954">
              <w:rPr>
                <w:color w:val="000000"/>
                <w:sz w:val="16"/>
                <w:szCs w:val="16"/>
              </w:rPr>
              <w:t>% (</w:t>
            </w:r>
            <w:r>
              <w:rPr>
                <w:color w:val="000000"/>
                <w:sz w:val="16"/>
                <w:szCs w:val="16"/>
              </w:rPr>
              <w:t>255</w:t>
            </w:r>
            <w:r w:rsidRPr="00E24954">
              <w:rPr>
                <w:color w:val="000000"/>
                <w:sz w:val="16"/>
                <w:szCs w:val="16"/>
              </w:rPr>
              <w:t>)</w:t>
            </w:r>
          </w:p>
        </w:tc>
        <w:tc>
          <w:tcPr>
            <w:tcW w:w="1391" w:type="dxa"/>
          </w:tcPr>
          <w:p w14:paraId="6E6EE319"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45.4</w:t>
            </w:r>
            <w:r w:rsidRPr="00E24954">
              <w:rPr>
                <w:color w:val="000000"/>
                <w:sz w:val="16"/>
                <w:szCs w:val="16"/>
              </w:rPr>
              <w:t>% (</w:t>
            </w:r>
            <w:r>
              <w:rPr>
                <w:color w:val="000000"/>
                <w:sz w:val="16"/>
                <w:szCs w:val="16"/>
              </w:rPr>
              <w:t>245</w:t>
            </w:r>
            <w:r w:rsidRPr="00E24954">
              <w:rPr>
                <w:color w:val="000000"/>
                <w:sz w:val="16"/>
                <w:szCs w:val="16"/>
              </w:rPr>
              <w:t>)</w:t>
            </w:r>
          </w:p>
        </w:tc>
        <w:tc>
          <w:tcPr>
            <w:tcW w:w="1391" w:type="dxa"/>
          </w:tcPr>
          <w:p w14:paraId="2F0B2893"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44.8</w:t>
            </w:r>
            <w:r w:rsidRPr="00E24954">
              <w:rPr>
                <w:color w:val="000000"/>
                <w:sz w:val="16"/>
                <w:szCs w:val="16"/>
              </w:rPr>
              <w:t>% (</w:t>
            </w:r>
            <w:r>
              <w:rPr>
                <w:color w:val="000000"/>
                <w:sz w:val="16"/>
                <w:szCs w:val="16"/>
              </w:rPr>
              <w:t>250</w:t>
            </w:r>
            <w:r w:rsidRPr="00E24954">
              <w:rPr>
                <w:color w:val="000000"/>
                <w:sz w:val="16"/>
                <w:szCs w:val="16"/>
              </w:rPr>
              <w:t>)</w:t>
            </w:r>
          </w:p>
        </w:tc>
        <w:tc>
          <w:tcPr>
            <w:tcW w:w="1391" w:type="dxa"/>
          </w:tcPr>
          <w:p w14:paraId="5A2057DB" w14:textId="77777777" w:rsidR="00E23D25" w:rsidRPr="00E24954" w:rsidRDefault="00E23D25">
            <w:pPr>
              <w:autoSpaceDE w:val="0"/>
              <w:autoSpaceDN w:val="0"/>
              <w:adjustRightInd w:val="0"/>
              <w:spacing w:line="259" w:lineRule="auto"/>
              <w:jc w:val="center"/>
              <w:rPr>
                <w:color w:val="000000"/>
                <w:sz w:val="16"/>
                <w:szCs w:val="16"/>
              </w:rPr>
            </w:pPr>
            <w:r>
              <w:rPr>
                <w:color w:val="000000"/>
                <w:sz w:val="16"/>
                <w:szCs w:val="16"/>
              </w:rPr>
              <w:t>44.6</w:t>
            </w:r>
            <w:r w:rsidRPr="00E24954">
              <w:rPr>
                <w:color w:val="000000"/>
                <w:sz w:val="16"/>
                <w:szCs w:val="16"/>
              </w:rPr>
              <w:t>% (2</w:t>
            </w:r>
            <w:r>
              <w:rPr>
                <w:color w:val="000000"/>
                <w:sz w:val="16"/>
                <w:szCs w:val="16"/>
              </w:rPr>
              <w:t>23</w:t>
            </w:r>
            <w:r w:rsidRPr="00E24954">
              <w:rPr>
                <w:color w:val="000000"/>
                <w:sz w:val="16"/>
                <w:szCs w:val="16"/>
              </w:rPr>
              <w:t>)</w:t>
            </w:r>
          </w:p>
        </w:tc>
      </w:tr>
      <w:tr w:rsidR="00E23D25" w:rsidRPr="00E24954" w14:paraId="316739A8" w14:textId="77777777">
        <w:tblPrEx>
          <w:jc w:val="center"/>
        </w:tblPrEx>
        <w:trPr>
          <w:jc w:val="center"/>
        </w:trPr>
        <w:tc>
          <w:tcPr>
            <w:tcW w:w="1390" w:type="dxa"/>
          </w:tcPr>
          <w:p w14:paraId="526BFDEB" w14:textId="77777777" w:rsidR="00E23D25" w:rsidRPr="00E24954" w:rsidRDefault="00E23D25">
            <w:pPr>
              <w:autoSpaceDE w:val="0"/>
              <w:autoSpaceDN w:val="0"/>
              <w:adjustRightInd w:val="0"/>
              <w:spacing w:line="259" w:lineRule="auto"/>
              <w:jc w:val="both"/>
              <w:rPr>
                <w:b/>
                <w:bCs/>
                <w:color w:val="000000"/>
                <w:sz w:val="16"/>
                <w:szCs w:val="16"/>
              </w:rPr>
            </w:pPr>
            <w:r w:rsidRPr="00E24954">
              <w:rPr>
                <w:b/>
                <w:bCs/>
                <w:color w:val="000000"/>
                <w:sz w:val="16"/>
                <w:szCs w:val="16"/>
              </w:rPr>
              <w:t>Total</w:t>
            </w:r>
          </w:p>
        </w:tc>
        <w:tc>
          <w:tcPr>
            <w:tcW w:w="1391" w:type="dxa"/>
          </w:tcPr>
          <w:p w14:paraId="13F90AC6" w14:textId="77777777" w:rsidR="00E23D25" w:rsidRPr="00E24954" w:rsidRDefault="00E23D25">
            <w:pPr>
              <w:autoSpaceDE w:val="0"/>
              <w:autoSpaceDN w:val="0"/>
              <w:adjustRightInd w:val="0"/>
              <w:spacing w:line="259" w:lineRule="auto"/>
              <w:jc w:val="center"/>
              <w:rPr>
                <w:b/>
                <w:bCs/>
                <w:color w:val="000000"/>
                <w:sz w:val="16"/>
                <w:szCs w:val="16"/>
              </w:rPr>
            </w:pPr>
            <w:r>
              <w:rPr>
                <w:b/>
                <w:bCs/>
                <w:color w:val="000000"/>
                <w:sz w:val="16"/>
                <w:szCs w:val="16"/>
              </w:rPr>
              <w:t>583</w:t>
            </w:r>
          </w:p>
        </w:tc>
        <w:tc>
          <w:tcPr>
            <w:tcW w:w="1391" w:type="dxa"/>
          </w:tcPr>
          <w:p w14:paraId="541EFEB5" w14:textId="77777777" w:rsidR="00E23D25" w:rsidRPr="00E24954" w:rsidRDefault="00E23D25">
            <w:pPr>
              <w:autoSpaceDE w:val="0"/>
              <w:autoSpaceDN w:val="0"/>
              <w:adjustRightInd w:val="0"/>
              <w:spacing w:line="259" w:lineRule="auto"/>
              <w:jc w:val="center"/>
              <w:rPr>
                <w:b/>
                <w:bCs/>
                <w:color w:val="000000"/>
                <w:sz w:val="16"/>
                <w:szCs w:val="16"/>
              </w:rPr>
            </w:pPr>
            <w:r>
              <w:rPr>
                <w:b/>
                <w:bCs/>
                <w:color w:val="000000"/>
                <w:sz w:val="16"/>
                <w:szCs w:val="16"/>
              </w:rPr>
              <w:t>570</w:t>
            </w:r>
          </w:p>
        </w:tc>
        <w:tc>
          <w:tcPr>
            <w:tcW w:w="1391" w:type="dxa"/>
          </w:tcPr>
          <w:p w14:paraId="441E491C" w14:textId="77777777" w:rsidR="00E23D25" w:rsidRPr="00E24954" w:rsidRDefault="00E23D25">
            <w:pPr>
              <w:autoSpaceDE w:val="0"/>
              <w:autoSpaceDN w:val="0"/>
              <w:adjustRightInd w:val="0"/>
              <w:spacing w:line="259" w:lineRule="auto"/>
              <w:jc w:val="center"/>
              <w:rPr>
                <w:b/>
                <w:bCs/>
                <w:color w:val="000000"/>
                <w:sz w:val="16"/>
                <w:szCs w:val="16"/>
              </w:rPr>
            </w:pPr>
            <w:r>
              <w:rPr>
                <w:b/>
                <w:bCs/>
                <w:color w:val="000000"/>
                <w:sz w:val="16"/>
                <w:szCs w:val="16"/>
              </w:rPr>
              <w:t>560</w:t>
            </w:r>
          </w:p>
        </w:tc>
        <w:tc>
          <w:tcPr>
            <w:tcW w:w="1391" w:type="dxa"/>
          </w:tcPr>
          <w:p w14:paraId="58E78B77" w14:textId="77777777" w:rsidR="00E23D25" w:rsidRPr="00E24954" w:rsidRDefault="00E23D25">
            <w:pPr>
              <w:autoSpaceDE w:val="0"/>
              <w:autoSpaceDN w:val="0"/>
              <w:adjustRightInd w:val="0"/>
              <w:spacing w:line="259" w:lineRule="auto"/>
              <w:jc w:val="center"/>
              <w:rPr>
                <w:b/>
                <w:bCs/>
                <w:color w:val="000000"/>
                <w:sz w:val="16"/>
                <w:szCs w:val="16"/>
              </w:rPr>
            </w:pPr>
            <w:r>
              <w:rPr>
                <w:b/>
                <w:bCs/>
                <w:color w:val="000000"/>
                <w:sz w:val="16"/>
                <w:szCs w:val="16"/>
              </w:rPr>
              <w:t>552</w:t>
            </w:r>
          </w:p>
        </w:tc>
        <w:tc>
          <w:tcPr>
            <w:tcW w:w="1391" w:type="dxa"/>
          </w:tcPr>
          <w:p w14:paraId="45DE3B55" w14:textId="77777777" w:rsidR="00E23D25" w:rsidRPr="00E24954" w:rsidRDefault="00E23D25">
            <w:pPr>
              <w:autoSpaceDE w:val="0"/>
              <w:autoSpaceDN w:val="0"/>
              <w:adjustRightInd w:val="0"/>
              <w:spacing w:line="259" w:lineRule="auto"/>
              <w:jc w:val="center"/>
              <w:rPr>
                <w:b/>
                <w:bCs/>
                <w:color w:val="000000"/>
                <w:sz w:val="16"/>
                <w:szCs w:val="16"/>
              </w:rPr>
            </w:pPr>
            <w:r>
              <w:rPr>
                <w:b/>
                <w:bCs/>
                <w:color w:val="000000"/>
                <w:sz w:val="16"/>
                <w:szCs w:val="16"/>
              </w:rPr>
              <w:t>558</w:t>
            </w:r>
          </w:p>
        </w:tc>
        <w:tc>
          <w:tcPr>
            <w:tcW w:w="1391" w:type="dxa"/>
          </w:tcPr>
          <w:p w14:paraId="79970351" w14:textId="77777777" w:rsidR="00E23D25" w:rsidRPr="00E24954" w:rsidRDefault="00E23D25">
            <w:pPr>
              <w:autoSpaceDE w:val="0"/>
              <w:autoSpaceDN w:val="0"/>
              <w:adjustRightInd w:val="0"/>
              <w:spacing w:line="259" w:lineRule="auto"/>
              <w:jc w:val="center"/>
              <w:rPr>
                <w:b/>
                <w:bCs/>
                <w:color w:val="000000"/>
                <w:sz w:val="16"/>
                <w:szCs w:val="16"/>
              </w:rPr>
            </w:pPr>
            <w:r>
              <w:rPr>
                <w:b/>
                <w:bCs/>
                <w:color w:val="000000"/>
                <w:sz w:val="16"/>
                <w:szCs w:val="16"/>
              </w:rPr>
              <w:t>501</w:t>
            </w:r>
          </w:p>
        </w:tc>
      </w:tr>
    </w:tbl>
    <w:p w14:paraId="2C5B46F1" w14:textId="461F97F3" w:rsidR="004F1A58" w:rsidRPr="00A31126" w:rsidRDefault="004F1A58" w:rsidP="004F1A58">
      <w:pPr>
        <w:spacing w:line="259" w:lineRule="auto"/>
        <w:rPr>
          <w:b/>
          <w:bCs/>
          <w:sz w:val="16"/>
          <w:szCs w:val="16"/>
        </w:rPr>
      </w:pPr>
    </w:p>
    <w:p w14:paraId="2A0C151B" w14:textId="78AECCA0" w:rsidR="00AD4518" w:rsidRDefault="00AD4518" w:rsidP="00AD4518">
      <w:pPr>
        <w:spacing w:line="259" w:lineRule="auto"/>
        <w:rPr>
          <w:b/>
          <w:bCs/>
          <w:sz w:val="20"/>
          <w:szCs w:val="20"/>
        </w:rPr>
      </w:pPr>
      <w:r w:rsidRPr="00A31126">
        <w:rPr>
          <w:b/>
          <w:bCs/>
          <w:sz w:val="20"/>
          <w:szCs w:val="20"/>
        </w:rPr>
        <w:t>Breakdown by Age</w:t>
      </w:r>
    </w:p>
    <w:p w14:paraId="66F53B69" w14:textId="77777777" w:rsidR="00B14E6D" w:rsidRPr="00A31126" w:rsidRDefault="00B14E6D" w:rsidP="00AD4518">
      <w:pPr>
        <w:spacing w:line="259" w:lineRule="auto"/>
        <w:rPr>
          <w:b/>
          <w:bCs/>
          <w:sz w:val="20"/>
          <w:szCs w:val="20"/>
        </w:rPr>
      </w:pPr>
    </w:p>
    <w:tbl>
      <w:tblPr>
        <w:tblStyle w:val="TableGrid"/>
        <w:tblW w:w="0" w:type="auto"/>
        <w:tblLook w:val="04A0" w:firstRow="1" w:lastRow="0" w:firstColumn="1" w:lastColumn="0" w:noHBand="0" w:noVBand="1"/>
      </w:tblPr>
      <w:tblGrid>
        <w:gridCol w:w="1390"/>
        <w:gridCol w:w="1391"/>
        <w:gridCol w:w="1391"/>
        <w:gridCol w:w="1391"/>
        <w:gridCol w:w="1391"/>
        <w:gridCol w:w="1391"/>
        <w:gridCol w:w="1391"/>
      </w:tblGrid>
      <w:tr w:rsidR="00B14E6D" w:rsidRPr="000C3A28" w14:paraId="0C463B1D" w14:textId="77777777">
        <w:tc>
          <w:tcPr>
            <w:tcW w:w="9736" w:type="dxa"/>
            <w:gridSpan w:val="7"/>
          </w:tcPr>
          <w:p w14:paraId="033E68C7" w14:textId="77777777" w:rsidR="00B14E6D" w:rsidRPr="000C3A28" w:rsidRDefault="00B14E6D">
            <w:pPr>
              <w:spacing w:line="259" w:lineRule="auto"/>
              <w:jc w:val="center"/>
              <w:rPr>
                <w:b/>
                <w:bCs/>
                <w:color w:val="000000"/>
                <w:sz w:val="16"/>
                <w:szCs w:val="16"/>
              </w:rPr>
            </w:pPr>
            <w:r w:rsidRPr="000C3A28">
              <w:rPr>
                <w:b/>
                <w:bCs/>
                <w:color w:val="000000"/>
                <w:sz w:val="16"/>
                <w:szCs w:val="16"/>
              </w:rPr>
              <w:t>OFFICERS</w:t>
            </w:r>
          </w:p>
        </w:tc>
      </w:tr>
      <w:tr w:rsidR="00B14E6D" w:rsidRPr="000C3A28" w14:paraId="4861FA3E" w14:textId="77777777">
        <w:tc>
          <w:tcPr>
            <w:tcW w:w="1390" w:type="dxa"/>
          </w:tcPr>
          <w:p w14:paraId="7D569070" w14:textId="77777777" w:rsidR="00B14E6D" w:rsidRPr="000C3A28" w:rsidRDefault="00B14E6D">
            <w:pPr>
              <w:spacing w:line="259" w:lineRule="auto"/>
              <w:rPr>
                <w:b/>
                <w:bCs/>
                <w:color w:val="000000"/>
                <w:sz w:val="16"/>
                <w:szCs w:val="16"/>
              </w:rPr>
            </w:pPr>
            <w:r>
              <w:rPr>
                <w:b/>
                <w:bCs/>
                <w:color w:val="000000"/>
                <w:sz w:val="16"/>
                <w:szCs w:val="16"/>
              </w:rPr>
              <w:t>Age Band</w:t>
            </w:r>
          </w:p>
        </w:tc>
        <w:tc>
          <w:tcPr>
            <w:tcW w:w="1391" w:type="dxa"/>
          </w:tcPr>
          <w:p w14:paraId="7CF025C4" w14:textId="77777777" w:rsidR="00B14E6D" w:rsidRPr="000C3A28" w:rsidRDefault="00B14E6D">
            <w:pPr>
              <w:spacing w:line="259" w:lineRule="auto"/>
              <w:jc w:val="center"/>
              <w:rPr>
                <w:b/>
                <w:bCs/>
                <w:color w:val="000000"/>
                <w:sz w:val="16"/>
                <w:szCs w:val="16"/>
              </w:rPr>
            </w:pPr>
            <w:r w:rsidRPr="000C3A28">
              <w:rPr>
                <w:b/>
                <w:bCs/>
                <w:color w:val="000000"/>
                <w:sz w:val="16"/>
                <w:szCs w:val="16"/>
              </w:rPr>
              <w:t>Dec 20</w:t>
            </w:r>
            <w:r>
              <w:rPr>
                <w:b/>
                <w:bCs/>
                <w:color w:val="000000"/>
                <w:sz w:val="16"/>
                <w:szCs w:val="16"/>
              </w:rPr>
              <w:t>20</w:t>
            </w:r>
          </w:p>
        </w:tc>
        <w:tc>
          <w:tcPr>
            <w:tcW w:w="1391" w:type="dxa"/>
          </w:tcPr>
          <w:p w14:paraId="23E5C252" w14:textId="77777777" w:rsidR="00B14E6D" w:rsidRPr="000C3A28" w:rsidRDefault="00B14E6D">
            <w:pPr>
              <w:spacing w:line="259" w:lineRule="auto"/>
              <w:jc w:val="center"/>
              <w:rPr>
                <w:b/>
                <w:bCs/>
                <w:color w:val="000000"/>
                <w:sz w:val="16"/>
                <w:szCs w:val="16"/>
              </w:rPr>
            </w:pPr>
            <w:r w:rsidRPr="000C3A28">
              <w:rPr>
                <w:b/>
                <w:bCs/>
                <w:color w:val="000000"/>
                <w:sz w:val="16"/>
                <w:szCs w:val="16"/>
              </w:rPr>
              <w:t>Dec 202</w:t>
            </w:r>
            <w:r>
              <w:rPr>
                <w:b/>
                <w:bCs/>
                <w:color w:val="000000"/>
                <w:sz w:val="16"/>
                <w:szCs w:val="16"/>
              </w:rPr>
              <w:t>1</w:t>
            </w:r>
          </w:p>
        </w:tc>
        <w:tc>
          <w:tcPr>
            <w:tcW w:w="1391" w:type="dxa"/>
          </w:tcPr>
          <w:p w14:paraId="405C8FD7" w14:textId="77777777" w:rsidR="00B14E6D" w:rsidRPr="000C3A28" w:rsidRDefault="00B14E6D">
            <w:pPr>
              <w:spacing w:line="259" w:lineRule="auto"/>
              <w:jc w:val="center"/>
              <w:rPr>
                <w:b/>
                <w:bCs/>
                <w:color w:val="000000"/>
                <w:sz w:val="16"/>
                <w:szCs w:val="16"/>
              </w:rPr>
            </w:pPr>
            <w:r w:rsidRPr="000C3A28">
              <w:rPr>
                <w:b/>
                <w:bCs/>
                <w:color w:val="000000"/>
                <w:sz w:val="16"/>
                <w:szCs w:val="16"/>
              </w:rPr>
              <w:t>Dec 202</w:t>
            </w:r>
            <w:r>
              <w:rPr>
                <w:b/>
                <w:bCs/>
                <w:color w:val="000000"/>
                <w:sz w:val="16"/>
                <w:szCs w:val="16"/>
              </w:rPr>
              <w:t>2</w:t>
            </w:r>
          </w:p>
        </w:tc>
        <w:tc>
          <w:tcPr>
            <w:tcW w:w="1391" w:type="dxa"/>
          </w:tcPr>
          <w:p w14:paraId="3A0712F5" w14:textId="77777777" w:rsidR="00B14E6D" w:rsidRPr="000C3A28" w:rsidRDefault="00B14E6D">
            <w:pPr>
              <w:spacing w:line="259" w:lineRule="auto"/>
              <w:jc w:val="center"/>
              <w:rPr>
                <w:b/>
                <w:bCs/>
                <w:color w:val="000000"/>
                <w:sz w:val="16"/>
                <w:szCs w:val="16"/>
              </w:rPr>
            </w:pPr>
            <w:r w:rsidRPr="000C3A28">
              <w:rPr>
                <w:b/>
                <w:bCs/>
                <w:color w:val="000000"/>
                <w:sz w:val="16"/>
                <w:szCs w:val="16"/>
              </w:rPr>
              <w:t>Dec 202</w:t>
            </w:r>
            <w:r>
              <w:rPr>
                <w:b/>
                <w:bCs/>
                <w:color w:val="000000"/>
                <w:sz w:val="16"/>
                <w:szCs w:val="16"/>
              </w:rPr>
              <w:t>3</w:t>
            </w:r>
          </w:p>
        </w:tc>
        <w:tc>
          <w:tcPr>
            <w:tcW w:w="1391" w:type="dxa"/>
          </w:tcPr>
          <w:p w14:paraId="3C6F1167" w14:textId="77777777" w:rsidR="00B14E6D" w:rsidRPr="000C3A28" w:rsidRDefault="00B14E6D">
            <w:pPr>
              <w:spacing w:line="259" w:lineRule="auto"/>
              <w:jc w:val="center"/>
              <w:rPr>
                <w:b/>
                <w:bCs/>
                <w:color w:val="000000"/>
                <w:sz w:val="16"/>
                <w:szCs w:val="16"/>
              </w:rPr>
            </w:pPr>
            <w:r>
              <w:rPr>
                <w:b/>
                <w:bCs/>
                <w:color w:val="000000"/>
                <w:sz w:val="16"/>
                <w:szCs w:val="16"/>
              </w:rPr>
              <w:t>Mar</w:t>
            </w:r>
            <w:r w:rsidRPr="000C3A28">
              <w:rPr>
                <w:b/>
                <w:bCs/>
                <w:color w:val="000000"/>
                <w:sz w:val="16"/>
                <w:szCs w:val="16"/>
              </w:rPr>
              <w:t xml:space="preserve"> 202</w:t>
            </w:r>
            <w:r>
              <w:rPr>
                <w:b/>
                <w:bCs/>
                <w:color w:val="000000"/>
                <w:sz w:val="16"/>
                <w:szCs w:val="16"/>
              </w:rPr>
              <w:t>4</w:t>
            </w:r>
          </w:p>
        </w:tc>
        <w:tc>
          <w:tcPr>
            <w:tcW w:w="1391" w:type="dxa"/>
          </w:tcPr>
          <w:p w14:paraId="0BFB7270" w14:textId="77777777" w:rsidR="00B14E6D" w:rsidRPr="000C3A28" w:rsidRDefault="00B14E6D">
            <w:pPr>
              <w:spacing w:line="259" w:lineRule="auto"/>
              <w:jc w:val="center"/>
              <w:rPr>
                <w:b/>
                <w:bCs/>
                <w:color w:val="000000"/>
                <w:sz w:val="16"/>
                <w:szCs w:val="16"/>
              </w:rPr>
            </w:pPr>
            <w:r w:rsidRPr="000C3A28">
              <w:rPr>
                <w:b/>
                <w:bCs/>
                <w:color w:val="000000"/>
                <w:sz w:val="16"/>
                <w:szCs w:val="16"/>
              </w:rPr>
              <w:t>Mar 202</w:t>
            </w:r>
            <w:r>
              <w:rPr>
                <w:b/>
                <w:bCs/>
                <w:color w:val="000000"/>
                <w:sz w:val="16"/>
                <w:szCs w:val="16"/>
              </w:rPr>
              <w:t>5</w:t>
            </w:r>
          </w:p>
        </w:tc>
      </w:tr>
      <w:tr w:rsidR="00B14E6D" w:rsidRPr="000C3A28" w14:paraId="78B1A0EE" w14:textId="77777777">
        <w:tc>
          <w:tcPr>
            <w:tcW w:w="1390" w:type="dxa"/>
          </w:tcPr>
          <w:p w14:paraId="71CA0845" w14:textId="77777777" w:rsidR="00B14E6D" w:rsidRPr="000C3A28" w:rsidRDefault="00B14E6D">
            <w:pPr>
              <w:spacing w:line="259" w:lineRule="auto"/>
              <w:rPr>
                <w:b/>
                <w:bCs/>
                <w:color w:val="000000"/>
                <w:sz w:val="16"/>
                <w:szCs w:val="16"/>
              </w:rPr>
            </w:pPr>
            <w:r>
              <w:rPr>
                <w:b/>
                <w:bCs/>
                <w:color w:val="000000"/>
                <w:sz w:val="16"/>
                <w:szCs w:val="16"/>
              </w:rPr>
              <w:t>25 and under</w:t>
            </w:r>
          </w:p>
        </w:tc>
        <w:tc>
          <w:tcPr>
            <w:tcW w:w="1391" w:type="dxa"/>
          </w:tcPr>
          <w:p w14:paraId="6EAC208C" w14:textId="77777777" w:rsidR="00B14E6D" w:rsidRPr="000C3A28" w:rsidRDefault="00B14E6D">
            <w:pPr>
              <w:spacing w:line="259" w:lineRule="auto"/>
              <w:jc w:val="center"/>
              <w:rPr>
                <w:color w:val="000000"/>
                <w:sz w:val="16"/>
                <w:szCs w:val="16"/>
              </w:rPr>
            </w:pPr>
            <w:r>
              <w:rPr>
                <w:color w:val="000000"/>
                <w:sz w:val="16"/>
                <w:szCs w:val="16"/>
              </w:rPr>
              <w:t>8.3% (462)</w:t>
            </w:r>
          </w:p>
        </w:tc>
        <w:tc>
          <w:tcPr>
            <w:tcW w:w="1391" w:type="dxa"/>
          </w:tcPr>
          <w:p w14:paraId="5C6980D6" w14:textId="77777777" w:rsidR="00B14E6D" w:rsidRPr="000C3A28" w:rsidRDefault="00B14E6D">
            <w:pPr>
              <w:spacing w:line="259" w:lineRule="auto"/>
              <w:jc w:val="center"/>
              <w:rPr>
                <w:color w:val="000000"/>
                <w:sz w:val="16"/>
                <w:szCs w:val="16"/>
              </w:rPr>
            </w:pPr>
            <w:r>
              <w:rPr>
                <w:color w:val="000000"/>
                <w:sz w:val="16"/>
                <w:szCs w:val="16"/>
              </w:rPr>
              <w:t>9.5% (554)</w:t>
            </w:r>
          </w:p>
        </w:tc>
        <w:tc>
          <w:tcPr>
            <w:tcW w:w="1391" w:type="dxa"/>
          </w:tcPr>
          <w:p w14:paraId="568073D3" w14:textId="77777777" w:rsidR="00B14E6D" w:rsidRPr="000C3A28" w:rsidRDefault="00B14E6D">
            <w:pPr>
              <w:spacing w:line="259" w:lineRule="auto"/>
              <w:jc w:val="center"/>
              <w:rPr>
                <w:color w:val="000000"/>
                <w:sz w:val="16"/>
                <w:szCs w:val="16"/>
              </w:rPr>
            </w:pPr>
            <w:r>
              <w:rPr>
                <w:color w:val="000000"/>
                <w:sz w:val="16"/>
                <w:szCs w:val="16"/>
              </w:rPr>
              <w:t>11.6% (694)</w:t>
            </w:r>
          </w:p>
        </w:tc>
        <w:tc>
          <w:tcPr>
            <w:tcW w:w="1391" w:type="dxa"/>
          </w:tcPr>
          <w:p w14:paraId="18E83694" w14:textId="77777777" w:rsidR="00B14E6D" w:rsidRPr="000C3A28" w:rsidRDefault="00B14E6D">
            <w:pPr>
              <w:spacing w:line="259" w:lineRule="auto"/>
              <w:jc w:val="center"/>
              <w:rPr>
                <w:color w:val="000000"/>
                <w:sz w:val="16"/>
                <w:szCs w:val="16"/>
              </w:rPr>
            </w:pPr>
            <w:r>
              <w:rPr>
                <w:color w:val="000000"/>
                <w:sz w:val="16"/>
                <w:szCs w:val="16"/>
              </w:rPr>
              <w:t>11.1% (674)</w:t>
            </w:r>
          </w:p>
        </w:tc>
        <w:tc>
          <w:tcPr>
            <w:tcW w:w="1391" w:type="dxa"/>
          </w:tcPr>
          <w:p w14:paraId="1F8285D6" w14:textId="77777777" w:rsidR="00B14E6D" w:rsidRPr="000C3A28" w:rsidRDefault="00B14E6D">
            <w:pPr>
              <w:spacing w:line="259" w:lineRule="auto"/>
              <w:jc w:val="center"/>
              <w:rPr>
                <w:color w:val="000000"/>
                <w:sz w:val="16"/>
                <w:szCs w:val="16"/>
              </w:rPr>
            </w:pPr>
            <w:r>
              <w:rPr>
                <w:color w:val="000000"/>
                <w:sz w:val="16"/>
                <w:szCs w:val="16"/>
              </w:rPr>
              <w:t>11.4% (701)</w:t>
            </w:r>
          </w:p>
        </w:tc>
        <w:tc>
          <w:tcPr>
            <w:tcW w:w="1391" w:type="dxa"/>
          </w:tcPr>
          <w:p w14:paraId="6D5533D0" w14:textId="77777777" w:rsidR="00B14E6D" w:rsidRPr="00461B0D" w:rsidRDefault="00B14E6D">
            <w:pPr>
              <w:spacing w:line="259" w:lineRule="auto"/>
              <w:jc w:val="center"/>
              <w:rPr>
                <w:color w:val="000000"/>
                <w:sz w:val="16"/>
                <w:szCs w:val="16"/>
              </w:rPr>
            </w:pPr>
            <w:r w:rsidRPr="00461B0D">
              <w:rPr>
                <w:color w:val="000000"/>
                <w:sz w:val="16"/>
                <w:szCs w:val="16"/>
              </w:rPr>
              <w:t>1</w:t>
            </w:r>
            <w:r>
              <w:rPr>
                <w:color w:val="000000"/>
                <w:sz w:val="16"/>
                <w:szCs w:val="16"/>
              </w:rPr>
              <w:t>4.2</w:t>
            </w:r>
            <w:r w:rsidRPr="00461B0D">
              <w:rPr>
                <w:color w:val="000000"/>
                <w:sz w:val="16"/>
                <w:szCs w:val="16"/>
              </w:rPr>
              <w:t>% (</w:t>
            </w:r>
            <w:r>
              <w:rPr>
                <w:color w:val="000000"/>
                <w:sz w:val="16"/>
                <w:szCs w:val="16"/>
              </w:rPr>
              <w:t>882</w:t>
            </w:r>
            <w:r w:rsidRPr="00461B0D">
              <w:rPr>
                <w:color w:val="000000"/>
                <w:sz w:val="16"/>
                <w:szCs w:val="16"/>
              </w:rPr>
              <w:t>)</w:t>
            </w:r>
          </w:p>
        </w:tc>
      </w:tr>
      <w:tr w:rsidR="00B14E6D" w:rsidRPr="000C3A28" w14:paraId="468C5AE2" w14:textId="77777777">
        <w:tc>
          <w:tcPr>
            <w:tcW w:w="1390" w:type="dxa"/>
          </w:tcPr>
          <w:p w14:paraId="5177B9BB" w14:textId="77777777" w:rsidR="00B14E6D" w:rsidRPr="000C3A28" w:rsidRDefault="00B14E6D">
            <w:pPr>
              <w:spacing w:line="259" w:lineRule="auto"/>
              <w:rPr>
                <w:b/>
                <w:bCs/>
                <w:color w:val="000000"/>
                <w:sz w:val="16"/>
                <w:szCs w:val="16"/>
              </w:rPr>
            </w:pPr>
            <w:r>
              <w:rPr>
                <w:b/>
                <w:bCs/>
                <w:color w:val="000000"/>
                <w:sz w:val="16"/>
                <w:szCs w:val="16"/>
              </w:rPr>
              <w:t>26-40</w:t>
            </w:r>
          </w:p>
        </w:tc>
        <w:tc>
          <w:tcPr>
            <w:tcW w:w="1391" w:type="dxa"/>
          </w:tcPr>
          <w:p w14:paraId="791D0ABB" w14:textId="77777777" w:rsidR="00B14E6D" w:rsidRPr="000C3A28" w:rsidRDefault="00B14E6D">
            <w:pPr>
              <w:spacing w:line="259" w:lineRule="auto"/>
              <w:jc w:val="center"/>
              <w:rPr>
                <w:color w:val="000000"/>
                <w:sz w:val="16"/>
                <w:szCs w:val="16"/>
              </w:rPr>
            </w:pPr>
            <w:r>
              <w:rPr>
                <w:color w:val="000000"/>
                <w:sz w:val="16"/>
                <w:szCs w:val="16"/>
              </w:rPr>
              <w:t>48.5% (2701)</w:t>
            </w:r>
          </w:p>
        </w:tc>
        <w:tc>
          <w:tcPr>
            <w:tcW w:w="1391" w:type="dxa"/>
          </w:tcPr>
          <w:p w14:paraId="6A3192EE" w14:textId="77777777" w:rsidR="00B14E6D" w:rsidRPr="000C3A28" w:rsidRDefault="00B14E6D">
            <w:pPr>
              <w:spacing w:line="259" w:lineRule="auto"/>
              <w:jc w:val="center"/>
              <w:rPr>
                <w:color w:val="000000"/>
                <w:sz w:val="16"/>
                <w:szCs w:val="16"/>
              </w:rPr>
            </w:pPr>
            <w:r>
              <w:rPr>
                <w:color w:val="000000"/>
                <w:sz w:val="16"/>
                <w:szCs w:val="16"/>
              </w:rPr>
              <w:t>47.7% (2771)</w:t>
            </w:r>
          </w:p>
        </w:tc>
        <w:tc>
          <w:tcPr>
            <w:tcW w:w="1391" w:type="dxa"/>
          </w:tcPr>
          <w:p w14:paraId="0ADE9CFD" w14:textId="77777777" w:rsidR="00B14E6D" w:rsidRPr="000C3A28" w:rsidRDefault="00B14E6D">
            <w:pPr>
              <w:spacing w:line="259" w:lineRule="auto"/>
              <w:jc w:val="center"/>
              <w:rPr>
                <w:color w:val="000000"/>
                <w:sz w:val="16"/>
                <w:szCs w:val="16"/>
              </w:rPr>
            </w:pPr>
            <w:r>
              <w:rPr>
                <w:color w:val="000000"/>
                <w:sz w:val="16"/>
                <w:szCs w:val="16"/>
              </w:rPr>
              <w:t>46.1% (2768)</w:t>
            </w:r>
          </w:p>
        </w:tc>
        <w:tc>
          <w:tcPr>
            <w:tcW w:w="1391" w:type="dxa"/>
          </w:tcPr>
          <w:p w14:paraId="1939584D" w14:textId="77777777" w:rsidR="00B14E6D" w:rsidRPr="000C3A28" w:rsidRDefault="00B14E6D">
            <w:pPr>
              <w:spacing w:line="259" w:lineRule="auto"/>
              <w:jc w:val="center"/>
              <w:rPr>
                <w:color w:val="000000"/>
                <w:sz w:val="16"/>
                <w:szCs w:val="16"/>
              </w:rPr>
            </w:pPr>
            <w:r>
              <w:rPr>
                <w:color w:val="000000"/>
                <w:sz w:val="16"/>
                <w:szCs w:val="16"/>
              </w:rPr>
              <w:t>45.9% (2793)</w:t>
            </w:r>
          </w:p>
        </w:tc>
        <w:tc>
          <w:tcPr>
            <w:tcW w:w="1391" w:type="dxa"/>
          </w:tcPr>
          <w:p w14:paraId="47FD32E7" w14:textId="77777777" w:rsidR="00B14E6D" w:rsidRPr="000C3A28" w:rsidRDefault="00B14E6D">
            <w:pPr>
              <w:spacing w:line="259" w:lineRule="auto"/>
              <w:jc w:val="center"/>
              <w:rPr>
                <w:color w:val="000000"/>
                <w:sz w:val="16"/>
                <w:szCs w:val="16"/>
              </w:rPr>
            </w:pPr>
            <w:r>
              <w:rPr>
                <w:color w:val="000000"/>
                <w:sz w:val="16"/>
                <w:szCs w:val="16"/>
              </w:rPr>
              <w:t>45.9% (2824)</w:t>
            </w:r>
          </w:p>
        </w:tc>
        <w:tc>
          <w:tcPr>
            <w:tcW w:w="1391" w:type="dxa"/>
          </w:tcPr>
          <w:p w14:paraId="579692D8" w14:textId="77777777" w:rsidR="00B14E6D" w:rsidRPr="00461B0D" w:rsidRDefault="00B14E6D">
            <w:pPr>
              <w:spacing w:line="259" w:lineRule="auto"/>
              <w:jc w:val="center"/>
              <w:rPr>
                <w:color w:val="000000"/>
                <w:sz w:val="16"/>
                <w:szCs w:val="16"/>
              </w:rPr>
            </w:pPr>
            <w:r w:rsidRPr="00461B0D">
              <w:rPr>
                <w:color w:val="000000"/>
                <w:sz w:val="16"/>
                <w:szCs w:val="16"/>
              </w:rPr>
              <w:t>4</w:t>
            </w:r>
            <w:r>
              <w:rPr>
                <w:color w:val="000000"/>
                <w:sz w:val="16"/>
                <w:szCs w:val="16"/>
              </w:rPr>
              <w:t>2.9</w:t>
            </w:r>
            <w:r w:rsidRPr="00461B0D">
              <w:rPr>
                <w:color w:val="000000"/>
                <w:sz w:val="16"/>
                <w:szCs w:val="16"/>
              </w:rPr>
              <w:t>% (2</w:t>
            </w:r>
            <w:r>
              <w:rPr>
                <w:color w:val="000000"/>
                <w:sz w:val="16"/>
                <w:szCs w:val="16"/>
              </w:rPr>
              <w:t>666</w:t>
            </w:r>
            <w:r w:rsidRPr="00461B0D">
              <w:rPr>
                <w:color w:val="000000"/>
                <w:sz w:val="16"/>
                <w:szCs w:val="16"/>
              </w:rPr>
              <w:t>)</w:t>
            </w:r>
          </w:p>
        </w:tc>
      </w:tr>
      <w:tr w:rsidR="00B14E6D" w:rsidRPr="000C3A28" w14:paraId="563D6193" w14:textId="77777777">
        <w:tc>
          <w:tcPr>
            <w:tcW w:w="1390" w:type="dxa"/>
          </w:tcPr>
          <w:p w14:paraId="118777F5" w14:textId="77777777" w:rsidR="00B14E6D" w:rsidRDefault="00B14E6D">
            <w:pPr>
              <w:spacing w:line="259" w:lineRule="auto"/>
              <w:rPr>
                <w:b/>
                <w:bCs/>
                <w:color w:val="000000"/>
                <w:sz w:val="16"/>
                <w:szCs w:val="16"/>
              </w:rPr>
            </w:pPr>
            <w:r>
              <w:rPr>
                <w:b/>
                <w:bCs/>
                <w:color w:val="000000"/>
                <w:sz w:val="16"/>
                <w:szCs w:val="16"/>
              </w:rPr>
              <w:t>41-55</w:t>
            </w:r>
          </w:p>
        </w:tc>
        <w:tc>
          <w:tcPr>
            <w:tcW w:w="1391" w:type="dxa"/>
          </w:tcPr>
          <w:p w14:paraId="15119C0B" w14:textId="77777777" w:rsidR="00B14E6D" w:rsidRPr="000C3A28" w:rsidRDefault="00B14E6D">
            <w:pPr>
              <w:spacing w:line="259" w:lineRule="auto"/>
              <w:jc w:val="center"/>
              <w:rPr>
                <w:color w:val="000000"/>
                <w:sz w:val="16"/>
                <w:szCs w:val="16"/>
              </w:rPr>
            </w:pPr>
            <w:r>
              <w:rPr>
                <w:color w:val="000000"/>
                <w:sz w:val="16"/>
                <w:szCs w:val="16"/>
              </w:rPr>
              <w:t>42.0% (2338)</w:t>
            </w:r>
          </w:p>
        </w:tc>
        <w:tc>
          <w:tcPr>
            <w:tcW w:w="1391" w:type="dxa"/>
          </w:tcPr>
          <w:p w14:paraId="5F9C01A6" w14:textId="77777777" w:rsidR="00B14E6D" w:rsidRPr="000C3A28" w:rsidRDefault="00B14E6D">
            <w:pPr>
              <w:spacing w:line="259" w:lineRule="auto"/>
              <w:jc w:val="center"/>
              <w:rPr>
                <w:color w:val="000000"/>
                <w:sz w:val="16"/>
                <w:szCs w:val="16"/>
              </w:rPr>
            </w:pPr>
            <w:r>
              <w:rPr>
                <w:color w:val="000000"/>
                <w:sz w:val="16"/>
                <w:szCs w:val="16"/>
              </w:rPr>
              <w:t>41.4% (2406)</w:t>
            </w:r>
          </w:p>
        </w:tc>
        <w:tc>
          <w:tcPr>
            <w:tcW w:w="1391" w:type="dxa"/>
          </w:tcPr>
          <w:p w14:paraId="7EF82B39" w14:textId="77777777" w:rsidR="00B14E6D" w:rsidRPr="000C3A28" w:rsidRDefault="00B14E6D">
            <w:pPr>
              <w:spacing w:line="259" w:lineRule="auto"/>
              <w:jc w:val="center"/>
              <w:rPr>
                <w:color w:val="000000"/>
                <w:sz w:val="16"/>
                <w:szCs w:val="16"/>
              </w:rPr>
            </w:pPr>
            <w:r>
              <w:rPr>
                <w:color w:val="000000"/>
                <w:sz w:val="16"/>
                <w:szCs w:val="16"/>
              </w:rPr>
              <w:t>40.7% (2445)</w:t>
            </w:r>
          </w:p>
        </w:tc>
        <w:tc>
          <w:tcPr>
            <w:tcW w:w="1391" w:type="dxa"/>
          </w:tcPr>
          <w:p w14:paraId="119F1575" w14:textId="77777777" w:rsidR="00B14E6D" w:rsidRPr="000C3A28" w:rsidRDefault="00B14E6D">
            <w:pPr>
              <w:spacing w:line="259" w:lineRule="auto"/>
              <w:jc w:val="center"/>
              <w:rPr>
                <w:color w:val="000000"/>
                <w:sz w:val="16"/>
                <w:szCs w:val="16"/>
              </w:rPr>
            </w:pPr>
            <w:r>
              <w:rPr>
                <w:color w:val="000000"/>
                <w:sz w:val="16"/>
                <w:szCs w:val="16"/>
              </w:rPr>
              <w:t>41.1% (2498)</w:t>
            </w:r>
          </w:p>
        </w:tc>
        <w:tc>
          <w:tcPr>
            <w:tcW w:w="1391" w:type="dxa"/>
          </w:tcPr>
          <w:p w14:paraId="1F06E4C6" w14:textId="77777777" w:rsidR="00B14E6D" w:rsidRPr="000C3A28" w:rsidRDefault="00B14E6D">
            <w:pPr>
              <w:spacing w:line="259" w:lineRule="auto"/>
              <w:jc w:val="center"/>
              <w:rPr>
                <w:color w:val="000000"/>
                <w:sz w:val="16"/>
                <w:szCs w:val="16"/>
              </w:rPr>
            </w:pPr>
            <w:r>
              <w:rPr>
                <w:color w:val="000000"/>
                <w:sz w:val="16"/>
                <w:szCs w:val="16"/>
              </w:rPr>
              <w:t>40.6% (2499)</w:t>
            </w:r>
          </w:p>
        </w:tc>
        <w:tc>
          <w:tcPr>
            <w:tcW w:w="1391" w:type="dxa"/>
          </w:tcPr>
          <w:p w14:paraId="66834D67" w14:textId="77777777" w:rsidR="00B14E6D" w:rsidRPr="00461B0D" w:rsidRDefault="00B14E6D">
            <w:pPr>
              <w:spacing w:line="259" w:lineRule="auto"/>
              <w:jc w:val="center"/>
              <w:rPr>
                <w:color w:val="000000"/>
                <w:sz w:val="16"/>
                <w:szCs w:val="16"/>
              </w:rPr>
            </w:pPr>
            <w:r w:rsidRPr="00461B0D">
              <w:rPr>
                <w:color w:val="000000"/>
                <w:sz w:val="16"/>
                <w:szCs w:val="16"/>
              </w:rPr>
              <w:t>40.</w:t>
            </w:r>
            <w:r>
              <w:rPr>
                <w:color w:val="000000"/>
                <w:sz w:val="16"/>
                <w:szCs w:val="16"/>
              </w:rPr>
              <w:t>4</w:t>
            </w:r>
            <w:r w:rsidRPr="00461B0D">
              <w:rPr>
                <w:color w:val="000000"/>
                <w:sz w:val="16"/>
                <w:szCs w:val="16"/>
              </w:rPr>
              <w:t>% (2</w:t>
            </w:r>
            <w:r>
              <w:rPr>
                <w:color w:val="000000"/>
                <w:sz w:val="16"/>
                <w:szCs w:val="16"/>
              </w:rPr>
              <w:t>511</w:t>
            </w:r>
            <w:r w:rsidRPr="00461B0D">
              <w:rPr>
                <w:color w:val="000000"/>
                <w:sz w:val="16"/>
                <w:szCs w:val="16"/>
              </w:rPr>
              <w:t>)</w:t>
            </w:r>
          </w:p>
        </w:tc>
      </w:tr>
      <w:tr w:rsidR="00B14E6D" w:rsidRPr="000C3A28" w14:paraId="2C66A7A1" w14:textId="77777777">
        <w:tc>
          <w:tcPr>
            <w:tcW w:w="1390" w:type="dxa"/>
          </w:tcPr>
          <w:p w14:paraId="0BD53998" w14:textId="77777777" w:rsidR="00B14E6D" w:rsidRDefault="00B14E6D">
            <w:pPr>
              <w:spacing w:line="259" w:lineRule="auto"/>
              <w:rPr>
                <w:b/>
                <w:bCs/>
                <w:color w:val="000000"/>
                <w:sz w:val="16"/>
                <w:szCs w:val="16"/>
              </w:rPr>
            </w:pPr>
            <w:r>
              <w:rPr>
                <w:b/>
                <w:bCs/>
                <w:color w:val="000000"/>
                <w:sz w:val="16"/>
                <w:szCs w:val="16"/>
              </w:rPr>
              <w:t>Over 55</w:t>
            </w:r>
          </w:p>
        </w:tc>
        <w:tc>
          <w:tcPr>
            <w:tcW w:w="1391" w:type="dxa"/>
          </w:tcPr>
          <w:p w14:paraId="0E0F32FF" w14:textId="77777777" w:rsidR="00B14E6D" w:rsidRPr="000C3A28" w:rsidRDefault="00B14E6D">
            <w:pPr>
              <w:spacing w:line="259" w:lineRule="auto"/>
              <w:jc w:val="center"/>
              <w:rPr>
                <w:color w:val="000000"/>
                <w:sz w:val="16"/>
                <w:szCs w:val="16"/>
              </w:rPr>
            </w:pPr>
            <w:r>
              <w:rPr>
                <w:color w:val="000000"/>
                <w:sz w:val="16"/>
                <w:szCs w:val="16"/>
              </w:rPr>
              <w:t>1.2% (69)</w:t>
            </w:r>
          </w:p>
        </w:tc>
        <w:tc>
          <w:tcPr>
            <w:tcW w:w="1391" w:type="dxa"/>
          </w:tcPr>
          <w:p w14:paraId="78240BA4" w14:textId="77777777" w:rsidR="00B14E6D" w:rsidRPr="000C3A28" w:rsidRDefault="00B14E6D">
            <w:pPr>
              <w:spacing w:line="259" w:lineRule="auto"/>
              <w:jc w:val="center"/>
              <w:rPr>
                <w:color w:val="000000"/>
                <w:sz w:val="16"/>
                <w:szCs w:val="16"/>
              </w:rPr>
            </w:pPr>
            <w:r>
              <w:rPr>
                <w:color w:val="000000"/>
                <w:sz w:val="16"/>
                <w:szCs w:val="16"/>
              </w:rPr>
              <w:t>1.4% (83)</w:t>
            </w:r>
          </w:p>
        </w:tc>
        <w:tc>
          <w:tcPr>
            <w:tcW w:w="1391" w:type="dxa"/>
          </w:tcPr>
          <w:p w14:paraId="19DF9CD3" w14:textId="77777777" w:rsidR="00B14E6D" w:rsidRPr="000C3A28" w:rsidRDefault="00B14E6D">
            <w:pPr>
              <w:spacing w:line="259" w:lineRule="auto"/>
              <w:jc w:val="center"/>
              <w:rPr>
                <w:color w:val="000000"/>
                <w:sz w:val="16"/>
                <w:szCs w:val="16"/>
              </w:rPr>
            </w:pPr>
            <w:r>
              <w:rPr>
                <w:color w:val="000000"/>
                <w:sz w:val="16"/>
                <w:szCs w:val="16"/>
              </w:rPr>
              <w:t>1.6% (98)</w:t>
            </w:r>
          </w:p>
        </w:tc>
        <w:tc>
          <w:tcPr>
            <w:tcW w:w="1391" w:type="dxa"/>
          </w:tcPr>
          <w:p w14:paraId="32900313" w14:textId="77777777" w:rsidR="00B14E6D" w:rsidRPr="000C3A28" w:rsidRDefault="00B14E6D">
            <w:pPr>
              <w:spacing w:line="259" w:lineRule="auto"/>
              <w:jc w:val="center"/>
              <w:rPr>
                <w:color w:val="000000"/>
                <w:sz w:val="16"/>
                <w:szCs w:val="16"/>
              </w:rPr>
            </w:pPr>
            <w:r>
              <w:rPr>
                <w:color w:val="000000"/>
                <w:sz w:val="16"/>
                <w:szCs w:val="16"/>
              </w:rPr>
              <w:t>1.9% (115)</w:t>
            </w:r>
          </w:p>
        </w:tc>
        <w:tc>
          <w:tcPr>
            <w:tcW w:w="1391" w:type="dxa"/>
          </w:tcPr>
          <w:p w14:paraId="59D2C120" w14:textId="77777777" w:rsidR="00B14E6D" w:rsidRPr="000C3A28" w:rsidRDefault="00B14E6D">
            <w:pPr>
              <w:spacing w:line="259" w:lineRule="auto"/>
              <w:jc w:val="center"/>
              <w:rPr>
                <w:color w:val="000000"/>
                <w:sz w:val="16"/>
                <w:szCs w:val="16"/>
              </w:rPr>
            </w:pPr>
            <w:r>
              <w:rPr>
                <w:color w:val="000000"/>
                <w:sz w:val="16"/>
                <w:szCs w:val="16"/>
              </w:rPr>
              <w:t>2.0% (124)</w:t>
            </w:r>
          </w:p>
        </w:tc>
        <w:tc>
          <w:tcPr>
            <w:tcW w:w="1391" w:type="dxa"/>
          </w:tcPr>
          <w:p w14:paraId="0547BE92" w14:textId="77777777" w:rsidR="00B14E6D" w:rsidRPr="00461B0D" w:rsidRDefault="00B14E6D">
            <w:pPr>
              <w:spacing w:line="259" w:lineRule="auto"/>
              <w:jc w:val="center"/>
              <w:rPr>
                <w:color w:val="000000"/>
                <w:sz w:val="16"/>
                <w:szCs w:val="16"/>
              </w:rPr>
            </w:pPr>
            <w:r w:rsidRPr="00461B0D">
              <w:rPr>
                <w:color w:val="000000"/>
                <w:sz w:val="16"/>
                <w:szCs w:val="16"/>
              </w:rPr>
              <w:t>2.</w:t>
            </w:r>
            <w:r>
              <w:rPr>
                <w:color w:val="000000"/>
                <w:sz w:val="16"/>
                <w:szCs w:val="16"/>
              </w:rPr>
              <w:t>5</w:t>
            </w:r>
            <w:r w:rsidRPr="00461B0D">
              <w:rPr>
                <w:color w:val="000000"/>
                <w:sz w:val="16"/>
                <w:szCs w:val="16"/>
              </w:rPr>
              <w:t>% (1</w:t>
            </w:r>
            <w:r>
              <w:rPr>
                <w:color w:val="000000"/>
                <w:sz w:val="16"/>
                <w:szCs w:val="16"/>
              </w:rPr>
              <w:t>55</w:t>
            </w:r>
            <w:r w:rsidRPr="00461B0D">
              <w:rPr>
                <w:color w:val="000000"/>
                <w:sz w:val="16"/>
                <w:szCs w:val="16"/>
              </w:rPr>
              <w:t>)</w:t>
            </w:r>
          </w:p>
        </w:tc>
      </w:tr>
      <w:tr w:rsidR="00B14E6D" w:rsidRPr="000C3A28" w14:paraId="48566822" w14:textId="77777777">
        <w:tc>
          <w:tcPr>
            <w:tcW w:w="1390" w:type="dxa"/>
          </w:tcPr>
          <w:p w14:paraId="793994FD" w14:textId="77777777" w:rsidR="00B14E6D" w:rsidRPr="000C3A28" w:rsidRDefault="00B14E6D">
            <w:pPr>
              <w:spacing w:line="259" w:lineRule="auto"/>
              <w:rPr>
                <w:b/>
                <w:bCs/>
                <w:color w:val="000000"/>
                <w:sz w:val="16"/>
                <w:szCs w:val="16"/>
              </w:rPr>
            </w:pPr>
            <w:r w:rsidRPr="000C3A28">
              <w:rPr>
                <w:b/>
                <w:bCs/>
                <w:color w:val="000000"/>
                <w:sz w:val="16"/>
                <w:szCs w:val="16"/>
              </w:rPr>
              <w:t>Total</w:t>
            </w:r>
          </w:p>
        </w:tc>
        <w:tc>
          <w:tcPr>
            <w:tcW w:w="1391" w:type="dxa"/>
          </w:tcPr>
          <w:p w14:paraId="3115B562" w14:textId="77777777" w:rsidR="00B14E6D" w:rsidRPr="000C3A28" w:rsidRDefault="00B14E6D">
            <w:pPr>
              <w:spacing w:line="259" w:lineRule="auto"/>
              <w:jc w:val="center"/>
              <w:rPr>
                <w:b/>
                <w:bCs/>
                <w:color w:val="000000"/>
                <w:sz w:val="16"/>
                <w:szCs w:val="16"/>
              </w:rPr>
            </w:pPr>
            <w:r w:rsidRPr="000C3A28">
              <w:rPr>
                <w:b/>
                <w:bCs/>
                <w:color w:val="000000"/>
                <w:sz w:val="16"/>
                <w:szCs w:val="16"/>
              </w:rPr>
              <w:t>5</w:t>
            </w:r>
            <w:r>
              <w:rPr>
                <w:b/>
                <w:bCs/>
                <w:color w:val="000000"/>
                <w:sz w:val="16"/>
                <w:szCs w:val="16"/>
              </w:rPr>
              <w:t>570</w:t>
            </w:r>
          </w:p>
        </w:tc>
        <w:tc>
          <w:tcPr>
            <w:tcW w:w="1391" w:type="dxa"/>
          </w:tcPr>
          <w:p w14:paraId="28DC33AA" w14:textId="77777777" w:rsidR="00B14E6D" w:rsidRPr="000C3A28" w:rsidRDefault="00B14E6D">
            <w:pPr>
              <w:spacing w:line="259" w:lineRule="auto"/>
              <w:jc w:val="center"/>
              <w:rPr>
                <w:b/>
                <w:bCs/>
                <w:color w:val="000000"/>
                <w:sz w:val="16"/>
                <w:szCs w:val="16"/>
              </w:rPr>
            </w:pPr>
            <w:r w:rsidRPr="000C3A28">
              <w:rPr>
                <w:b/>
                <w:bCs/>
                <w:color w:val="000000"/>
                <w:sz w:val="16"/>
                <w:szCs w:val="16"/>
              </w:rPr>
              <w:t>5</w:t>
            </w:r>
            <w:r>
              <w:rPr>
                <w:b/>
                <w:bCs/>
                <w:color w:val="000000"/>
                <w:sz w:val="16"/>
                <w:szCs w:val="16"/>
              </w:rPr>
              <w:t>814</w:t>
            </w:r>
          </w:p>
        </w:tc>
        <w:tc>
          <w:tcPr>
            <w:tcW w:w="1391" w:type="dxa"/>
          </w:tcPr>
          <w:p w14:paraId="22B6CA0A" w14:textId="77777777" w:rsidR="00B14E6D" w:rsidRPr="000C3A28" w:rsidRDefault="00B14E6D">
            <w:pPr>
              <w:spacing w:line="259" w:lineRule="auto"/>
              <w:jc w:val="center"/>
              <w:rPr>
                <w:b/>
                <w:bCs/>
                <w:color w:val="000000"/>
                <w:sz w:val="16"/>
                <w:szCs w:val="16"/>
              </w:rPr>
            </w:pPr>
            <w:r>
              <w:rPr>
                <w:b/>
                <w:bCs/>
                <w:color w:val="000000"/>
                <w:sz w:val="16"/>
                <w:szCs w:val="16"/>
              </w:rPr>
              <w:t>6005</w:t>
            </w:r>
          </w:p>
        </w:tc>
        <w:tc>
          <w:tcPr>
            <w:tcW w:w="1391" w:type="dxa"/>
          </w:tcPr>
          <w:p w14:paraId="5971ADD5" w14:textId="77777777" w:rsidR="00B14E6D" w:rsidRPr="000C3A28" w:rsidRDefault="00B14E6D">
            <w:pPr>
              <w:spacing w:line="259" w:lineRule="auto"/>
              <w:jc w:val="center"/>
              <w:rPr>
                <w:b/>
                <w:bCs/>
                <w:color w:val="000000"/>
                <w:sz w:val="16"/>
                <w:szCs w:val="16"/>
              </w:rPr>
            </w:pPr>
            <w:r>
              <w:rPr>
                <w:b/>
                <w:bCs/>
                <w:color w:val="000000"/>
                <w:sz w:val="16"/>
                <w:szCs w:val="16"/>
              </w:rPr>
              <w:t>6080</w:t>
            </w:r>
          </w:p>
        </w:tc>
        <w:tc>
          <w:tcPr>
            <w:tcW w:w="1391" w:type="dxa"/>
          </w:tcPr>
          <w:p w14:paraId="7926BA2A" w14:textId="77777777" w:rsidR="00B14E6D" w:rsidRPr="000C3A28" w:rsidRDefault="00B14E6D">
            <w:pPr>
              <w:spacing w:line="259" w:lineRule="auto"/>
              <w:jc w:val="center"/>
              <w:rPr>
                <w:b/>
                <w:bCs/>
                <w:color w:val="000000"/>
                <w:sz w:val="16"/>
                <w:szCs w:val="16"/>
              </w:rPr>
            </w:pPr>
            <w:r>
              <w:rPr>
                <w:b/>
                <w:bCs/>
                <w:color w:val="000000"/>
                <w:sz w:val="16"/>
                <w:szCs w:val="16"/>
              </w:rPr>
              <w:t>6148</w:t>
            </w:r>
          </w:p>
        </w:tc>
        <w:tc>
          <w:tcPr>
            <w:tcW w:w="1391" w:type="dxa"/>
          </w:tcPr>
          <w:p w14:paraId="5DC0CBC7" w14:textId="77777777" w:rsidR="00B14E6D" w:rsidRPr="000C3A28" w:rsidRDefault="00B14E6D">
            <w:pPr>
              <w:spacing w:line="259" w:lineRule="auto"/>
              <w:jc w:val="center"/>
              <w:rPr>
                <w:b/>
                <w:bCs/>
                <w:color w:val="000000"/>
                <w:sz w:val="16"/>
                <w:szCs w:val="16"/>
              </w:rPr>
            </w:pPr>
            <w:r w:rsidRPr="000C3A28">
              <w:rPr>
                <w:b/>
                <w:bCs/>
                <w:color w:val="000000"/>
                <w:sz w:val="16"/>
                <w:szCs w:val="16"/>
              </w:rPr>
              <w:t>6</w:t>
            </w:r>
            <w:r>
              <w:rPr>
                <w:b/>
                <w:bCs/>
                <w:color w:val="000000"/>
                <w:sz w:val="16"/>
                <w:szCs w:val="16"/>
              </w:rPr>
              <w:t>124</w:t>
            </w:r>
          </w:p>
        </w:tc>
      </w:tr>
      <w:tr w:rsidR="00B14E6D" w:rsidRPr="00E24954" w14:paraId="4C2438F1" w14:textId="77777777">
        <w:tblPrEx>
          <w:jc w:val="center"/>
        </w:tblPrEx>
        <w:trPr>
          <w:jc w:val="center"/>
        </w:trPr>
        <w:tc>
          <w:tcPr>
            <w:tcW w:w="9736" w:type="dxa"/>
            <w:gridSpan w:val="7"/>
          </w:tcPr>
          <w:p w14:paraId="35E5CE33" w14:textId="77777777" w:rsidR="00B14E6D" w:rsidRPr="00E24954" w:rsidRDefault="00B14E6D">
            <w:pPr>
              <w:autoSpaceDE w:val="0"/>
              <w:autoSpaceDN w:val="0"/>
              <w:adjustRightInd w:val="0"/>
              <w:spacing w:line="259" w:lineRule="auto"/>
              <w:jc w:val="center"/>
              <w:rPr>
                <w:b/>
                <w:bCs/>
                <w:color w:val="000000"/>
                <w:sz w:val="16"/>
                <w:szCs w:val="16"/>
              </w:rPr>
            </w:pPr>
            <w:r w:rsidRPr="000C3A28">
              <w:rPr>
                <w:b/>
                <w:bCs/>
                <w:color w:val="000000"/>
                <w:sz w:val="16"/>
                <w:szCs w:val="16"/>
              </w:rPr>
              <w:t xml:space="preserve"> </w:t>
            </w:r>
            <w:r w:rsidRPr="00E24954">
              <w:rPr>
                <w:b/>
                <w:bCs/>
                <w:color w:val="000000"/>
                <w:sz w:val="16"/>
                <w:szCs w:val="16"/>
              </w:rPr>
              <w:t>STAFF (</w:t>
            </w:r>
            <w:r>
              <w:rPr>
                <w:b/>
                <w:bCs/>
                <w:color w:val="000000"/>
                <w:sz w:val="16"/>
                <w:szCs w:val="16"/>
              </w:rPr>
              <w:t>exc</w:t>
            </w:r>
            <w:r w:rsidRPr="00E24954">
              <w:rPr>
                <w:b/>
                <w:bCs/>
                <w:color w:val="000000"/>
                <w:sz w:val="16"/>
                <w:szCs w:val="16"/>
              </w:rPr>
              <w:t>luding PCSOs)</w:t>
            </w:r>
          </w:p>
        </w:tc>
      </w:tr>
      <w:tr w:rsidR="00B14E6D" w:rsidRPr="00E24954" w14:paraId="4B8353A1" w14:textId="77777777">
        <w:tblPrEx>
          <w:jc w:val="center"/>
        </w:tblPrEx>
        <w:trPr>
          <w:jc w:val="center"/>
        </w:trPr>
        <w:tc>
          <w:tcPr>
            <w:tcW w:w="1390" w:type="dxa"/>
          </w:tcPr>
          <w:p w14:paraId="24A95B28" w14:textId="77777777" w:rsidR="00B14E6D" w:rsidRPr="00E24954" w:rsidRDefault="00B14E6D">
            <w:pPr>
              <w:autoSpaceDE w:val="0"/>
              <w:autoSpaceDN w:val="0"/>
              <w:adjustRightInd w:val="0"/>
              <w:spacing w:line="259" w:lineRule="auto"/>
              <w:jc w:val="both"/>
              <w:rPr>
                <w:b/>
                <w:bCs/>
                <w:color w:val="000000"/>
                <w:sz w:val="16"/>
                <w:szCs w:val="16"/>
              </w:rPr>
            </w:pPr>
            <w:r>
              <w:rPr>
                <w:b/>
                <w:bCs/>
                <w:color w:val="000000"/>
                <w:sz w:val="16"/>
                <w:szCs w:val="16"/>
              </w:rPr>
              <w:t>Age Band</w:t>
            </w:r>
          </w:p>
        </w:tc>
        <w:tc>
          <w:tcPr>
            <w:tcW w:w="1391" w:type="dxa"/>
          </w:tcPr>
          <w:p w14:paraId="101ACCB3" w14:textId="77777777" w:rsidR="00B14E6D" w:rsidRPr="00E24954" w:rsidRDefault="00B14E6D">
            <w:pPr>
              <w:autoSpaceDE w:val="0"/>
              <w:autoSpaceDN w:val="0"/>
              <w:adjustRightInd w:val="0"/>
              <w:spacing w:line="259" w:lineRule="auto"/>
              <w:jc w:val="center"/>
              <w:rPr>
                <w:color w:val="000000"/>
                <w:sz w:val="16"/>
                <w:szCs w:val="16"/>
              </w:rPr>
            </w:pPr>
            <w:r w:rsidRPr="00E24954">
              <w:rPr>
                <w:b/>
                <w:bCs/>
                <w:color w:val="000000"/>
                <w:sz w:val="16"/>
                <w:szCs w:val="16"/>
              </w:rPr>
              <w:t>Dec 20</w:t>
            </w:r>
            <w:r>
              <w:rPr>
                <w:b/>
                <w:bCs/>
                <w:color w:val="000000"/>
                <w:sz w:val="16"/>
                <w:szCs w:val="16"/>
              </w:rPr>
              <w:t>20</w:t>
            </w:r>
          </w:p>
        </w:tc>
        <w:tc>
          <w:tcPr>
            <w:tcW w:w="1391" w:type="dxa"/>
          </w:tcPr>
          <w:p w14:paraId="6F2BA739" w14:textId="77777777" w:rsidR="00B14E6D" w:rsidRPr="00E24954" w:rsidRDefault="00B14E6D">
            <w:pPr>
              <w:autoSpaceDE w:val="0"/>
              <w:autoSpaceDN w:val="0"/>
              <w:adjustRightInd w:val="0"/>
              <w:spacing w:line="259" w:lineRule="auto"/>
              <w:jc w:val="center"/>
              <w:rPr>
                <w:color w:val="000000"/>
                <w:sz w:val="16"/>
                <w:szCs w:val="16"/>
              </w:rPr>
            </w:pPr>
            <w:r w:rsidRPr="00E24954">
              <w:rPr>
                <w:b/>
                <w:bCs/>
                <w:color w:val="000000"/>
                <w:sz w:val="16"/>
                <w:szCs w:val="16"/>
              </w:rPr>
              <w:t>Dec 20</w:t>
            </w:r>
            <w:r>
              <w:rPr>
                <w:b/>
                <w:bCs/>
                <w:color w:val="000000"/>
                <w:sz w:val="16"/>
                <w:szCs w:val="16"/>
              </w:rPr>
              <w:t>21</w:t>
            </w:r>
          </w:p>
        </w:tc>
        <w:tc>
          <w:tcPr>
            <w:tcW w:w="1391" w:type="dxa"/>
          </w:tcPr>
          <w:p w14:paraId="78BB1862" w14:textId="77777777" w:rsidR="00B14E6D" w:rsidRPr="00E24954" w:rsidRDefault="00B14E6D">
            <w:pPr>
              <w:autoSpaceDE w:val="0"/>
              <w:autoSpaceDN w:val="0"/>
              <w:adjustRightInd w:val="0"/>
              <w:spacing w:line="259" w:lineRule="auto"/>
              <w:jc w:val="center"/>
              <w:rPr>
                <w:color w:val="000000"/>
                <w:sz w:val="16"/>
                <w:szCs w:val="16"/>
              </w:rPr>
            </w:pPr>
            <w:r w:rsidRPr="00E24954">
              <w:rPr>
                <w:b/>
                <w:bCs/>
                <w:color w:val="000000"/>
                <w:sz w:val="16"/>
                <w:szCs w:val="16"/>
              </w:rPr>
              <w:t>Dec 20</w:t>
            </w:r>
            <w:r>
              <w:rPr>
                <w:b/>
                <w:bCs/>
                <w:color w:val="000000"/>
                <w:sz w:val="16"/>
                <w:szCs w:val="16"/>
              </w:rPr>
              <w:t>22</w:t>
            </w:r>
          </w:p>
        </w:tc>
        <w:tc>
          <w:tcPr>
            <w:tcW w:w="1391" w:type="dxa"/>
          </w:tcPr>
          <w:p w14:paraId="3CA37059" w14:textId="77777777" w:rsidR="00B14E6D" w:rsidRPr="00E24954" w:rsidRDefault="00B14E6D">
            <w:pPr>
              <w:autoSpaceDE w:val="0"/>
              <w:autoSpaceDN w:val="0"/>
              <w:adjustRightInd w:val="0"/>
              <w:spacing w:line="259" w:lineRule="auto"/>
              <w:jc w:val="center"/>
              <w:rPr>
                <w:color w:val="000000"/>
                <w:sz w:val="16"/>
                <w:szCs w:val="16"/>
              </w:rPr>
            </w:pPr>
            <w:r w:rsidRPr="00E24954">
              <w:rPr>
                <w:b/>
                <w:bCs/>
                <w:color w:val="000000"/>
                <w:sz w:val="16"/>
                <w:szCs w:val="16"/>
              </w:rPr>
              <w:t>Dec 202</w:t>
            </w:r>
            <w:r>
              <w:rPr>
                <w:b/>
                <w:bCs/>
                <w:color w:val="000000"/>
                <w:sz w:val="16"/>
                <w:szCs w:val="16"/>
              </w:rPr>
              <w:t>3</w:t>
            </w:r>
          </w:p>
        </w:tc>
        <w:tc>
          <w:tcPr>
            <w:tcW w:w="1391" w:type="dxa"/>
          </w:tcPr>
          <w:p w14:paraId="6519CCD6" w14:textId="77777777" w:rsidR="00B14E6D" w:rsidRPr="00E24954" w:rsidRDefault="00B14E6D">
            <w:pPr>
              <w:autoSpaceDE w:val="0"/>
              <w:autoSpaceDN w:val="0"/>
              <w:adjustRightInd w:val="0"/>
              <w:spacing w:line="259" w:lineRule="auto"/>
              <w:jc w:val="center"/>
              <w:rPr>
                <w:color w:val="000000"/>
                <w:sz w:val="16"/>
                <w:szCs w:val="16"/>
              </w:rPr>
            </w:pPr>
            <w:r>
              <w:rPr>
                <w:b/>
                <w:bCs/>
                <w:color w:val="000000"/>
                <w:sz w:val="16"/>
                <w:szCs w:val="16"/>
              </w:rPr>
              <w:t>Mar</w:t>
            </w:r>
            <w:r w:rsidRPr="00E24954">
              <w:rPr>
                <w:b/>
                <w:bCs/>
                <w:color w:val="000000"/>
                <w:sz w:val="16"/>
                <w:szCs w:val="16"/>
              </w:rPr>
              <w:t xml:space="preserve"> 202</w:t>
            </w:r>
            <w:r>
              <w:rPr>
                <w:b/>
                <w:bCs/>
                <w:color w:val="000000"/>
                <w:sz w:val="16"/>
                <w:szCs w:val="16"/>
              </w:rPr>
              <w:t>4</w:t>
            </w:r>
          </w:p>
        </w:tc>
        <w:tc>
          <w:tcPr>
            <w:tcW w:w="1391" w:type="dxa"/>
          </w:tcPr>
          <w:p w14:paraId="29D42B06" w14:textId="77777777" w:rsidR="00B14E6D" w:rsidRPr="00E24954" w:rsidRDefault="00B14E6D">
            <w:pPr>
              <w:autoSpaceDE w:val="0"/>
              <w:autoSpaceDN w:val="0"/>
              <w:adjustRightInd w:val="0"/>
              <w:spacing w:line="259" w:lineRule="auto"/>
              <w:jc w:val="center"/>
              <w:rPr>
                <w:color w:val="000000"/>
                <w:sz w:val="16"/>
                <w:szCs w:val="16"/>
              </w:rPr>
            </w:pPr>
            <w:r w:rsidRPr="00E24954">
              <w:rPr>
                <w:b/>
                <w:bCs/>
                <w:color w:val="000000"/>
                <w:sz w:val="16"/>
                <w:szCs w:val="16"/>
              </w:rPr>
              <w:t>Mar 202</w:t>
            </w:r>
            <w:r>
              <w:rPr>
                <w:b/>
                <w:bCs/>
                <w:color w:val="000000"/>
                <w:sz w:val="16"/>
                <w:szCs w:val="16"/>
              </w:rPr>
              <w:t>5</w:t>
            </w:r>
          </w:p>
        </w:tc>
      </w:tr>
      <w:tr w:rsidR="00B14E6D" w:rsidRPr="00E24954" w14:paraId="706A4D4C" w14:textId="77777777">
        <w:tblPrEx>
          <w:jc w:val="center"/>
        </w:tblPrEx>
        <w:trPr>
          <w:jc w:val="center"/>
        </w:trPr>
        <w:tc>
          <w:tcPr>
            <w:tcW w:w="1390" w:type="dxa"/>
          </w:tcPr>
          <w:p w14:paraId="082C2826" w14:textId="77777777" w:rsidR="00B14E6D" w:rsidRPr="00E24954" w:rsidRDefault="00B14E6D">
            <w:pPr>
              <w:autoSpaceDE w:val="0"/>
              <w:autoSpaceDN w:val="0"/>
              <w:adjustRightInd w:val="0"/>
              <w:spacing w:line="259" w:lineRule="auto"/>
              <w:jc w:val="both"/>
              <w:rPr>
                <w:b/>
                <w:bCs/>
                <w:color w:val="000000"/>
                <w:sz w:val="16"/>
                <w:szCs w:val="16"/>
              </w:rPr>
            </w:pPr>
            <w:r>
              <w:rPr>
                <w:b/>
                <w:bCs/>
                <w:color w:val="000000"/>
                <w:sz w:val="16"/>
                <w:szCs w:val="16"/>
              </w:rPr>
              <w:t>25 and under</w:t>
            </w:r>
          </w:p>
        </w:tc>
        <w:tc>
          <w:tcPr>
            <w:tcW w:w="1391" w:type="dxa"/>
          </w:tcPr>
          <w:p w14:paraId="210CF96C"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6.1</w:t>
            </w:r>
            <w:r w:rsidRPr="00E24954">
              <w:rPr>
                <w:color w:val="000000"/>
                <w:sz w:val="16"/>
                <w:szCs w:val="16"/>
              </w:rPr>
              <w:t>% (</w:t>
            </w:r>
            <w:r>
              <w:rPr>
                <w:color w:val="000000"/>
                <w:sz w:val="16"/>
                <w:szCs w:val="16"/>
              </w:rPr>
              <w:t>252</w:t>
            </w:r>
            <w:r w:rsidRPr="00E24954">
              <w:rPr>
                <w:color w:val="000000"/>
                <w:sz w:val="16"/>
                <w:szCs w:val="16"/>
              </w:rPr>
              <w:t>)</w:t>
            </w:r>
          </w:p>
        </w:tc>
        <w:tc>
          <w:tcPr>
            <w:tcW w:w="1391" w:type="dxa"/>
          </w:tcPr>
          <w:p w14:paraId="09C95FE2"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5.5</w:t>
            </w:r>
            <w:r w:rsidRPr="00E24954">
              <w:rPr>
                <w:color w:val="000000"/>
                <w:sz w:val="16"/>
                <w:szCs w:val="16"/>
              </w:rPr>
              <w:t>% (</w:t>
            </w:r>
            <w:r>
              <w:rPr>
                <w:color w:val="000000"/>
                <w:sz w:val="16"/>
                <w:szCs w:val="16"/>
              </w:rPr>
              <w:t>222</w:t>
            </w:r>
            <w:r w:rsidRPr="00E24954">
              <w:rPr>
                <w:color w:val="000000"/>
                <w:sz w:val="16"/>
                <w:szCs w:val="16"/>
              </w:rPr>
              <w:t>)</w:t>
            </w:r>
          </w:p>
        </w:tc>
        <w:tc>
          <w:tcPr>
            <w:tcW w:w="1391" w:type="dxa"/>
          </w:tcPr>
          <w:p w14:paraId="0D7004B2"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6.0</w:t>
            </w:r>
            <w:r w:rsidRPr="00E24954">
              <w:rPr>
                <w:color w:val="000000"/>
                <w:sz w:val="16"/>
                <w:szCs w:val="16"/>
              </w:rPr>
              <w:t>% (</w:t>
            </w:r>
            <w:r>
              <w:rPr>
                <w:color w:val="000000"/>
                <w:sz w:val="16"/>
                <w:szCs w:val="16"/>
              </w:rPr>
              <w:t>249</w:t>
            </w:r>
            <w:r w:rsidRPr="00E24954">
              <w:rPr>
                <w:color w:val="000000"/>
                <w:sz w:val="16"/>
                <w:szCs w:val="16"/>
              </w:rPr>
              <w:t>)</w:t>
            </w:r>
          </w:p>
        </w:tc>
        <w:tc>
          <w:tcPr>
            <w:tcW w:w="1391" w:type="dxa"/>
          </w:tcPr>
          <w:p w14:paraId="1D70DEDB"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6.4</w:t>
            </w:r>
            <w:r w:rsidRPr="00E24954">
              <w:rPr>
                <w:color w:val="000000"/>
                <w:sz w:val="16"/>
                <w:szCs w:val="16"/>
              </w:rPr>
              <w:t>% (</w:t>
            </w:r>
            <w:r>
              <w:rPr>
                <w:color w:val="000000"/>
                <w:sz w:val="16"/>
                <w:szCs w:val="16"/>
              </w:rPr>
              <w:t>268</w:t>
            </w:r>
            <w:r w:rsidRPr="00E24954">
              <w:rPr>
                <w:color w:val="000000"/>
                <w:sz w:val="16"/>
                <w:szCs w:val="16"/>
              </w:rPr>
              <w:t>)</w:t>
            </w:r>
          </w:p>
        </w:tc>
        <w:tc>
          <w:tcPr>
            <w:tcW w:w="1391" w:type="dxa"/>
          </w:tcPr>
          <w:p w14:paraId="0E224842"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6.6</w:t>
            </w:r>
            <w:r w:rsidRPr="00E24954">
              <w:rPr>
                <w:color w:val="000000"/>
                <w:sz w:val="16"/>
                <w:szCs w:val="16"/>
              </w:rPr>
              <w:t>% (</w:t>
            </w:r>
            <w:r>
              <w:rPr>
                <w:color w:val="000000"/>
                <w:sz w:val="16"/>
                <w:szCs w:val="16"/>
              </w:rPr>
              <w:t>282</w:t>
            </w:r>
            <w:r w:rsidRPr="00E24954">
              <w:rPr>
                <w:color w:val="000000"/>
                <w:sz w:val="16"/>
                <w:szCs w:val="16"/>
              </w:rPr>
              <w:t>)</w:t>
            </w:r>
          </w:p>
        </w:tc>
        <w:tc>
          <w:tcPr>
            <w:tcW w:w="1391" w:type="dxa"/>
          </w:tcPr>
          <w:p w14:paraId="543AD781"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9</w:t>
            </w:r>
            <w:r w:rsidRPr="00E24954">
              <w:rPr>
                <w:color w:val="000000"/>
                <w:sz w:val="16"/>
                <w:szCs w:val="16"/>
              </w:rPr>
              <w:t>% (</w:t>
            </w:r>
            <w:r>
              <w:rPr>
                <w:color w:val="000000"/>
                <w:sz w:val="16"/>
                <w:szCs w:val="16"/>
              </w:rPr>
              <w:t>356</w:t>
            </w:r>
            <w:r w:rsidRPr="00E24954">
              <w:rPr>
                <w:color w:val="000000"/>
                <w:sz w:val="16"/>
                <w:szCs w:val="16"/>
              </w:rPr>
              <w:t>)</w:t>
            </w:r>
          </w:p>
        </w:tc>
      </w:tr>
      <w:tr w:rsidR="00B14E6D" w:rsidRPr="00E24954" w14:paraId="423B953B" w14:textId="77777777">
        <w:tblPrEx>
          <w:jc w:val="center"/>
        </w:tblPrEx>
        <w:trPr>
          <w:jc w:val="center"/>
        </w:trPr>
        <w:tc>
          <w:tcPr>
            <w:tcW w:w="1390" w:type="dxa"/>
          </w:tcPr>
          <w:p w14:paraId="392449DB" w14:textId="77777777" w:rsidR="00B14E6D" w:rsidRDefault="00B14E6D">
            <w:pPr>
              <w:autoSpaceDE w:val="0"/>
              <w:autoSpaceDN w:val="0"/>
              <w:adjustRightInd w:val="0"/>
              <w:spacing w:line="259" w:lineRule="auto"/>
              <w:jc w:val="both"/>
              <w:rPr>
                <w:b/>
                <w:bCs/>
                <w:color w:val="000000"/>
                <w:sz w:val="16"/>
                <w:szCs w:val="16"/>
              </w:rPr>
            </w:pPr>
            <w:r>
              <w:rPr>
                <w:b/>
                <w:bCs/>
                <w:color w:val="000000"/>
                <w:sz w:val="16"/>
                <w:szCs w:val="16"/>
              </w:rPr>
              <w:t>26-40</w:t>
            </w:r>
          </w:p>
        </w:tc>
        <w:tc>
          <w:tcPr>
            <w:tcW w:w="1391" w:type="dxa"/>
          </w:tcPr>
          <w:p w14:paraId="40322A1B"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31.1% (1276)</w:t>
            </w:r>
          </w:p>
        </w:tc>
        <w:tc>
          <w:tcPr>
            <w:tcW w:w="1391" w:type="dxa"/>
          </w:tcPr>
          <w:p w14:paraId="5F861597"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31.6% (1276)</w:t>
            </w:r>
          </w:p>
        </w:tc>
        <w:tc>
          <w:tcPr>
            <w:tcW w:w="1391" w:type="dxa"/>
          </w:tcPr>
          <w:p w14:paraId="35F71C25"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31.6% (1305)</w:t>
            </w:r>
          </w:p>
        </w:tc>
        <w:tc>
          <w:tcPr>
            <w:tcW w:w="1391" w:type="dxa"/>
          </w:tcPr>
          <w:p w14:paraId="63FF8C8F"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32.0% (1347)</w:t>
            </w:r>
          </w:p>
        </w:tc>
        <w:tc>
          <w:tcPr>
            <w:tcW w:w="1391" w:type="dxa"/>
          </w:tcPr>
          <w:p w14:paraId="5DC030F9"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32.1% (1363)</w:t>
            </w:r>
          </w:p>
        </w:tc>
        <w:tc>
          <w:tcPr>
            <w:tcW w:w="1391" w:type="dxa"/>
          </w:tcPr>
          <w:p w14:paraId="3123B74B"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31.4% (1241)</w:t>
            </w:r>
          </w:p>
        </w:tc>
      </w:tr>
      <w:tr w:rsidR="00B14E6D" w:rsidRPr="00E24954" w14:paraId="3E8A2E0D" w14:textId="77777777">
        <w:tblPrEx>
          <w:jc w:val="center"/>
        </w:tblPrEx>
        <w:trPr>
          <w:jc w:val="center"/>
        </w:trPr>
        <w:tc>
          <w:tcPr>
            <w:tcW w:w="1390" w:type="dxa"/>
          </w:tcPr>
          <w:p w14:paraId="02D8E23D" w14:textId="77777777" w:rsidR="00B14E6D" w:rsidRPr="00E24954" w:rsidRDefault="00B14E6D">
            <w:pPr>
              <w:autoSpaceDE w:val="0"/>
              <w:autoSpaceDN w:val="0"/>
              <w:adjustRightInd w:val="0"/>
              <w:spacing w:line="259" w:lineRule="auto"/>
              <w:jc w:val="both"/>
              <w:rPr>
                <w:b/>
                <w:bCs/>
                <w:color w:val="000000"/>
                <w:sz w:val="16"/>
                <w:szCs w:val="16"/>
              </w:rPr>
            </w:pPr>
            <w:r>
              <w:rPr>
                <w:b/>
                <w:bCs/>
                <w:color w:val="000000"/>
                <w:sz w:val="16"/>
                <w:szCs w:val="16"/>
              </w:rPr>
              <w:t>41-55</w:t>
            </w:r>
          </w:p>
        </w:tc>
        <w:tc>
          <w:tcPr>
            <w:tcW w:w="1391" w:type="dxa"/>
          </w:tcPr>
          <w:p w14:paraId="556BDD8E"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38.5</w:t>
            </w:r>
            <w:r w:rsidRPr="00E24954">
              <w:rPr>
                <w:color w:val="000000"/>
                <w:sz w:val="16"/>
                <w:szCs w:val="16"/>
              </w:rPr>
              <w:t>% (</w:t>
            </w:r>
            <w:r>
              <w:rPr>
                <w:color w:val="000000"/>
                <w:sz w:val="16"/>
                <w:szCs w:val="16"/>
              </w:rPr>
              <w:t>1581</w:t>
            </w:r>
            <w:r w:rsidRPr="00E24954">
              <w:rPr>
                <w:color w:val="000000"/>
                <w:sz w:val="16"/>
                <w:szCs w:val="16"/>
              </w:rPr>
              <w:t>)</w:t>
            </w:r>
          </w:p>
        </w:tc>
        <w:tc>
          <w:tcPr>
            <w:tcW w:w="1391" w:type="dxa"/>
          </w:tcPr>
          <w:p w14:paraId="261F6E8D"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37.6</w:t>
            </w:r>
            <w:r w:rsidRPr="00E24954">
              <w:rPr>
                <w:color w:val="000000"/>
                <w:sz w:val="16"/>
                <w:szCs w:val="16"/>
              </w:rPr>
              <w:t>% (</w:t>
            </w:r>
            <w:r>
              <w:rPr>
                <w:color w:val="000000"/>
                <w:sz w:val="16"/>
                <w:szCs w:val="16"/>
              </w:rPr>
              <w:t>1515</w:t>
            </w:r>
            <w:r w:rsidRPr="00E24954">
              <w:rPr>
                <w:color w:val="000000"/>
                <w:sz w:val="16"/>
                <w:szCs w:val="16"/>
              </w:rPr>
              <w:t>)</w:t>
            </w:r>
          </w:p>
        </w:tc>
        <w:tc>
          <w:tcPr>
            <w:tcW w:w="1391" w:type="dxa"/>
          </w:tcPr>
          <w:p w14:paraId="1EE0D929"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36.2</w:t>
            </w:r>
            <w:r w:rsidRPr="00E24954">
              <w:rPr>
                <w:color w:val="000000"/>
                <w:sz w:val="16"/>
                <w:szCs w:val="16"/>
              </w:rPr>
              <w:t>% (</w:t>
            </w:r>
            <w:r>
              <w:rPr>
                <w:color w:val="000000"/>
                <w:sz w:val="16"/>
                <w:szCs w:val="16"/>
              </w:rPr>
              <w:t>1496</w:t>
            </w:r>
            <w:r w:rsidRPr="00E24954">
              <w:rPr>
                <w:color w:val="000000"/>
                <w:sz w:val="16"/>
                <w:szCs w:val="16"/>
              </w:rPr>
              <w:t>)</w:t>
            </w:r>
          </w:p>
        </w:tc>
        <w:tc>
          <w:tcPr>
            <w:tcW w:w="1391" w:type="dxa"/>
          </w:tcPr>
          <w:p w14:paraId="32F7CDBE"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35.0</w:t>
            </w:r>
            <w:r w:rsidRPr="00E24954">
              <w:rPr>
                <w:color w:val="000000"/>
                <w:sz w:val="16"/>
                <w:szCs w:val="16"/>
              </w:rPr>
              <w:t xml:space="preserve">% </w:t>
            </w:r>
            <w:r>
              <w:rPr>
                <w:color w:val="000000"/>
                <w:sz w:val="16"/>
                <w:szCs w:val="16"/>
              </w:rPr>
              <w:t>(1473</w:t>
            </w:r>
            <w:r w:rsidRPr="00E24954">
              <w:rPr>
                <w:color w:val="000000"/>
                <w:sz w:val="16"/>
                <w:szCs w:val="16"/>
              </w:rPr>
              <w:t>)</w:t>
            </w:r>
          </w:p>
        </w:tc>
        <w:tc>
          <w:tcPr>
            <w:tcW w:w="1391" w:type="dxa"/>
          </w:tcPr>
          <w:p w14:paraId="679CAF50"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354.6</w:t>
            </w:r>
            <w:r w:rsidRPr="00E24954">
              <w:rPr>
                <w:color w:val="000000"/>
                <w:sz w:val="16"/>
                <w:szCs w:val="16"/>
              </w:rPr>
              <w:t>% (</w:t>
            </w:r>
            <w:r>
              <w:rPr>
                <w:color w:val="000000"/>
                <w:sz w:val="16"/>
                <w:szCs w:val="16"/>
              </w:rPr>
              <w:t>1470</w:t>
            </w:r>
            <w:r w:rsidRPr="00E24954">
              <w:rPr>
                <w:color w:val="000000"/>
                <w:sz w:val="16"/>
                <w:szCs w:val="16"/>
              </w:rPr>
              <w:t>)</w:t>
            </w:r>
          </w:p>
        </w:tc>
        <w:tc>
          <w:tcPr>
            <w:tcW w:w="1391" w:type="dxa"/>
          </w:tcPr>
          <w:p w14:paraId="00FE803C"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34.9</w:t>
            </w:r>
            <w:r w:rsidRPr="00E24954">
              <w:rPr>
                <w:color w:val="000000"/>
                <w:sz w:val="16"/>
                <w:szCs w:val="16"/>
              </w:rPr>
              <w:t>% (</w:t>
            </w:r>
            <w:r>
              <w:rPr>
                <w:color w:val="000000"/>
                <w:sz w:val="16"/>
                <w:szCs w:val="16"/>
              </w:rPr>
              <w:t>1380</w:t>
            </w:r>
            <w:r w:rsidRPr="00E24954">
              <w:rPr>
                <w:color w:val="000000"/>
                <w:sz w:val="16"/>
                <w:szCs w:val="16"/>
              </w:rPr>
              <w:t>)</w:t>
            </w:r>
          </w:p>
        </w:tc>
      </w:tr>
      <w:tr w:rsidR="00B14E6D" w:rsidRPr="00E24954" w14:paraId="6FA90FC5" w14:textId="77777777">
        <w:tblPrEx>
          <w:jc w:val="center"/>
        </w:tblPrEx>
        <w:trPr>
          <w:jc w:val="center"/>
        </w:trPr>
        <w:tc>
          <w:tcPr>
            <w:tcW w:w="1390" w:type="dxa"/>
          </w:tcPr>
          <w:p w14:paraId="561581AA" w14:textId="77777777" w:rsidR="00B14E6D" w:rsidRDefault="00B14E6D">
            <w:pPr>
              <w:autoSpaceDE w:val="0"/>
              <w:autoSpaceDN w:val="0"/>
              <w:adjustRightInd w:val="0"/>
              <w:spacing w:line="259" w:lineRule="auto"/>
              <w:jc w:val="both"/>
              <w:rPr>
                <w:b/>
                <w:bCs/>
                <w:color w:val="000000"/>
                <w:sz w:val="16"/>
                <w:szCs w:val="16"/>
              </w:rPr>
            </w:pPr>
            <w:r>
              <w:rPr>
                <w:b/>
                <w:bCs/>
                <w:color w:val="000000"/>
                <w:sz w:val="16"/>
                <w:szCs w:val="16"/>
              </w:rPr>
              <w:t>Over 55</w:t>
            </w:r>
          </w:p>
        </w:tc>
        <w:tc>
          <w:tcPr>
            <w:tcW w:w="1391" w:type="dxa"/>
          </w:tcPr>
          <w:p w14:paraId="121C2D01"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24.2% (993)</w:t>
            </w:r>
          </w:p>
        </w:tc>
        <w:tc>
          <w:tcPr>
            <w:tcW w:w="1391" w:type="dxa"/>
          </w:tcPr>
          <w:p w14:paraId="5DF73576"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25.3% (1021)</w:t>
            </w:r>
          </w:p>
        </w:tc>
        <w:tc>
          <w:tcPr>
            <w:tcW w:w="1391" w:type="dxa"/>
          </w:tcPr>
          <w:p w14:paraId="6FCACF40"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26.1% (1078)</w:t>
            </w:r>
          </w:p>
        </w:tc>
        <w:tc>
          <w:tcPr>
            <w:tcW w:w="1391" w:type="dxa"/>
          </w:tcPr>
          <w:p w14:paraId="527DACDB"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26.6% (1121)</w:t>
            </w:r>
          </w:p>
        </w:tc>
        <w:tc>
          <w:tcPr>
            <w:tcW w:w="1391" w:type="dxa"/>
          </w:tcPr>
          <w:p w14:paraId="3A5D28E6"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26.7% (1137)</w:t>
            </w:r>
          </w:p>
        </w:tc>
        <w:tc>
          <w:tcPr>
            <w:tcW w:w="1391" w:type="dxa"/>
          </w:tcPr>
          <w:p w14:paraId="22F6C324"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24.7% (967)</w:t>
            </w:r>
          </w:p>
        </w:tc>
      </w:tr>
      <w:tr w:rsidR="00B14E6D" w:rsidRPr="00E24954" w14:paraId="019FBC52" w14:textId="77777777">
        <w:tblPrEx>
          <w:jc w:val="center"/>
        </w:tblPrEx>
        <w:trPr>
          <w:jc w:val="center"/>
        </w:trPr>
        <w:tc>
          <w:tcPr>
            <w:tcW w:w="1390" w:type="dxa"/>
          </w:tcPr>
          <w:p w14:paraId="43CEF4A6" w14:textId="77777777" w:rsidR="00B14E6D" w:rsidRPr="00E24954" w:rsidRDefault="00B14E6D">
            <w:pPr>
              <w:autoSpaceDE w:val="0"/>
              <w:autoSpaceDN w:val="0"/>
              <w:adjustRightInd w:val="0"/>
              <w:spacing w:line="259" w:lineRule="auto"/>
              <w:jc w:val="both"/>
              <w:rPr>
                <w:b/>
                <w:bCs/>
                <w:color w:val="000000"/>
                <w:sz w:val="16"/>
                <w:szCs w:val="16"/>
              </w:rPr>
            </w:pPr>
            <w:r w:rsidRPr="00E24954">
              <w:rPr>
                <w:b/>
                <w:bCs/>
                <w:color w:val="000000"/>
                <w:sz w:val="16"/>
                <w:szCs w:val="16"/>
              </w:rPr>
              <w:t>Total</w:t>
            </w:r>
          </w:p>
        </w:tc>
        <w:tc>
          <w:tcPr>
            <w:tcW w:w="1391" w:type="dxa"/>
          </w:tcPr>
          <w:p w14:paraId="758C5659" w14:textId="77777777" w:rsidR="00B14E6D" w:rsidRPr="00E24954" w:rsidRDefault="00B14E6D">
            <w:pPr>
              <w:autoSpaceDE w:val="0"/>
              <w:autoSpaceDN w:val="0"/>
              <w:adjustRightInd w:val="0"/>
              <w:spacing w:line="259" w:lineRule="auto"/>
              <w:jc w:val="center"/>
              <w:rPr>
                <w:b/>
                <w:bCs/>
                <w:color w:val="000000"/>
                <w:sz w:val="16"/>
                <w:szCs w:val="16"/>
              </w:rPr>
            </w:pPr>
            <w:r>
              <w:rPr>
                <w:b/>
                <w:bCs/>
                <w:color w:val="000000"/>
                <w:sz w:val="16"/>
                <w:szCs w:val="16"/>
              </w:rPr>
              <w:t>4102</w:t>
            </w:r>
          </w:p>
        </w:tc>
        <w:tc>
          <w:tcPr>
            <w:tcW w:w="1391" w:type="dxa"/>
          </w:tcPr>
          <w:p w14:paraId="23D99091" w14:textId="77777777" w:rsidR="00B14E6D" w:rsidRPr="00E24954" w:rsidRDefault="00B14E6D">
            <w:pPr>
              <w:autoSpaceDE w:val="0"/>
              <w:autoSpaceDN w:val="0"/>
              <w:adjustRightInd w:val="0"/>
              <w:spacing w:line="259" w:lineRule="auto"/>
              <w:jc w:val="center"/>
              <w:rPr>
                <w:b/>
                <w:bCs/>
                <w:color w:val="000000"/>
                <w:sz w:val="16"/>
                <w:szCs w:val="16"/>
              </w:rPr>
            </w:pPr>
            <w:r w:rsidRPr="00E24954">
              <w:rPr>
                <w:b/>
                <w:bCs/>
                <w:color w:val="000000"/>
                <w:sz w:val="16"/>
                <w:szCs w:val="16"/>
              </w:rPr>
              <w:t>4</w:t>
            </w:r>
            <w:r>
              <w:rPr>
                <w:b/>
                <w:bCs/>
                <w:color w:val="000000"/>
                <w:sz w:val="16"/>
                <w:szCs w:val="16"/>
              </w:rPr>
              <w:t>034</w:t>
            </w:r>
          </w:p>
        </w:tc>
        <w:tc>
          <w:tcPr>
            <w:tcW w:w="1391" w:type="dxa"/>
          </w:tcPr>
          <w:p w14:paraId="6C8BC471" w14:textId="77777777" w:rsidR="00B14E6D" w:rsidRPr="00E24954" w:rsidRDefault="00B14E6D">
            <w:pPr>
              <w:autoSpaceDE w:val="0"/>
              <w:autoSpaceDN w:val="0"/>
              <w:adjustRightInd w:val="0"/>
              <w:spacing w:line="259" w:lineRule="auto"/>
              <w:jc w:val="center"/>
              <w:rPr>
                <w:b/>
                <w:bCs/>
                <w:color w:val="000000"/>
                <w:sz w:val="16"/>
                <w:szCs w:val="16"/>
              </w:rPr>
            </w:pPr>
            <w:r w:rsidRPr="00E24954">
              <w:rPr>
                <w:b/>
                <w:bCs/>
                <w:color w:val="000000"/>
                <w:sz w:val="16"/>
                <w:szCs w:val="16"/>
              </w:rPr>
              <w:t>4</w:t>
            </w:r>
            <w:r>
              <w:rPr>
                <w:b/>
                <w:bCs/>
                <w:color w:val="000000"/>
                <w:sz w:val="16"/>
                <w:szCs w:val="16"/>
              </w:rPr>
              <w:t>128</w:t>
            </w:r>
          </w:p>
        </w:tc>
        <w:tc>
          <w:tcPr>
            <w:tcW w:w="1391" w:type="dxa"/>
          </w:tcPr>
          <w:p w14:paraId="48FC24FA" w14:textId="77777777" w:rsidR="00B14E6D" w:rsidRPr="00E24954" w:rsidRDefault="00B14E6D">
            <w:pPr>
              <w:autoSpaceDE w:val="0"/>
              <w:autoSpaceDN w:val="0"/>
              <w:adjustRightInd w:val="0"/>
              <w:spacing w:line="259" w:lineRule="auto"/>
              <w:jc w:val="center"/>
              <w:rPr>
                <w:b/>
                <w:bCs/>
                <w:color w:val="000000"/>
                <w:sz w:val="16"/>
                <w:szCs w:val="16"/>
              </w:rPr>
            </w:pPr>
            <w:r w:rsidRPr="00E24954">
              <w:rPr>
                <w:b/>
                <w:bCs/>
                <w:color w:val="000000"/>
                <w:sz w:val="16"/>
                <w:szCs w:val="16"/>
              </w:rPr>
              <w:t>4</w:t>
            </w:r>
            <w:r>
              <w:rPr>
                <w:b/>
                <w:bCs/>
                <w:color w:val="000000"/>
                <w:sz w:val="16"/>
                <w:szCs w:val="16"/>
              </w:rPr>
              <w:t>209</w:t>
            </w:r>
          </w:p>
        </w:tc>
        <w:tc>
          <w:tcPr>
            <w:tcW w:w="1391" w:type="dxa"/>
          </w:tcPr>
          <w:p w14:paraId="0C236377" w14:textId="77777777" w:rsidR="00B14E6D" w:rsidRPr="00E24954" w:rsidRDefault="00B14E6D">
            <w:pPr>
              <w:autoSpaceDE w:val="0"/>
              <w:autoSpaceDN w:val="0"/>
              <w:adjustRightInd w:val="0"/>
              <w:spacing w:line="259" w:lineRule="auto"/>
              <w:jc w:val="center"/>
              <w:rPr>
                <w:b/>
                <w:bCs/>
                <w:color w:val="000000"/>
                <w:sz w:val="16"/>
                <w:szCs w:val="16"/>
              </w:rPr>
            </w:pPr>
            <w:r w:rsidRPr="00E24954">
              <w:rPr>
                <w:b/>
                <w:bCs/>
                <w:color w:val="000000"/>
                <w:sz w:val="16"/>
                <w:szCs w:val="16"/>
              </w:rPr>
              <w:t>4</w:t>
            </w:r>
            <w:r>
              <w:rPr>
                <w:b/>
                <w:bCs/>
                <w:color w:val="000000"/>
                <w:sz w:val="16"/>
                <w:szCs w:val="16"/>
              </w:rPr>
              <w:t>252</w:t>
            </w:r>
          </w:p>
        </w:tc>
        <w:tc>
          <w:tcPr>
            <w:tcW w:w="1391" w:type="dxa"/>
          </w:tcPr>
          <w:p w14:paraId="44AB7B23" w14:textId="77777777" w:rsidR="00B14E6D" w:rsidRPr="00E24954" w:rsidRDefault="00B14E6D">
            <w:pPr>
              <w:autoSpaceDE w:val="0"/>
              <w:autoSpaceDN w:val="0"/>
              <w:adjustRightInd w:val="0"/>
              <w:spacing w:line="259" w:lineRule="auto"/>
              <w:jc w:val="center"/>
              <w:rPr>
                <w:b/>
                <w:bCs/>
                <w:color w:val="000000"/>
                <w:sz w:val="16"/>
                <w:szCs w:val="16"/>
              </w:rPr>
            </w:pPr>
            <w:r>
              <w:rPr>
                <w:b/>
                <w:bCs/>
                <w:color w:val="000000"/>
                <w:sz w:val="16"/>
                <w:szCs w:val="16"/>
              </w:rPr>
              <w:t>3953</w:t>
            </w:r>
          </w:p>
        </w:tc>
      </w:tr>
      <w:tr w:rsidR="00B14E6D" w:rsidRPr="00E24954" w14:paraId="1E4C05C5" w14:textId="77777777">
        <w:tblPrEx>
          <w:jc w:val="center"/>
        </w:tblPrEx>
        <w:trPr>
          <w:jc w:val="center"/>
        </w:trPr>
        <w:tc>
          <w:tcPr>
            <w:tcW w:w="9736" w:type="dxa"/>
            <w:gridSpan w:val="7"/>
          </w:tcPr>
          <w:p w14:paraId="680837A8" w14:textId="77777777" w:rsidR="00B14E6D" w:rsidRPr="00E24954" w:rsidRDefault="00B14E6D">
            <w:pPr>
              <w:autoSpaceDE w:val="0"/>
              <w:autoSpaceDN w:val="0"/>
              <w:adjustRightInd w:val="0"/>
              <w:spacing w:line="259" w:lineRule="auto"/>
              <w:jc w:val="center"/>
              <w:rPr>
                <w:b/>
                <w:bCs/>
                <w:color w:val="000000"/>
                <w:sz w:val="16"/>
                <w:szCs w:val="16"/>
              </w:rPr>
            </w:pPr>
            <w:r w:rsidRPr="00E24954">
              <w:rPr>
                <w:b/>
                <w:bCs/>
                <w:color w:val="000000"/>
                <w:sz w:val="16"/>
                <w:szCs w:val="16"/>
              </w:rPr>
              <w:t>PCSOs</w:t>
            </w:r>
          </w:p>
        </w:tc>
      </w:tr>
      <w:tr w:rsidR="00B14E6D" w:rsidRPr="00E24954" w14:paraId="14302065" w14:textId="77777777">
        <w:tblPrEx>
          <w:jc w:val="center"/>
        </w:tblPrEx>
        <w:trPr>
          <w:jc w:val="center"/>
        </w:trPr>
        <w:tc>
          <w:tcPr>
            <w:tcW w:w="1390" w:type="dxa"/>
          </w:tcPr>
          <w:p w14:paraId="65861E6C" w14:textId="77777777" w:rsidR="00B14E6D" w:rsidRPr="00E24954" w:rsidRDefault="00B14E6D">
            <w:pPr>
              <w:autoSpaceDE w:val="0"/>
              <w:autoSpaceDN w:val="0"/>
              <w:adjustRightInd w:val="0"/>
              <w:spacing w:line="259" w:lineRule="auto"/>
              <w:jc w:val="both"/>
              <w:rPr>
                <w:b/>
                <w:bCs/>
                <w:color w:val="000000"/>
                <w:sz w:val="16"/>
                <w:szCs w:val="16"/>
              </w:rPr>
            </w:pPr>
            <w:r>
              <w:rPr>
                <w:b/>
                <w:bCs/>
                <w:color w:val="000000"/>
                <w:sz w:val="16"/>
                <w:szCs w:val="16"/>
              </w:rPr>
              <w:t>Age Band</w:t>
            </w:r>
          </w:p>
        </w:tc>
        <w:tc>
          <w:tcPr>
            <w:tcW w:w="1391" w:type="dxa"/>
          </w:tcPr>
          <w:p w14:paraId="6549F67D" w14:textId="77777777" w:rsidR="00B14E6D" w:rsidRPr="00E24954" w:rsidRDefault="00B14E6D">
            <w:pPr>
              <w:autoSpaceDE w:val="0"/>
              <w:autoSpaceDN w:val="0"/>
              <w:adjustRightInd w:val="0"/>
              <w:spacing w:line="259" w:lineRule="auto"/>
              <w:jc w:val="center"/>
              <w:rPr>
                <w:color w:val="000000"/>
                <w:sz w:val="16"/>
                <w:szCs w:val="16"/>
              </w:rPr>
            </w:pPr>
            <w:r w:rsidRPr="00E24954">
              <w:rPr>
                <w:b/>
                <w:bCs/>
                <w:color w:val="000000"/>
                <w:sz w:val="16"/>
                <w:szCs w:val="16"/>
              </w:rPr>
              <w:t>Dec 20</w:t>
            </w:r>
            <w:r>
              <w:rPr>
                <w:b/>
                <w:bCs/>
                <w:color w:val="000000"/>
                <w:sz w:val="16"/>
                <w:szCs w:val="16"/>
              </w:rPr>
              <w:t>20</w:t>
            </w:r>
          </w:p>
        </w:tc>
        <w:tc>
          <w:tcPr>
            <w:tcW w:w="1391" w:type="dxa"/>
          </w:tcPr>
          <w:p w14:paraId="618210C5" w14:textId="77777777" w:rsidR="00B14E6D" w:rsidRPr="00E24954" w:rsidRDefault="00B14E6D">
            <w:pPr>
              <w:autoSpaceDE w:val="0"/>
              <w:autoSpaceDN w:val="0"/>
              <w:adjustRightInd w:val="0"/>
              <w:spacing w:line="259" w:lineRule="auto"/>
              <w:jc w:val="center"/>
              <w:rPr>
                <w:color w:val="000000"/>
                <w:sz w:val="16"/>
                <w:szCs w:val="16"/>
              </w:rPr>
            </w:pPr>
            <w:r w:rsidRPr="00E24954">
              <w:rPr>
                <w:b/>
                <w:bCs/>
                <w:color w:val="000000"/>
                <w:sz w:val="16"/>
                <w:szCs w:val="16"/>
              </w:rPr>
              <w:t>Dec 20</w:t>
            </w:r>
            <w:r>
              <w:rPr>
                <w:b/>
                <w:bCs/>
                <w:color w:val="000000"/>
                <w:sz w:val="16"/>
                <w:szCs w:val="16"/>
              </w:rPr>
              <w:t>21</w:t>
            </w:r>
          </w:p>
        </w:tc>
        <w:tc>
          <w:tcPr>
            <w:tcW w:w="1391" w:type="dxa"/>
          </w:tcPr>
          <w:p w14:paraId="55CA3CF7" w14:textId="77777777" w:rsidR="00B14E6D" w:rsidRPr="00E24954" w:rsidRDefault="00B14E6D">
            <w:pPr>
              <w:autoSpaceDE w:val="0"/>
              <w:autoSpaceDN w:val="0"/>
              <w:adjustRightInd w:val="0"/>
              <w:spacing w:line="259" w:lineRule="auto"/>
              <w:jc w:val="center"/>
              <w:rPr>
                <w:color w:val="000000"/>
                <w:sz w:val="16"/>
                <w:szCs w:val="16"/>
              </w:rPr>
            </w:pPr>
            <w:r w:rsidRPr="00E24954">
              <w:rPr>
                <w:b/>
                <w:bCs/>
                <w:color w:val="000000"/>
                <w:sz w:val="16"/>
                <w:szCs w:val="16"/>
              </w:rPr>
              <w:t>Dec 20</w:t>
            </w:r>
            <w:r>
              <w:rPr>
                <w:b/>
                <w:bCs/>
                <w:color w:val="000000"/>
                <w:sz w:val="16"/>
                <w:szCs w:val="16"/>
              </w:rPr>
              <w:t>22</w:t>
            </w:r>
          </w:p>
        </w:tc>
        <w:tc>
          <w:tcPr>
            <w:tcW w:w="1391" w:type="dxa"/>
          </w:tcPr>
          <w:p w14:paraId="4A91C30B" w14:textId="77777777" w:rsidR="00B14E6D" w:rsidRPr="00E24954" w:rsidRDefault="00B14E6D">
            <w:pPr>
              <w:autoSpaceDE w:val="0"/>
              <w:autoSpaceDN w:val="0"/>
              <w:adjustRightInd w:val="0"/>
              <w:spacing w:line="259" w:lineRule="auto"/>
              <w:jc w:val="center"/>
              <w:rPr>
                <w:color w:val="000000"/>
                <w:sz w:val="16"/>
                <w:szCs w:val="16"/>
              </w:rPr>
            </w:pPr>
            <w:r w:rsidRPr="00E24954">
              <w:rPr>
                <w:b/>
                <w:bCs/>
                <w:color w:val="000000"/>
                <w:sz w:val="16"/>
                <w:szCs w:val="16"/>
              </w:rPr>
              <w:t>Dec 202</w:t>
            </w:r>
            <w:r>
              <w:rPr>
                <w:b/>
                <w:bCs/>
                <w:color w:val="000000"/>
                <w:sz w:val="16"/>
                <w:szCs w:val="16"/>
              </w:rPr>
              <w:t>3</w:t>
            </w:r>
          </w:p>
        </w:tc>
        <w:tc>
          <w:tcPr>
            <w:tcW w:w="1391" w:type="dxa"/>
          </w:tcPr>
          <w:p w14:paraId="54F46BBD" w14:textId="77777777" w:rsidR="00B14E6D" w:rsidRPr="00E24954" w:rsidRDefault="00B14E6D">
            <w:pPr>
              <w:autoSpaceDE w:val="0"/>
              <w:autoSpaceDN w:val="0"/>
              <w:adjustRightInd w:val="0"/>
              <w:spacing w:line="259" w:lineRule="auto"/>
              <w:jc w:val="center"/>
              <w:rPr>
                <w:color w:val="000000"/>
                <w:sz w:val="16"/>
                <w:szCs w:val="16"/>
              </w:rPr>
            </w:pPr>
            <w:r>
              <w:rPr>
                <w:b/>
                <w:bCs/>
                <w:color w:val="000000"/>
                <w:sz w:val="16"/>
                <w:szCs w:val="16"/>
              </w:rPr>
              <w:t>Mar</w:t>
            </w:r>
            <w:r w:rsidRPr="00E24954">
              <w:rPr>
                <w:b/>
                <w:bCs/>
                <w:color w:val="000000"/>
                <w:sz w:val="16"/>
                <w:szCs w:val="16"/>
              </w:rPr>
              <w:t xml:space="preserve"> 202</w:t>
            </w:r>
            <w:r>
              <w:rPr>
                <w:b/>
                <w:bCs/>
                <w:color w:val="000000"/>
                <w:sz w:val="16"/>
                <w:szCs w:val="16"/>
              </w:rPr>
              <w:t>4</w:t>
            </w:r>
          </w:p>
        </w:tc>
        <w:tc>
          <w:tcPr>
            <w:tcW w:w="1391" w:type="dxa"/>
          </w:tcPr>
          <w:p w14:paraId="3FD61D55" w14:textId="77777777" w:rsidR="00B14E6D" w:rsidRPr="00E24954" w:rsidRDefault="00B14E6D">
            <w:pPr>
              <w:autoSpaceDE w:val="0"/>
              <w:autoSpaceDN w:val="0"/>
              <w:adjustRightInd w:val="0"/>
              <w:spacing w:line="259" w:lineRule="auto"/>
              <w:jc w:val="center"/>
              <w:rPr>
                <w:color w:val="000000"/>
                <w:sz w:val="16"/>
                <w:szCs w:val="16"/>
              </w:rPr>
            </w:pPr>
            <w:r w:rsidRPr="00E24954">
              <w:rPr>
                <w:b/>
                <w:bCs/>
                <w:color w:val="000000"/>
                <w:sz w:val="16"/>
                <w:szCs w:val="16"/>
              </w:rPr>
              <w:t>Mar 202</w:t>
            </w:r>
            <w:r>
              <w:rPr>
                <w:b/>
                <w:bCs/>
                <w:color w:val="000000"/>
                <w:sz w:val="16"/>
                <w:szCs w:val="16"/>
              </w:rPr>
              <w:t>5</w:t>
            </w:r>
          </w:p>
        </w:tc>
      </w:tr>
      <w:tr w:rsidR="00B14E6D" w:rsidRPr="00E24954" w14:paraId="654E0B52" w14:textId="77777777">
        <w:tblPrEx>
          <w:jc w:val="center"/>
        </w:tblPrEx>
        <w:trPr>
          <w:jc w:val="center"/>
        </w:trPr>
        <w:tc>
          <w:tcPr>
            <w:tcW w:w="1390" w:type="dxa"/>
          </w:tcPr>
          <w:p w14:paraId="1557865B" w14:textId="77777777" w:rsidR="00B14E6D" w:rsidRPr="00E24954" w:rsidRDefault="00B14E6D">
            <w:pPr>
              <w:autoSpaceDE w:val="0"/>
              <w:autoSpaceDN w:val="0"/>
              <w:adjustRightInd w:val="0"/>
              <w:spacing w:line="259" w:lineRule="auto"/>
              <w:jc w:val="both"/>
              <w:rPr>
                <w:b/>
                <w:bCs/>
                <w:color w:val="000000"/>
                <w:sz w:val="16"/>
                <w:szCs w:val="16"/>
              </w:rPr>
            </w:pPr>
            <w:r>
              <w:rPr>
                <w:b/>
                <w:bCs/>
                <w:color w:val="000000"/>
                <w:sz w:val="16"/>
                <w:szCs w:val="16"/>
              </w:rPr>
              <w:t>25 and under</w:t>
            </w:r>
          </w:p>
        </w:tc>
        <w:tc>
          <w:tcPr>
            <w:tcW w:w="1391" w:type="dxa"/>
          </w:tcPr>
          <w:p w14:paraId="59CA055B"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8.7</w:t>
            </w:r>
            <w:r w:rsidRPr="00E24954">
              <w:rPr>
                <w:color w:val="000000"/>
                <w:sz w:val="16"/>
                <w:szCs w:val="16"/>
              </w:rPr>
              <w:t>% (</w:t>
            </w:r>
            <w:r>
              <w:rPr>
                <w:color w:val="000000"/>
                <w:sz w:val="16"/>
                <w:szCs w:val="16"/>
              </w:rPr>
              <w:t>51</w:t>
            </w:r>
            <w:r w:rsidRPr="00E24954">
              <w:rPr>
                <w:color w:val="000000"/>
                <w:sz w:val="16"/>
                <w:szCs w:val="16"/>
              </w:rPr>
              <w:t>)</w:t>
            </w:r>
          </w:p>
        </w:tc>
        <w:tc>
          <w:tcPr>
            <w:tcW w:w="1391" w:type="dxa"/>
          </w:tcPr>
          <w:p w14:paraId="363C6C05"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8.9</w:t>
            </w:r>
            <w:r w:rsidRPr="00E24954">
              <w:rPr>
                <w:color w:val="000000"/>
                <w:sz w:val="16"/>
                <w:szCs w:val="16"/>
              </w:rPr>
              <w:t>% (</w:t>
            </w:r>
            <w:r>
              <w:rPr>
                <w:color w:val="000000"/>
                <w:sz w:val="16"/>
                <w:szCs w:val="16"/>
              </w:rPr>
              <w:t>51</w:t>
            </w:r>
            <w:r w:rsidRPr="00E24954">
              <w:rPr>
                <w:color w:val="000000"/>
                <w:sz w:val="16"/>
                <w:szCs w:val="16"/>
              </w:rPr>
              <w:t>)</w:t>
            </w:r>
          </w:p>
        </w:tc>
        <w:tc>
          <w:tcPr>
            <w:tcW w:w="1391" w:type="dxa"/>
          </w:tcPr>
          <w:p w14:paraId="4708CE3D"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11.6</w:t>
            </w:r>
            <w:r w:rsidRPr="00E24954">
              <w:rPr>
                <w:color w:val="000000"/>
                <w:sz w:val="16"/>
                <w:szCs w:val="16"/>
              </w:rPr>
              <w:t>% (</w:t>
            </w:r>
            <w:r>
              <w:rPr>
                <w:color w:val="000000"/>
                <w:sz w:val="16"/>
                <w:szCs w:val="16"/>
              </w:rPr>
              <w:t>65</w:t>
            </w:r>
            <w:r w:rsidRPr="00E24954">
              <w:rPr>
                <w:color w:val="000000"/>
                <w:sz w:val="16"/>
                <w:szCs w:val="16"/>
              </w:rPr>
              <w:t>)</w:t>
            </w:r>
          </w:p>
        </w:tc>
        <w:tc>
          <w:tcPr>
            <w:tcW w:w="1391" w:type="dxa"/>
          </w:tcPr>
          <w:p w14:paraId="37DCCC82"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13.8</w:t>
            </w:r>
            <w:r w:rsidRPr="00E24954">
              <w:rPr>
                <w:color w:val="000000"/>
                <w:sz w:val="16"/>
                <w:szCs w:val="16"/>
              </w:rPr>
              <w:t>% (</w:t>
            </w:r>
            <w:r>
              <w:rPr>
                <w:color w:val="000000"/>
                <w:sz w:val="16"/>
                <w:szCs w:val="16"/>
              </w:rPr>
              <w:t>76</w:t>
            </w:r>
            <w:r w:rsidRPr="00E24954">
              <w:rPr>
                <w:color w:val="000000"/>
                <w:sz w:val="16"/>
                <w:szCs w:val="16"/>
              </w:rPr>
              <w:t>)</w:t>
            </w:r>
          </w:p>
        </w:tc>
        <w:tc>
          <w:tcPr>
            <w:tcW w:w="1391" w:type="dxa"/>
          </w:tcPr>
          <w:p w14:paraId="2C9E629B"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14.9</w:t>
            </w:r>
            <w:r w:rsidRPr="00E24954">
              <w:rPr>
                <w:color w:val="000000"/>
                <w:sz w:val="16"/>
                <w:szCs w:val="16"/>
              </w:rPr>
              <w:t>% (</w:t>
            </w:r>
            <w:r>
              <w:rPr>
                <w:color w:val="000000"/>
                <w:sz w:val="16"/>
                <w:szCs w:val="16"/>
              </w:rPr>
              <w:t>83</w:t>
            </w:r>
            <w:r w:rsidRPr="00E24954">
              <w:rPr>
                <w:color w:val="000000"/>
                <w:sz w:val="16"/>
                <w:szCs w:val="16"/>
              </w:rPr>
              <w:t>)</w:t>
            </w:r>
          </w:p>
        </w:tc>
        <w:tc>
          <w:tcPr>
            <w:tcW w:w="1391" w:type="dxa"/>
          </w:tcPr>
          <w:p w14:paraId="5339A3CF"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19.0</w:t>
            </w:r>
            <w:r w:rsidRPr="00E24954">
              <w:rPr>
                <w:color w:val="000000"/>
                <w:sz w:val="16"/>
                <w:szCs w:val="16"/>
              </w:rPr>
              <w:t>% (</w:t>
            </w:r>
            <w:r>
              <w:rPr>
                <w:color w:val="000000"/>
                <w:sz w:val="16"/>
                <w:szCs w:val="16"/>
              </w:rPr>
              <w:t>95</w:t>
            </w:r>
            <w:r w:rsidRPr="00E24954">
              <w:rPr>
                <w:color w:val="000000"/>
                <w:sz w:val="16"/>
                <w:szCs w:val="16"/>
              </w:rPr>
              <w:t>)</w:t>
            </w:r>
          </w:p>
        </w:tc>
      </w:tr>
      <w:tr w:rsidR="00B14E6D" w:rsidRPr="00E24954" w14:paraId="5B21396F" w14:textId="77777777">
        <w:tblPrEx>
          <w:jc w:val="center"/>
        </w:tblPrEx>
        <w:trPr>
          <w:jc w:val="center"/>
        </w:trPr>
        <w:tc>
          <w:tcPr>
            <w:tcW w:w="1390" w:type="dxa"/>
          </w:tcPr>
          <w:p w14:paraId="7E1541CB" w14:textId="77777777" w:rsidR="00B14E6D" w:rsidRDefault="00B14E6D">
            <w:pPr>
              <w:autoSpaceDE w:val="0"/>
              <w:autoSpaceDN w:val="0"/>
              <w:adjustRightInd w:val="0"/>
              <w:spacing w:line="259" w:lineRule="auto"/>
              <w:jc w:val="both"/>
              <w:rPr>
                <w:b/>
                <w:bCs/>
                <w:color w:val="000000"/>
                <w:sz w:val="16"/>
                <w:szCs w:val="16"/>
              </w:rPr>
            </w:pPr>
            <w:r>
              <w:rPr>
                <w:b/>
                <w:bCs/>
                <w:color w:val="000000"/>
                <w:sz w:val="16"/>
                <w:szCs w:val="16"/>
              </w:rPr>
              <w:t>26-40</w:t>
            </w:r>
          </w:p>
        </w:tc>
        <w:tc>
          <w:tcPr>
            <w:tcW w:w="1391" w:type="dxa"/>
          </w:tcPr>
          <w:p w14:paraId="108A165D"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50.0% (292)</w:t>
            </w:r>
          </w:p>
        </w:tc>
        <w:tc>
          <w:tcPr>
            <w:tcW w:w="1391" w:type="dxa"/>
          </w:tcPr>
          <w:p w14:paraId="1C88ACF4"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47.9% (273)</w:t>
            </w:r>
          </w:p>
        </w:tc>
        <w:tc>
          <w:tcPr>
            <w:tcW w:w="1391" w:type="dxa"/>
          </w:tcPr>
          <w:p w14:paraId="425FC4D6"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44.4% (249)</w:t>
            </w:r>
          </w:p>
        </w:tc>
        <w:tc>
          <w:tcPr>
            <w:tcW w:w="1391" w:type="dxa"/>
          </w:tcPr>
          <w:p w14:paraId="6F0F286C"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40.0% (221)</w:t>
            </w:r>
          </w:p>
        </w:tc>
        <w:tc>
          <w:tcPr>
            <w:tcW w:w="1391" w:type="dxa"/>
          </w:tcPr>
          <w:p w14:paraId="338E998B"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38.7% (216)</w:t>
            </w:r>
          </w:p>
        </w:tc>
        <w:tc>
          <w:tcPr>
            <w:tcW w:w="1391" w:type="dxa"/>
          </w:tcPr>
          <w:p w14:paraId="00A528F7"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31.3% (157)</w:t>
            </w:r>
          </w:p>
        </w:tc>
      </w:tr>
      <w:tr w:rsidR="00B14E6D" w:rsidRPr="00E24954" w14:paraId="6B2AF5F4" w14:textId="77777777">
        <w:tblPrEx>
          <w:jc w:val="center"/>
        </w:tblPrEx>
        <w:trPr>
          <w:jc w:val="center"/>
        </w:trPr>
        <w:tc>
          <w:tcPr>
            <w:tcW w:w="1390" w:type="dxa"/>
          </w:tcPr>
          <w:p w14:paraId="24A54FE3" w14:textId="77777777" w:rsidR="00B14E6D" w:rsidRPr="00E24954" w:rsidRDefault="00B14E6D">
            <w:pPr>
              <w:autoSpaceDE w:val="0"/>
              <w:autoSpaceDN w:val="0"/>
              <w:adjustRightInd w:val="0"/>
              <w:spacing w:line="259" w:lineRule="auto"/>
              <w:jc w:val="both"/>
              <w:rPr>
                <w:b/>
                <w:bCs/>
                <w:color w:val="000000"/>
                <w:sz w:val="16"/>
                <w:szCs w:val="16"/>
              </w:rPr>
            </w:pPr>
            <w:r>
              <w:rPr>
                <w:b/>
                <w:bCs/>
                <w:color w:val="000000"/>
                <w:sz w:val="16"/>
                <w:szCs w:val="16"/>
              </w:rPr>
              <w:t>41-55</w:t>
            </w:r>
          </w:p>
        </w:tc>
        <w:tc>
          <w:tcPr>
            <w:tcW w:w="1391" w:type="dxa"/>
          </w:tcPr>
          <w:p w14:paraId="74F6805E"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30.4</w:t>
            </w:r>
            <w:r w:rsidRPr="00E24954">
              <w:rPr>
                <w:color w:val="000000"/>
                <w:sz w:val="16"/>
                <w:szCs w:val="16"/>
              </w:rPr>
              <w:t>% (</w:t>
            </w:r>
            <w:r>
              <w:rPr>
                <w:color w:val="000000"/>
                <w:sz w:val="16"/>
                <w:szCs w:val="16"/>
              </w:rPr>
              <w:t>177</w:t>
            </w:r>
            <w:r w:rsidRPr="00E24954">
              <w:rPr>
                <w:color w:val="000000"/>
                <w:sz w:val="16"/>
                <w:szCs w:val="16"/>
              </w:rPr>
              <w:t>)</w:t>
            </w:r>
          </w:p>
        </w:tc>
        <w:tc>
          <w:tcPr>
            <w:tcW w:w="1391" w:type="dxa"/>
          </w:tcPr>
          <w:p w14:paraId="2FA78C3D"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32.3</w:t>
            </w:r>
            <w:r w:rsidRPr="00E24954">
              <w:rPr>
                <w:color w:val="000000"/>
                <w:sz w:val="16"/>
                <w:szCs w:val="16"/>
              </w:rPr>
              <w:t>% (</w:t>
            </w:r>
            <w:r>
              <w:rPr>
                <w:color w:val="000000"/>
                <w:sz w:val="16"/>
                <w:szCs w:val="16"/>
              </w:rPr>
              <w:t>184</w:t>
            </w:r>
            <w:r w:rsidRPr="00E24954">
              <w:rPr>
                <w:color w:val="000000"/>
                <w:sz w:val="16"/>
                <w:szCs w:val="16"/>
              </w:rPr>
              <w:t>)</w:t>
            </w:r>
          </w:p>
        </w:tc>
        <w:tc>
          <w:tcPr>
            <w:tcW w:w="1391" w:type="dxa"/>
          </w:tcPr>
          <w:p w14:paraId="49BBBDD3"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32.0</w:t>
            </w:r>
            <w:r w:rsidRPr="00E24954">
              <w:rPr>
                <w:color w:val="000000"/>
                <w:sz w:val="16"/>
                <w:szCs w:val="16"/>
              </w:rPr>
              <w:t>% (</w:t>
            </w:r>
            <w:r>
              <w:rPr>
                <w:color w:val="000000"/>
                <w:sz w:val="16"/>
                <w:szCs w:val="16"/>
              </w:rPr>
              <w:t>179</w:t>
            </w:r>
            <w:r w:rsidRPr="00E24954">
              <w:rPr>
                <w:color w:val="000000"/>
                <w:sz w:val="16"/>
                <w:szCs w:val="16"/>
              </w:rPr>
              <w:t>)</w:t>
            </w:r>
          </w:p>
        </w:tc>
        <w:tc>
          <w:tcPr>
            <w:tcW w:w="1391" w:type="dxa"/>
          </w:tcPr>
          <w:p w14:paraId="426E344C"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34.2</w:t>
            </w:r>
            <w:r w:rsidRPr="00E24954">
              <w:rPr>
                <w:color w:val="000000"/>
                <w:sz w:val="16"/>
                <w:szCs w:val="16"/>
              </w:rPr>
              <w:t xml:space="preserve">% </w:t>
            </w:r>
            <w:r>
              <w:rPr>
                <w:color w:val="000000"/>
                <w:sz w:val="16"/>
                <w:szCs w:val="16"/>
              </w:rPr>
              <w:t>(189</w:t>
            </w:r>
            <w:r w:rsidRPr="00E24954">
              <w:rPr>
                <w:color w:val="000000"/>
                <w:sz w:val="16"/>
                <w:szCs w:val="16"/>
              </w:rPr>
              <w:t>)</w:t>
            </w:r>
          </w:p>
        </w:tc>
        <w:tc>
          <w:tcPr>
            <w:tcW w:w="1391" w:type="dxa"/>
          </w:tcPr>
          <w:p w14:paraId="18D92FFD"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34.4</w:t>
            </w:r>
            <w:r w:rsidRPr="00E24954">
              <w:rPr>
                <w:color w:val="000000"/>
                <w:sz w:val="16"/>
                <w:szCs w:val="16"/>
              </w:rPr>
              <w:t>% (</w:t>
            </w:r>
            <w:r>
              <w:rPr>
                <w:color w:val="000000"/>
                <w:sz w:val="16"/>
                <w:szCs w:val="16"/>
              </w:rPr>
              <w:t>192</w:t>
            </w:r>
            <w:r w:rsidRPr="00E24954">
              <w:rPr>
                <w:color w:val="000000"/>
                <w:sz w:val="16"/>
                <w:szCs w:val="16"/>
              </w:rPr>
              <w:t>)</w:t>
            </w:r>
          </w:p>
        </w:tc>
        <w:tc>
          <w:tcPr>
            <w:tcW w:w="1391" w:type="dxa"/>
          </w:tcPr>
          <w:p w14:paraId="5F12B15C"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36.7</w:t>
            </w:r>
            <w:r w:rsidRPr="00E24954">
              <w:rPr>
                <w:color w:val="000000"/>
                <w:sz w:val="16"/>
                <w:szCs w:val="16"/>
              </w:rPr>
              <w:t>% (</w:t>
            </w:r>
            <w:r>
              <w:rPr>
                <w:color w:val="000000"/>
                <w:sz w:val="16"/>
                <w:szCs w:val="16"/>
              </w:rPr>
              <w:t>184</w:t>
            </w:r>
            <w:r w:rsidRPr="00E24954">
              <w:rPr>
                <w:color w:val="000000"/>
                <w:sz w:val="16"/>
                <w:szCs w:val="16"/>
              </w:rPr>
              <w:t>)</w:t>
            </w:r>
          </w:p>
        </w:tc>
      </w:tr>
      <w:tr w:rsidR="00B14E6D" w:rsidRPr="00E24954" w14:paraId="7211AE1C" w14:textId="77777777">
        <w:tblPrEx>
          <w:jc w:val="center"/>
        </w:tblPrEx>
        <w:trPr>
          <w:jc w:val="center"/>
        </w:trPr>
        <w:tc>
          <w:tcPr>
            <w:tcW w:w="1390" w:type="dxa"/>
          </w:tcPr>
          <w:p w14:paraId="6A2A822E" w14:textId="77777777" w:rsidR="00B14E6D" w:rsidRDefault="00B14E6D">
            <w:pPr>
              <w:autoSpaceDE w:val="0"/>
              <w:autoSpaceDN w:val="0"/>
              <w:adjustRightInd w:val="0"/>
              <w:spacing w:line="259" w:lineRule="auto"/>
              <w:jc w:val="both"/>
              <w:rPr>
                <w:b/>
                <w:bCs/>
                <w:color w:val="000000"/>
                <w:sz w:val="16"/>
                <w:szCs w:val="16"/>
              </w:rPr>
            </w:pPr>
            <w:r>
              <w:rPr>
                <w:b/>
                <w:bCs/>
                <w:color w:val="000000"/>
                <w:sz w:val="16"/>
                <w:szCs w:val="16"/>
              </w:rPr>
              <w:t>Over 55</w:t>
            </w:r>
          </w:p>
        </w:tc>
        <w:tc>
          <w:tcPr>
            <w:tcW w:w="1391" w:type="dxa"/>
          </w:tcPr>
          <w:p w14:paraId="7BD11851"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10.8% (63)</w:t>
            </w:r>
          </w:p>
        </w:tc>
        <w:tc>
          <w:tcPr>
            <w:tcW w:w="1391" w:type="dxa"/>
          </w:tcPr>
          <w:p w14:paraId="1F9ED410"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10.9% (62)</w:t>
            </w:r>
          </w:p>
        </w:tc>
        <w:tc>
          <w:tcPr>
            <w:tcW w:w="1391" w:type="dxa"/>
          </w:tcPr>
          <w:p w14:paraId="2B3A2E60"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12% (67)</w:t>
            </w:r>
          </w:p>
        </w:tc>
        <w:tc>
          <w:tcPr>
            <w:tcW w:w="1391" w:type="dxa"/>
          </w:tcPr>
          <w:p w14:paraId="7211D411"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12.0% (66)</w:t>
            </w:r>
          </w:p>
        </w:tc>
        <w:tc>
          <w:tcPr>
            <w:tcW w:w="1391" w:type="dxa"/>
          </w:tcPr>
          <w:p w14:paraId="31017D0C"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12.0% (67)</w:t>
            </w:r>
          </w:p>
        </w:tc>
        <w:tc>
          <w:tcPr>
            <w:tcW w:w="1391" w:type="dxa"/>
          </w:tcPr>
          <w:p w14:paraId="21270C5A" w14:textId="77777777" w:rsidR="00B14E6D" w:rsidRPr="00E24954" w:rsidRDefault="00B14E6D">
            <w:pPr>
              <w:autoSpaceDE w:val="0"/>
              <w:autoSpaceDN w:val="0"/>
              <w:adjustRightInd w:val="0"/>
              <w:spacing w:line="259" w:lineRule="auto"/>
              <w:jc w:val="center"/>
              <w:rPr>
                <w:color w:val="000000"/>
                <w:sz w:val="16"/>
                <w:szCs w:val="16"/>
              </w:rPr>
            </w:pPr>
            <w:r>
              <w:rPr>
                <w:color w:val="000000"/>
                <w:sz w:val="16"/>
                <w:szCs w:val="16"/>
              </w:rPr>
              <w:t>13.0% (65)</w:t>
            </w:r>
          </w:p>
        </w:tc>
      </w:tr>
      <w:tr w:rsidR="00B14E6D" w:rsidRPr="00E24954" w14:paraId="2D60FD47" w14:textId="77777777">
        <w:tblPrEx>
          <w:jc w:val="center"/>
        </w:tblPrEx>
        <w:trPr>
          <w:jc w:val="center"/>
        </w:trPr>
        <w:tc>
          <w:tcPr>
            <w:tcW w:w="1390" w:type="dxa"/>
          </w:tcPr>
          <w:p w14:paraId="2B516B13" w14:textId="77777777" w:rsidR="00B14E6D" w:rsidRPr="00E24954" w:rsidRDefault="00B14E6D">
            <w:pPr>
              <w:autoSpaceDE w:val="0"/>
              <w:autoSpaceDN w:val="0"/>
              <w:adjustRightInd w:val="0"/>
              <w:spacing w:line="259" w:lineRule="auto"/>
              <w:jc w:val="both"/>
              <w:rPr>
                <w:b/>
                <w:bCs/>
                <w:color w:val="000000"/>
                <w:sz w:val="16"/>
                <w:szCs w:val="16"/>
              </w:rPr>
            </w:pPr>
            <w:r w:rsidRPr="00E24954">
              <w:rPr>
                <w:b/>
                <w:bCs/>
                <w:color w:val="000000"/>
                <w:sz w:val="16"/>
                <w:szCs w:val="16"/>
              </w:rPr>
              <w:t>Total</w:t>
            </w:r>
          </w:p>
        </w:tc>
        <w:tc>
          <w:tcPr>
            <w:tcW w:w="1391" w:type="dxa"/>
          </w:tcPr>
          <w:p w14:paraId="6D8577F7" w14:textId="77777777" w:rsidR="00B14E6D" w:rsidRPr="00E24954" w:rsidRDefault="00B14E6D">
            <w:pPr>
              <w:autoSpaceDE w:val="0"/>
              <w:autoSpaceDN w:val="0"/>
              <w:adjustRightInd w:val="0"/>
              <w:spacing w:line="259" w:lineRule="auto"/>
              <w:jc w:val="center"/>
              <w:rPr>
                <w:b/>
                <w:bCs/>
                <w:color w:val="000000"/>
                <w:sz w:val="16"/>
                <w:szCs w:val="16"/>
              </w:rPr>
            </w:pPr>
            <w:r>
              <w:rPr>
                <w:b/>
                <w:bCs/>
                <w:color w:val="000000"/>
                <w:sz w:val="16"/>
                <w:szCs w:val="16"/>
              </w:rPr>
              <w:t>583</w:t>
            </w:r>
          </w:p>
        </w:tc>
        <w:tc>
          <w:tcPr>
            <w:tcW w:w="1391" w:type="dxa"/>
          </w:tcPr>
          <w:p w14:paraId="3458242F" w14:textId="77777777" w:rsidR="00B14E6D" w:rsidRPr="00E24954" w:rsidRDefault="00B14E6D">
            <w:pPr>
              <w:autoSpaceDE w:val="0"/>
              <w:autoSpaceDN w:val="0"/>
              <w:adjustRightInd w:val="0"/>
              <w:spacing w:line="259" w:lineRule="auto"/>
              <w:jc w:val="center"/>
              <w:rPr>
                <w:b/>
                <w:bCs/>
                <w:color w:val="000000"/>
                <w:sz w:val="16"/>
                <w:szCs w:val="16"/>
              </w:rPr>
            </w:pPr>
            <w:r>
              <w:rPr>
                <w:b/>
                <w:bCs/>
                <w:color w:val="000000"/>
                <w:sz w:val="16"/>
                <w:szCs w:val="16"/>
              </w:rPr>
              <w:t>570</w:t>
            </w:r>
          </w:p>
        </w:tc>
        <w:tc>
          <w:tcPr>
            <w:tcW w:w="1391" w:type="dxa"/>
          </w:tcPr>
          <w:p w14:paraId="3470F6D1" w14:textId="77777777" w:rsidR="00B14E6D" w:rsidRPr="00E24954" w:rsidRDefault="00B14E6D">
            <w:pPr>
              <w:autoSpaceDE w:val="0"/>
              <w:autoSpaceDN w:val="0"/>
              <w:adjustRightInd w:val="0"/>
              <w:spacing w:line="259" w:lineRule="auto"/>
              <w:jc w:val="center"/>
              <w:rPr>
                <w:b/>
                <w:bCs/>
                <w:color w:val="000000"/>
                <w:sz w:val="16"/>
                <w:szCs w:val="16"/>
              </w:rPr>
            </w:pPr>
            <w:r>
              <w:rPr>
                <w:b/>
                <w:bCs/>
                <w:color w:val="000000"/>
                <w:sz w:val="16"/>
                <w:szCs w:val="16"/>
              </w:rPr>
              <w:t>560</w:t>
            </w:r>
          </w:p>
        </w:tc>
        <w:tc>
          <w:tcPr>
            <w:tcW w:w="1391" w:type="dxa"/>
          </w:tcPr>
          <w:p w14:paraId="6CB97E4C" w14:textId="77777777" w:rsidR="00B14E6D" w:rsidRPr="00E24954" w:rsidRDefault="00B14E6D">
            <w:pPr>
              <w:autoSpaceDE w:val="0"/>
              <w:autoSpaceDN w:val="0"/>
              <w:adjustRightInd w:val="0"/>
              <w:spacing w:line="259" w:lineRule="auto"/>
              <w:jc w:val="center"/>
              <w:rPr>
                <w:b/>
                <w:bCs/>
                <w:color w:val="000000"/>
                <w:sz w:val="16"/>
                <w:szCs w:val="16"/>
              </w:rPr>
            </w:pPr>
            <w:r>
              <w:rPr>
                <w:b/>
                <w:bCs/>
                <w:color w:val="000000"/>
                <w:sz w:val="16"/>
                <w:szCs w:val="16"/>
              </w:rPr>
              <w:t>552</w:t>
            </w:r>
          </w:p>
        </w:tc>
        <w:tc>
          <w:tcPr>
            <w:tcW w:w="1391" w:type="dxa"/>
          </w:tcPr>
          <w:p w14:paraId="232F29AA" w14:textId="77777777" w:rsidR="00B14E6D" w:rsidRPr="00E24954" w:rsidRDefault="00B14E6D">
            <w:pPr>
              <w:autoSpaceDE w:val="0"/>
              <w:autoSpaceDN w:val="0"/>
              <w:adjustRightInd w:val="0"/>
              <w:spacing w:line="259" w:lineRule="auto"/>
              <w:jc w:val="center"/>
              <w:rPr>
                <w:b/>
                <w:bCs/>
                <w:color w:val="000000"/>
                <w:sz w:val="16"/>
                <w:szCs w:val="16"/>
              </w:rPr>
            </w:pPr>
            <w:r>
              <w:rPr>
                <w:b/>
                <w:bCs/>
                <w:color w:val="000000"/>
                <w:sz w:val="16"/>
                <w:szCs w:val="16"/>
              </w:rPr>
              <w:t>558</w:t>
            </w:r>
          </w:p>
        </w:tc>
        <w:tc>
          <w:tcPr>
            <w:tcW w:w="1391" w:type="dxa"/>
          </w:tcPr>
          <w:p w14:paraId="635E2291" w14:textId="77777777" w:rsidR="00B14E6D" w:rsidRPr="00E24954" w:rsidRDefault="00B14E6D">
            <w:pPr>
              <w:autoSpaceDE w:val="0"/>
              <w:autoSpaceDN w:val="0"/>
              <w:adjustRightInd w:val="0"/>
              <w:spacing w:line="259" w:lineRule="auto"/>
              <w:jc w:val="center"/>
              <w:rPr>
                <w:b/>
                <w:bCs/>
                <w:color w:val="000000"/>
                <w:sz w:val="16"/>
                <w:szCs w:val="16"/>
              </w:rPr>
            </w:pPr>
            <w:r>
              <w:rPr>
                <w:b/>
                <w:bCs/>
                <w:color w:val="000000"/>
                <w:sz w:val="16"/>
                <w:szCs w:val="16"/>
              </w:rPr>
              <w:t>501</w:t>
            </w:r>
          </w:p>
        </w:tc>
      </w:tr>
    </w:tbl>
    <w:p w14:paraId="25B19BCA" w14:textId="77777777" w:rsidR="00B872EA" w:rsidRPr="00A31126" w:rsidRDefault="00B872EA" w:rsidP="003B3928">
      <w:pPr>
        <w:spacing w:line="259" w:lineRule="auto"/>
        <w:rPr>
          <w:b/>
          <w:bCs/>
          <w:sz w:val="20"/>
          <w:szCs w:val="20"/>
        </w:rPr>
      </w:pPr>
    </w:p>
    <w:p w14:paraId="044D1DE1" w14:textId="3C45BAD2" w:rsidR="00DA3E90" w:rsidRPr="00A31126" w:rsidRDefault="00A3653E" w:rsidP="00AC48F7">
      <w:pPr>
        <w:spacing w:after="160" w:line="259" w:lineRule="auto"/>
        <w:jc w:val="both"/>
        <w:rPr>
          <w:b/>
          <w:sz w:val="20"/>
          <w:szCs w:val="20"/>
        </w:rPr>
      </w:pPr>
      <w:bookmarkStart w:id="4" w:name="_Hlk109820238"/>
      <w:r w:rsidRPr="00A31126">
        <w:rPr>
          <w:b/>
          <w:sz w:val="20"/>
          <w:szCs w:val="20"/>
        </w:rPr>
        <w:t>8</w:t>
      </w:r>
      <w:r w:rsidR="00BF25FE" w:rsidRPr="00A31126">
        <w:rPr>
          <w:b/>
          <w:sz w:val="20"/>
          <w:szCs w:val="20"/>
        </w:rPr>
        <w:t>. PRINCIPAL RISKS AND UNCERTAINTIES</w:t>
      </w:r>
    </w:p>
    <w:p w14:paraId="698DCB5E" w14:textId="77777777" w:rsidR="005B21BE" w:rsidRPr="00615F19" w:rsidRDefault="005B21BE" w:rsidP="005B21BE">
      <w:pPr>
        <w:autoSpaceDE w:val="0"/>
        <w:autoSpaceDN w:val="0"/>
        <w:adjustRightInd w:val="0"/>
        <w:jc w:val="both"/>
        <w:rPr>
          <w:rFonts w:eastAsia="Calibri"/>
          <w:sz w:val="20"/>
          <w:szCs w:val="20"/>
          <w:lang w:eastAsia="en-US"/>
        </w:rPr>
      </w:pPr>
      <w:r w:rsidRPr="00615F19">
        <w:rPr>
          <w:rFonts w:eastAsia="Calibri"/>
          <w:sz w:val="20"/>
          <w:szCs w:val="20"/>
          <w:lang w:eastAsia="en-US"/>
        </w:rPr>
        <w:t xml:space="preserve">Force risks are managed and monitored through a quarterly </w:t>
      </w:r>
      <w:r>
        <w:rPr>
          <w:rFonts w:eastAsia="Calibri"/>
          <w:sz w:val="20"/>
          <w:szCs w:val="20"/>
          <w:lang w:eastAsia="en-US"/>
        </w:rPr>
        <w:t>R</w:t>
      </w:r>
      <w:r w:rsidRPr="00615F19">
        <w:rPr>
          <w:rFonts w:eastAsia="Calibri"/>
          <w:sz w:val="20"/>
          <w:szCs w:val="20"/>
          <w:lang w:eastAsia="en-US"/>
        </w:rPr>
        <w:t xml:space="preserve">isk </w:t>
      </w:r>
      <w:r>
        <w:rPr>
          <w:rFonts w:eastAsia="Calibri"/>
          <w:sz w:val="20"/>
          <w:szCs w:val="20"/>
          <w:lang w:eastAsia="en-US"/>
        </w:rPr>
        <w:t>M</w:t>
      </w:r>
      <w:r w:rsidRPr="00615F19">
        <w:rPr>
          <w:rFonts w:eastAsia="Calibri"/>
          <w:sz w:val="20"/>
          <w:szCs w:val="20"/>
          <w:lang w:eastAsia="en-US"/>
        </w:rPr>
        <w:t xml:space="preserve">anagement </w:t>
      </w:r>
      <w:r>
        <w:rPr>
          <w:rFonts w:eastAsia="Calibri"/>
          <w:sz w:val="20"/>
          <w:szCs w:val="20"/>
          <w:lang w:eastAsia="en-US"/>
        </w:rPr>
        <w:t>G</w:t>
      </w:r>
      <w:r w:rsidRPr="00615F19">
        <w:rPr>
          <w:rFonts w:eastAsia="Calibri"/>
          <w:sz w:val="20"/>
          <w:szCs w:val="20"/>
          <w:lang w:eastAsia="en-US"/>
        </w:rPr>
        <w:t xml:space="preserve">roup chaired by the Deputy Chief Constable. There are clearly defined steps to support better decision making through the understanding of risks, whether a positive opportunity or a threat and the likely impact. </w:t>
      </w:r>
    </w:p>
    <w:p w14:paraId="7FBFC2C4" w14:textId="77777777" w:rsidR="005B21BE" w:rsidRDefault="005B21BE" w:rsidP="005B21BE">
      <w:pPr>
        <w:autoSpaceDE w:val="0"/>
        <w:autoSpaceDN w:val="0"/>
        <w:adjustRightInd w:val="0"/>
        <w:jc w:val="both"/>
        <w:rPr>
          <w:rFonts w:ascii="Calibri" w:eastAsia="Calibri" w:hAnsi="Calibri" w:cs="Calibri"/>
          <w:sz w:val="20"/>
          <w:szCs w:val="20"/>
          <w:lang w:eastAsia="en-US"/>
        </w:rPr>
      </w:pPr>
    </w:p>
    <w:p w14:paraId="7A9FCF70" w14:textId="77777777" w:rsidR="005B21BE" w:rsidRDefault="005B21BE" w:rsidP="005B21BE">
      <w:pPr>
        <w:autoSpaceDE w:val="0"/>
        <w:autoSpaceDN w:val="0"/>
        <w:adjustRightInd w:val="0"/>
        <w:jc w:val="both"/>
        <w:rPr>
          <w:rFonts w:eastAsia="Calibri"/>
          <w:sz w:val="20"/>
          <w:szCs w:val="20"/>
          <w:lang w:eastAsia="en-US"/>
        </w:rPr>
      </w:pPr>
      <w:r w:rsidRPr="00615F19">
        <w:rPr>
          <w:rFonts w:eastAsia="Calibri"/>
          <w:sz w:val="20"/>
          <w:szCs w:val="20"/>
          <w:lang w:eastAsia="en-US"/>
        </w:rPr>
        <w:t xml:space="preserve">The Chief Constable’s Leadership Team, the Risk Management Group, is actively managing these and quarterly updates are provided to the </w:t>
      </w:r>
      <w:r>
        <w:rPr>
          <w:rFonts w:eastAsia="Calibri"/>
          <w:sz w:val="20"/>
          <w:szCs w:val="20"/>
          <w:lang w:eastAsia="en-US"/>
        </w:rPr>
        <w:t>West Yorkshire Combined Authority</w:t>
      </w:r>
      <w:r w:rsidRPr="00615F19">
        <w:rPr>
          <w:rFonts w:eastAsia="Calibri"/>
          <w:sz w:val="20"/>
          <w:szCs w:val="20"/>
          <w:lang w:eastAsia="en-US"/>
        </w:rPr>
        <w:t xml:space="preserve"> and the Joint Independent Audit Committee.</w:t>
      </w:r>
    </w:p>
    <w:p w14:paraId="5FE5EDCD" w14:textId="77777777" w:rsidR="005B21BE" w:rsidRDefault="005B21BE" w:rsidP="005B21BE">
      <w:pPr>
        <w:autoSpaceDE w:val="0"/>
        <w:autoSpaceDN w:val="0"/>
        <w:adjustRightInd w:val="0"/>
        <w:jc w:val="both"/>
        <w:rPr>
          <w:rFonts w:eastAsia="Calibri"/>
          <w:sz w:val="20"/>
          <w:szCs w:val="20"/>
          <w:lang w:eastAsia="en-US"/>
        </w:rPr>
      </w:pPr>
    </w:p>
    <w:p w14:paraId="12E0C3E4" w14:textId="658D811F" w:rsidR="005B21BE" w:rsidRDefault="005B21BE" w:rsidP="005B21BE">
      <w:pPr>
        <w:autoSpaceDE w:val="0"/>
        <w:autoSpaceDN w:val="0"/>
        <w:adjustRightInd w:val="0"/>
        <w:jc w:val="both"/>
        <w:rPr>
          <w:rFonts w:eastAsia="Calibri"/>
          <w:sz w:val="20"/>
          <w:szCs w:val="20"/>
          <w:lang w:eastAsia="en-US"/>
        </w:rPr>
      </w:pPr>
      <w:r w:rsidRPr="008A6AF4">
        <w:rPr>
          <w:rFonts w:eastAsia="Calibri"/>
          <w:sz w:val="20"/>
          <w:szCs w:val="20"/>
          <w:lang w:eastAsia="en-US"/>
        </w:rPr>
        <w:t>The highest scoring strategic risks cover funding, workforce, data and cyber challenges.</w:t>
      </w:r>
    </w:p>
    <w:p w14:paraId="3E3777A2" w14:textId="30FC7F6E" w:rsidR="004B6C06" w:rsidRDefault="004B6C06" w:rsidP="004B6C06">
      <w:pPr>
        <w:autoSpaceDE w:val="0"/>
        <w:autoSpaceDN w:val="0"/>
        <w:adjustRightInd w:val="0"/>
        <w:jc w:val="both"/>
        <w:rPr>
          <w:rFonts w:eastAsia="Calibri"/>
          <w:sz w:val="20"/>
          <w:szCs w:val="20"/>
          <w:highlight w:val="green"/>
          <w:lang w:eastAsia="en-US"/>
        </w:rPr>
      </w:pPr>
    </w:p>
    <w:p w14:paraId="4139942E" w14:textId="77777777" w:rsidR="005B21BE" w:rsidRPr="003749C7" w:rsidRDefault="005B21BE" w:rsidP="004B6C06">
      <w:pPr>
        <w:autoSpaceDE w:val="0"/>
        <w:autoSpaceDN w:val="0"/>
        <w:adjustRightInd w:val="0"/>
        <w:jc w:val="both"/>
        <w:rPr>
          <w:rFonts w:eastAsia="Calibri"/>
          <w:sz w:val="20"/>
          <w:szCs w:val="20"/>
          <w:highlight w:val="green"/>
          <w:lang w:eastAsia="en-US"/>
        </w:rPr>
      </w:pPr>
    </w:p>
    <w:p w14:paraId="6A02B3D5" w14:textId="77777777" w:rsidR="005F5FC9" w:rsidRPr="00A31126" w:rsidRDefault="00A3653E" w:rsidP="0070149A">
      <w:pPr>
        <w:autoSpaceDE w:val="0"/>
        <w:autoSpaceDN w:val="0"/>
        <w:adjustRightInd w:val="0"/>
        <w:jc w:val="both"/>
        <w:rPr>
          <w:b/>
          <w:sz w:val="20"/>
          <w:szCs w:val="20"/>
        </w:rPr>
      </w:pPr>
      <w:r w:rsidRPr="00A31126">
        <w:rPr>
          <w:b/>
          <w:sz w:val="20"/>
          <w:szCs w:val="20"/>
        </w:rPr>
        <w:lastRenderedPageBreak/>
        <w:t>9</w:t>
      </w:r>
      <w:r w:rsidR="005F5FC9" w:rsidRPr="00A31126">
        <w:rPr>
          <w:b/>
          <w:sz w:val="20"/>
          <w:szCs w:val="20"/>
        </w:rPr>
        <w:t>. UNCERTAIN FUTURE EVENTS</w:t>
      </w:r>
    </w:p>
    <w:p w14:paraId="04B9F4FC" w14:textId="77777777" w:rsidR="005F5FC9" w:rsidRPr="00A31126" w:rsidRDefault="005F5FC9" w:rsidP="0070149A">
      <w:pPr>
        <w:autoSpaceDE w:val="0"/>
        <w:autoSpaceDN w:val="0"/>
        <w:adjustRightInd w:val="0"/>
        <w:jc w:val="both"/>
        <w:rPr>
          <w:rFonts w:eastAsia="Calibri"/>
          <w:sz w:val="20"/>
          <w:szCs w:val="20"/>
          <w:lang w:eastAsia="en-US"/>
        </w:rPr>
      </w:pPr>
    </w:p>
    <w:p w14:paraId="6D38C93E" w14:textId="77777777" w:rsidR="00306632" w:rsidRPr="00C646DE" w:rsidRDefault="00306632" w:rsidP="00306632">
      <w:pPr>
        <w:autoSpaceDE w:val="0"/>
        <w:autoSpaceDN w:val="0"/>
        <w:adjustRightInd w:val="0"/>
        <w:jc w:val="both"/>
        <w:rPr>
          <w:rFonts w:eastAsia="Calibri"/>
          <w:sz w:val="20"/>
          <w:szCs w:val="20"/>
          <w:lang w:eastAsia="en-US"/>
        </w:rPr>
      </w:pPr>
      <w:bookmarkStart w:id="5" w:name="_Hlk107504317"/>
      <w:bookmarkEnd w:id="4"/>
      <w:r w:rsidRPr="00C646DE">
        <w:rPr>
          <w:rFonts w:eastAsia="Calibri"/>
          <w:sz w:val="20"/>
          <w:szCs w:val="20"/>
          <w:lang w:eastAsia="en-US"/>
        </w:rPr>
        <w:t xml:space="preserve">One of the largest areas of uncertainty for the Force is the level of future Funding. </w:t>
      </w:r>
      <w:r>
        <w:rPr>
          <w:rFonts w:eastAsia="Calibri"/>
          <w:sz w:val="20"/>
          <w:szCs w:val="20"/>
          <w:lang w:eastAsia="en-US"/>
        </w:rPr>
        <w:t xml:space="preserve">The </w:t>
      </w:r>
      <w:r w:rsidRPr="00C646DE">
        <w:rPr>
          <w:rFonts w:eastAsia="Calibri"/>
          <w:sz w:val="20"/>
          <w:szCs w:val="20"/>
          <w:lang w:eastAsia="en-US"/>
        </w:rPr>
        <w:t>2025/26 budget was a one year settlement</w:t>
      </w:r>
      <w:r>
        <w:rPr>
          <w:rFonts w:eastAsia="Calibri"/>
          <w:sz w:val="20"/>
          <w:szCs w:val="20"/>
          <w:lang w:eastAsia="en-US"/>
        </w:rPr>
        <w:t>,</w:t>
      </w:r>
      <w:r w:rsidRPr="00C646DE">
        <w:rPr>
          <w:rFonts w:eastAsia="Calibri"/>
          <w:sz w:val="20"/>
          <w:szCs w:val="20"/>
          <w:lang w:eastAsia="en-US"/>
        </w:rPr>
        <w:t xml:space="preserve"> and whil</w:t>
      </w:r>
      <w:r>
        <w:rPr>
          <w:rFonts w:eastAsia="Calibri"/>
          <w:sz w:val="20"/>
          <w:szCs w:val="20"/>
          <w:lang w:eastAsia="en-US"/>
        </w:rPr>
        <w:t>e</w:t>
      </w:r>
      <w:r w:rsidRPr="00C646DE">
        <w:rPr>
          <w:rFonts w:eastAsia="Calibri"/>
          <w:sz w:val="20"/>
          <w:szCs w:val="20"/>
          <w:lang w:eastAsia="en-US"/>
        </w:rPr>
        <w:t xml:space="preserve"> high level details have been released for a three year settlement in the Governments Spending Review for 2026/27 to 2028/89, which </w:t>
      </w:r>
      <w:r>
        <w:rPr>
          <w:rFonts w:eastAsia="Calibri"/>
          <w:sz w:val="20"/>
          <w:szCs w:val="20"/>
          <w:lang w:eastAsia="en-US"/>
        </w:rPr>
        <w:t>includes</w:t>
      </w:r>
      <w:r w:rsidRPr="00C646DE">
        <w:rPr>
          <w:rFonts w:eastAsia="Calibri"/>
          <w:sz w:val="20"/>
          <w:szCs w:val="20"/>
          <w:lang w:eastAsia="en-US"/>
        </w:rPr>
        <w:t xml:space="preserve"> </w:t>
      </w:r>
      <w:r>
        <w:rPr>
          <w:rFonts w:eastAsia="Calibri"/>
          <w:sz w:val="20"/>
          <w:szCs w:val="20"/>
          <w:lang w:eastAsia="en-US"/>
        </w:rPr>
        <w:t xml:space="preserve">a </w:t>
      </w:r>
      <w:r w:rsidRPr="00C646DE">
        <w:rPr>
          <w:rFonts w:eastAsia="Calibri"/>
          <w:sz w:val="20"/>
          <w:szCs w:val="20"/>
          <w:lang w:eastAsia="en-US"/>
        </w:rPr>
        <w:t>1.7% real terms increase for Policing,</w:t>
      </w:r>
      <w:r>
        <w:rPr>
          <w:rFonts w:eastAsia="Calibri"/>
          <w:sz w:val="20"/>
          <w:szCs w:val="20"/>
          <w:lang w:eastAsia="en-US"/>
        </w:rPr>
        <w:t xml:space="preserve"> the picture remains unclear. T</w:t>
      </w:r>
      <w:r w:rsidRPr="00C646DE">
        <w:rPr>
          <w:rFonts w:eastAsia="Calibri"/>
          <w:sz w:val="20"/>
          <w:szCs w:val="20"/>
          <w:lang w:eastAsia="en-US"/>
        </w:rPr>
        <w:t>his</w:t>
      </w:r>
      <w:r>
        <w:rPr>
          <w:rFonts w:eastAsia="Calibri"/>
          <w:sz w:val="20"/>
          <w:szCs w:val="20"/>
          <w:lang w:eastAsia="en-US"/>
        </w:rPr>
        <w:t xml:space="preserve"> increase</w:t>
      </w:r>
      <w:r w:rsidRPr="00C646DE">
        <w:rPr>
          <w:rFonts w:eastAsia="Calibri"/>
          <w:sz w:val="20"/>
          <w:szCs w:val="20"/>
          <w:lang w:eastAsia="en-US"/>
        </w:rPr>
        <w:t xml:space="preserve"> will include </w:t>
      </w:r>
      <w:r>
        <w:rPr>
          <w:rFonts w:eastAsia="Calibri"/>
          <w:sz w:val="20"/>
          <w:szCs w:val="20"/>
          <w:lang w:eastAsia="en-US"/>
        </w:rPr>
        <w:t xml:space="preserve">achieving </w:t>
      </w:r>
      <w:r w:rsidRPr="00C646DE">
        <w:rPr>
          <w:rFonts w:eastAsia="Calibri"/>
          <w:sz w:val="20"/>
          <w:szCs w:val="20"/>
          <w:lang w:eastAsia="en-US"/>
        </w:rPr>
        <w:t xml:space="preserve">the Governments pledge to </w:t>
      </w:r>
      <w:r>
        <w:rPr>
          <w:rFonts w:eastAsia="Calibri"/>
          <w:sz w:val="20"/>
          <w:szCs w:val="20"/>
          <w:lang w:eastAsia="en-US"/>
        </w:rPr>
        <w:t>add 13,000 off</w:t>
      </w:r>
      <w:r w:rsidRPr="00C646DE">
        <w:rPr>
          <w:rFonts w:eastAsia="Calibri"/>
          <w:sz w:val="20"/>
          <w:szCs w:val="20"/>
          <w:lang w:eastAsia="en-US"/>
        </w:rPr>
        <w:t xml:space="preserve">icers and Staff </w:t>
      </w:r>
      <w:r>
        <w:rPr>
          <w:rFonts w:eastAsia="Calibri"/>
          <w:sz w:val="20"/>
          <w:szCs w:val="20"/>
          <w:lang w:eastAsia="en-US"/>
        </w:rPr>
        <w:t xml:space="preserve">to </w:t>
      </w:r>
      <w:r w:rsidRPr="00C646DE">
        <w:rPr>
          <w:rFonts w:eastAsia="Calibri"/>
          <w:sz w:val="20"/>
          <w:szCs w:val="20"/>
          <w:lang w:eastAsia="en-US"/>
        </w:rPr>
        <w:t>Neighbourhood</w:t>
      </w:r>
      <w:r>
        <w:rPr>
          <w:rFonts w:eastAsia="Calibri"/>
          <w:sz w:val="20"/>
          <w:szCs w:val="20"/>
          <w:lang w:eastAsia="en-US"/>
        </w:rPr>
        <w:t xml:space="preserve"> Policing, adding to the uncertainty.</w:t>
      </w:r>
    </w:p>
    <w:p w14:paraId="368D3A86" w14:textId="77777777" w:rsidR="00306632" w:rsidRPr="00C646DE" w:rsidRDefault="00306632" w:rsidP="00306632">
      <w:pPr>
        <w:autoSpaceDE w:val="0"/>
        <w:autoSpaceDN w:val="0"/>
        <w:adjustRightInd w:val="0"/>
        <w:jc w:val="both"/>
        <w:rPr>
          <w:rFonts w:eastAsia="Calibri"/>
          <w:sz w:val="20"/>
          <w:szCs w:val="20"/>
          <w:highlight w:val="yellow"/>
          <w:lang w:eastAsia="en-US"/>
        </w:rPr>
      </w:pPr>
    </w:p>
    <w:p w14:paraId="630AE8D7" w14:textId="77777777" w:rsidR="00306632" w:rsidRPr="00C646DE" w:rsidRDefault="00306632" w:rsidP="00306632">
      <w:pPr>
        <w:autoSpaceDE w:val="0"/>
        <w:autoSpaceDN w:val="0"/>
        <w:adjustRightInd w:val="0"/>
        <w:jc w:val="both"/>
        <w:rPr>
          <w:rFonts w:eastAsia="Calibri"/>
          <w:sz w:val="20"/>
          <w:szCs w:val="20"/>
          <w:highlight w:val="yellow"/>
          <w:lang w:eastAsia="en-US"/>
        </w:rPr>
      </w:pPr>
      <w:r w:rsidRPr="00C646DE">
        <w:rPr>
          <w:sz w:val="20"/>
          <w:szCs w:val="20"/>
        </w:rPr>
        <w:t>The Israel/Iran conflict could cause significant economic issues for British organisations by disrupting global oil supplies, as both countries are near key shipping routes like the Strait of Hormuz. Escalation could lead to higher energy prices, increasing operational costs for UK businesses, especially in manufacturing and transport. Additionally, heightened instability in the Middle East may impact investor confidence and global markets, potentially affecting British exports and financial services. Sanctions or diplomatic tensions could also complicate trade with countries in the region, further straining UK economic interests.</w:t>
      </w:r>
    </w:p>
    <w:p w14:paraId="1E0BFE23" w14:textId="77777777" w:rsidR="00FB092F" w:rsidRPr="00A31126" w:rsidRDefault="00FB092F" w:rsidP="0070149A">
      <w:pPr>
        <w:autoSpaceDE w:val="0"/>
        <w:autoSpaceDN w:val="0"/>
        <w:adjustRightInd w:val="0"/>
        <w:jc w:val="both"/>
        <w:rPr>
          <w:b/>
          <w:sz w:val="20"/>
          <w:szCs w:val="20"/>
        </w:rPr>
      </w:pPr>
    </w:p>
    <w:p w14:paraId="7CFBD2D5" w14:textId="5CAAC31C" w:rsidR="00BF25FE" w:rsidRPr="00A31126" w:rsidRDefault="00A3653E" w:rsidP="0070149A">
      <w:pPr>
        <w:autoSpaceDE w:val="0"/>
        <w:autoSpaceDN w:val="0"/>
        <w:adjustRightInd w:val="0"/>
        <w:jc w:val="both"/>
        <w:rPr>
          <w:b/>
          <w:sz w:val="20"/>
          <w:szCs w:val="20"/>
        </w:rPr>
      </w:pPr>
      <w:r w:rsidRPr="00A31126">
        <w:rPr>
          <w:b/>
          <w:sz w:val="20"/>
          <w:szCs w:val="20"/>
        </w:rPr>
        <w:t>10</w:t>
      </w:r>
      <w:r w:rsidR="00BF25FE" w:rsidRPr="00A31126">
        <w:rPr>
          <w:b/>
          <w:sz w:val="20"/>
          <w:szCs w:val="20"/>
        </w:rPr>
        <w:t>. SUMMARY AND CONCLUSION</w:t>
      </w:r>
    </w:p>
    <w:p w14:paraId="63D43A3A" w14:textId="77777777" w:rsidR="00EF433B" w:rsidRPr="00A31126" w:rsidRDefault="00EF433B" w:rsidP="0070149A">
      <w:pPr>
        <w:autoSpaceDE w:val="0"/>
        <w:autoSpaceDN w:val="0"/>
        <w:adjustRightInd w:val="0"/>
        <w:jc w:val="both"/>
        <w:rPr>
          <w:b/>
          <w:sz w:val="20"/>
          <w:szCs w:val="20"/>
        </w:rPr>
      </w:pPr>
    </w:p>
    <w:p w14:paraId="5EDBCE9B" w14:textId="77777777" w:rsidR="00AF0DC4" w:rsidRPr="00220EDF" w:rsidRDefault="00AF0DC4" w:rsidP="00AF0DC4">
      <w:pPr>
        <w:autoSpaceDE w:val="0"/>
        <w:autoSpaceDN w:val="0"/>
        <w:adjustRightInd w:val="0"/>
        <w:jc w:val="both"/>
        <w:rPr>
          <w:sz w:val="20"/>
          <w:szCs w:val="20"/>
        </w:rPr>
      </w:pPr>
      <w:bookmarkStart w:id="6" w:name="RANGE!A1"/>
      <w:bookmarkEnd w:id="5"/>
      <w:r w:rsidRPr="00220EDF">
        <w:rPr>
          <w:sz w:val="20"/>
          <w:szCs w:val="20"/>
        </w:rPr>
        <w:t xml:space="preserve">West Yorkshire Police continue to deliver effective financial management to support the delivery of the Chief Constable’s Policing Strategy and the Mayor’s Police and Crime Plan. The Chief Officer team is fully engaged with the budgeting process to ensure resources are directed to priority areas. </w:t>
      </w:r>
    </w:p>
    <w:p w14:paraId="3191F53D" w14:textId="77777777" w:rsidR="00AF0DC4" w:rsidRPr="00220EDF" w:rsidRDefault="00AF0DC4" w:rsidP="00AF0DC4">
      <w:pPr>
        <w:autoSpaceDE w:val="0"/>
        <w:autoSpaceDN w:val="0"/>
        <w:adjustRightInd w:val="0"/>
        <w:jc w:val="both"/>
        <w:rPr>
          <w:sz w:val="20"/>
          <w:szCs w:val="20"/>
        </w:rPr>
      </w:pPr>
    </w:p>
    <w:p w14:paraId="4779F256" w14:textId="70F8D544" w:rsidR="00AF0DC4" w:rsidRPr="00C4708D" w:rsidRDefault="00AF0DC4" w:rsidP="00AF0DC4">
      <w:pPr>
        <w:autoSpaceDE w:val="0"/>
        <w:autoSpaceDN w:val="0"/>
        <w:adjustRightInd w:val="0"/>
        <w:jc w:val="both"/>
        <w:rPr>
          <w:sz w:val="20"/>
          <w:szCs w:val="20"/>
        </w:rPr>
      </w:pPr>
      <w:r w:rsidRPr="00C4708D">
        <w:rPr>
          <w:sz w:val="20"/>
          <w:szCs w:val="20"/>
        </w:rPr>
        <w:t>The Force is in a strong position as evidenced by the Force Management Statement.  Crime is reducing, calls for service have reduced and public confidence is increasing.  The Force is focussing on those areas which need to improve including outcomes and standards of investigations.  Th</w:t>
      </w:r>
      <w:r>
        <w:rPr>
          <w:sz w:val="20"/>
          <w:szCs w:val="20"/>
        </w:rPr>
        <w:t>rough its P</w:t>
      </w:r>
      <w:r w:rsidRPr="004E7A20">
        <w:rPr>
          <w:sz w:val="20"/>
          <w:szCs w:val="20"/>
        </w:rPr>
        <w:t>riority Based Budgeting Programme, the Force ensures that resource allocation decisions align with priorities and deliver maximum public value.</w:t>
      </w:r>
      <w:r>
        <w:rPr>
          <w:sz w:val="20"/>
          <w:szCs w:val="20"/>
        </w:rPr>
        <w:t xml:space="preserve"> </w:t>
      </w:r>
    </w:p>
    <w:p w14:paraId="2C52AA88" w14:textId="77777777" w:rsidR="00AF0DC4" w:rsidRPr="00C4708D" w:rsidRDefault="00AF0DC4" w:rsidP="00AF0DC4">
      <w:pPr>
        <w:autoSpaceDE w:val="0"/>
        <w:autoSpaceDN w:val="0"/>
        <w:adjustRightInd w:val="0"/>
        <w:jc w:val="both"/>
        <w:rPr>
          <w:sz w:val="20"/>
          <w:szCs w:val="20"/>
        </w:rPr>
      </w:pPr>
    </w:p>
    <w:p w14:paraId="111EBF55" w14:textId="77777777" w:rsidR="00AF0DC4" w:rsidRDefault="00AF0DC4" w:rsidP="00AF0DC4">
      <w:pPr>
        <w:autoSpaceDE w:val="0"/>
        <w:autoSpaceDN w:val="0"/>
        <w:adjustRightInd w:val="0"/>
        <w:jc w:val="both"/>
        <w:rPr>
          <w:sz w:val="20"/>
          <w:szCs w:val="20"/>
        </w:rPr>
      </w:pPr>
      <w:r w:rsidRPr="00C4708D">
        <w:rPr>
          <w:sz w:val="20"/>
          <w:szCs w:val="20"/>
        </w:rPr>
        <w:t>However, funding remains a significant challenge</w:t>
      </w:r>
      <w:r>
        <w:rPr>
          <w:sz w:val="20"/>
          <w:szCs w:val="20"/>
        </w:rPr>
        <w:t xml:space="preserve">&gt; West Yorkshire Police has experienced </w:t>
      </w:r>
      <w:r w:rsidRPr="00C4708D">
        <w:rPr>
          <w:sz w:val="20"/>
          <w:szCs w:val="20"/>
        </w:rPr>
        <w:t>real term reductions which are higher than most other forces</w:t>
      </w:r>
      <w:r>
        <w:rPr>
          <w:sz w:val="20"/>
          <w:szCs w:val="20"/>
        </w:rPr>
        <w:t>,</w:t>
      </w:r>
      <w:r w:rsidRPr="00C4708D">
        <w:rPr>
          <w:sz w:val="20"/>
          <w:szCs w:val="20"/>
        </w:rPr>
        <w:t xml:space="preserve"> and the number of officers per 100,000 population lower than in 2010.  This is within the context of increased and more complex demand, particularly around safeguarding.  The ongoing Priority Based Budgeting exercise will help to mitigate as far as possible the consequences of the funding challenges.</w:t>
      </w:r>
    </w:p>
    <w:p w14:paraId="2B056AE9" w14:textId="77777777" w:rsidR="0018670F" w:rsidRPr="00A31126" w:rsidRDefault="0018670F" w:rsidP="0018670F">
      <w:pPr>
        <w:jc w:val="both"/>
        <w:rPr>
          <w:sz w:val="20"/>
          <w:szCs w:val="20"/>
        </w:rPr>
      </w:pPr>
    </w:p>
    <w:p w14:paraId="09E32FA2" w14:textId="77777777" w:rsidR="007824FD" w:rsidRPr="00A31126" w:rsidRDefault="007824FD" w:rsidP="007824FD">
      <w:pPr>
        <w:ind w:right="-508"/>
        <w:jc w:val="both"/>
        <w:rPr>
          <w:b/>
          <w:bCs/>
          <w:sz w:val="20"/>
          <w:szCs w:val="20"/>
        </w:rPr>
      </w:pPr>
      <w:r w:rsidRPr="00A31126">
        <w:rPr>
          <w:b/>
          <w:bCs/>
          <w:sz w:val="20"/>
          <w:szCs w:val="20"/>
        </w:rPr>
        <w:t>1</w:t>
      </w:r>
      <w:r w:rsidR="00A3653E" w:rsidRPr="00A31126">
        <w:rPr>
          <w:b/>
          <w:bCs/>
          <w:sz w:val="20"/>
          <w:szCs w:val="20"/>
        </w:rPr>
        <w:t>1</w:t>
      </w:r>
      <w:r w:rsidRPr="00A31126">
        <w:rPr>
          <w:b/>
          <w:bCs/>
          <w:sz w:val="20"/>
          <w:szCs w:val="20"/>
        </w:rPr>
        <w:t>. EXPLANATION OF ACCOUNTING STATEMENTS</w:t>
      </w:r>
    </w:p>
    <w:p w14:paraId="6BA71C29" w14:textId="77777777" w:rsidR="007824FD" w:rsidRPr="00A31126" w:rsidRDefault="007824FD" w:rsidP="007824FD">
      <w:pPr>
        <w:ind w:right="-508"/>
        <w:jc w:val="both"/>
        <w:rPr>
          <w:sz w:val="20"/>
          <w:szCs w:val="20"/>
        </w:rPr>
      </w:pPr>
    </w:p>
    <w:p w14:paraId="34EFB580" w14:textId="77777777" w:rsidR="00833035" w:rsidRPr="007824FD" w:rsidRDefault="00833035" w:rsidP="00833035">
      <w:pPr>
        <w:spacing w:line="264" w:lineRule="auto"/>
        <w:ind w:left="8" w:right="-35"/>
        <w:jc w:val="both"/>
        <w:rPr>
          <w:rFonts w:eastAsia="Calibri Light"/>
          <w:sz w:val="20"/>
          <w:szCs w:val="20"/>
        </w:rPr>
      </w:pPr>
      <w:r w:rsidRPr="007824FD">
        <w:rPr>
          <w:rFonts w:eastAsia="Calibri Light"/>
          <w:sz w:val="20"/>
          <w:szCs w:val="20"/>
        </w:rPr>
        <w:t>The financial statements have been prepared in accordance with the CIPFA Code of Practice on Local Authority Accounting. This follows International Financial Reporting Standards (IFRS) to the extent that they are meaningful and appropriate to local authority accounts as determined by H</w:t>
      </w:r>
      <w:r>
        <w:rPr>
          <w:rFonts w:eastAsia="Calibri Light"/>
          <w:sz w:val="20"/>
          <w:szCs w:val="20"/>
        </w:rPr>
        <w:t>is</w:t>
      </w:r>
      <w:r w:rsidRPr="007824FD">
        <w:rPr>
          <w:rFonts w:eastAsia="Calibri Light"/>
          <w:sz w:val="20"/>
          <w:szCs w:val="20"/>
        </w:rPr>
        <w:t xml:space="preserve"> Majesty’s Treasury.</w:t>
      </w:r>
    </w:p>
    <w:p w14:paraId="6B12BC99" w14:textId="77777777" w:rsidR="00833035" w:rsidRPr="007824FD" w:rsidRDefault="00833035" w:rsidP="00833035">
      <w:pPr>
        <w:spacing w:line="264" w:lineRule="auto"/>
        <w:ind w:left="8" w:right="480"/>
        <w:jc w:val="both"/>
        <w:rPr>
          <w:rFonts w:eastAsia="Calibri Light"/>
          <w:sz w:val="20"/>
          <w:szCs w:val="20"/>
        </w:rPr>
      </w:pPr>
    </w:p>
    <w:p w14:paraId="48DA3643" w14:textId="77777777" w:rsidR="00833035" w:rsidRPr="007824FD" w:rsidRDefault="00833035" w:rsidP="00833035">
      <w:pPr>
        <w:spacing w:line="264" w:lineRule="auto"/>
        <w:ind w:left="8" w:right="-35"/>
        <w:jc w:val="both"/>
        <w:rPr>
          <w:rFonts w:eastAsia="Calibri Light"/>
          <w:sz w:val="20"/>
          <w:szCs w:val="20"/>
        </w:rPr>
      </w:pPr>
      <w:r w:rsidRPr="007824FD">
        <w:rPr>
          <w:rFonts w:eastAsia="Calibri Light"/>
          <w:sz w:val="20"/>
          <w:szCs w:val="20"/>
        </w:rPr>
        <w:t>The Statements reflect the current legislative framework, central to which is the Police Reform and Social Responsibility Act 2011.</w:t>
      </w:r>
    </w:p>
    <w:p w14:paraId="76608BC4" w14:textId="77777777" w:rsidR="00833035" w:rsidRPr="007824FD" w:rsidRDefault="00833035" w:rsidP="00833035">
      <w:pPr>
        <w:spacing w:line="264" w:lineRule="auto"/>
        <w:ind w:right="480"/>
        <w:jc w:val="both"/>
        <w:rPr>
          <w:rFonts w:eastAsia="Calibri Light"/>
          <w:sz w:val="20"/>
          <w:szCs w:val="20"/>
        </w:rPr>
      </w:pPr>
    </w:p>
    <w:p w14:paraId="70DEDFD4" w14:textId="77777777" w:rsidR="00833035" w:rsidRDefault="00833035" w:rsidP="00833035">
      <w:pPr>
        <w:spacing w:line="264" w:lineRule="auto"/>
        <w:jc w:val="both"/>
        <w:rPr>
          <w:rFonts w:eastAsia="Calibri Light"/>
          <w:sz w:val="20"/>
          <w:szCs w:val="20"/>
        </w:rPr>
      </w:pPr>
      <w:r w:rsidRPr="007824FD">
        <w:rPr>
          <w:rFonts w:eastAsia="Calibri Light"/>
          <w:sz w:val="20"/>
          <w:szCs w:val="20"/>
        </w:rPr>
        <w:t xml:space="preserve">Fundamentally, WYCA is responsible for the finances of the whole Group and controls the assets, </w:t>
      </w:r>
      <w:proofErr w:type="gramStart"/>
      <w:r w:rsidRPr="007824FD">
        <w:rPr>
          <w:rFonts w:eastAsia="Calibri Light"/>
          <w:sz w:val="20"/>
          <w:szCs w:val="20"/>
        </w:rPr>
        <w:t>the majority of</w:t>
      </w:r>
      <w:proofErr w:type="gramEnd"/>
      <w:r w:rsidRPr="007824FD">
        <w:rPr>
          <w:rFonts w:eastAsia="Calibri Light"/>
          <w:sz w:val="20"/>
          <w:szCs w:val="20"/>
        </w:rPr>
        <w:t xml:space="preserve"> liabilities and the reserves. WYCA receives all the income and funding and makes all payments from WYCA Police Fund. In turn, the Chief Constable has a duty to fulfil prescribed functions under the Police Reform and Social Responsibility Act 2011 within the annual budget set by WYCA in consultation with the Chief Constable.</w:t>
      </w:r>
    </w:p>
    <w:p w14:paraId="313DAB26" w14:textId="77777777" w:rsidR="00833035" w:rsidRPr="007824FD" w:rsidRDefault="00833035" w:rsidP="00833035">
      <w:pPr>
        <w:spacing w:line="264" w:lineRule="auto"/>
        <w:jc w:val="both"/>
        <w:rPr>
          <w:rFonts w:eastAsia="Calibri Light"/>
          <w:sz w:val="20"/>
          <w:szCs w:val="20"/>
        </w:rPr>
      </w:pPr>
    </w:p>
    <w:p w14:paraId="25DB9045" w14:textId="77777777" w:rsidR="00833035" w:rsidRPr="00EF433B" w:rsidRDefault="00833035" w:rsidP="00833035">
      <w:pPr>
        <w:spacing w:line="264" w:lineRule="auto"/>
        <w:ind w:left="8" w:right="480"/>
        <w:jc w:val="both"/>
        <w:rPr>
          <w:sz w:val="20"/>
          <w:szCs w:val="20"/>
        </w:rPr>
      </w:pPr>
      <w:r w:rsidRPr="007824FD">
        <w:rPr>
          <w:rFonts w:eastAsia="Calibri Light"/>
          <w:sz w:val="20"/>
          <w:szCs w:val="20"/>
        </w:rPr>
        <w:t>A Glossary of key terms can be found at the end of this publication.</w:t>
      </w:r>
    </w:p>
    <w:p w14:paraId="733A7B22" w14:textId="77777777" w:rsidR="00833035" w:rsidRPr="007824FD" w:rsidRDefault="00833035" w:rsidP="00833035">
      <w:pPr>
        <w:ind w:right="-508"/>
        <w:jc w:val="both"/>
        <w:rPr>
          <w:sz w:val="20"/>
          <w:szCs w:val="20"/>
        </w:rPr>
      </w:pPr>
    </w:p>
    <w:p w14:paraId="2592BFEA" w14:textId="77777777" w:rsidR="00833035" w:rsidRPr="007824FD" w:rsidRDefault="00833035" w:rsidP="00833035">
      <w:pPr>
        <w:jc w:val="both"/>
        <w:rPr>
          <w:sz w:val="20"/>
          <w:szCs w:val="20"/>
        </w:rPr>
      </w:pPr>
      <w:r w:rsidRPr="007824FD">
        <w:rPr>
          <w:rFonts w:eastAsia="Calibri Light"/>
          <w:sz w:val="20"/>
          <w:szCs w:val="20"/>
        </w:rPr>
        <w:t xml:space="preserve">The </w:t>
      </w:r>
      <w:r w:rsidRPr="007824FD">
        <w:rPr>
          <w:rFonts w:eastAsia="Calibri Light"/>
          <w:b/>
          <w:bCs/>
          <w:sz w:val="20"/>
          <w:szCs w:val="20"/>
        </w:rPr>
        <w:t>Core Statements</w:t>
      </w:r>
      <w:r w:rsidRPr="007824FD">
        <w:rPr>
          <w:rFonts w:eastAsia="Calibri Light"/>
          <w:sz w:val="20"/>
          <w:szCs w:val="20"/>
        </w:rPr>
        <w:t xml:space="preserve"> are:</w:t>
      </w:r>
    </w:p>
    <w:p w14:paraId="09D93187" w14:textId="77777777" w:rsidR="00833035" w:rsidRPr="007824FD" w:rsidRDefault="00833035" w:rsidP="00833035">
      <w:pPr>
        <w:spacing w:line="203" w:lineRule="exact"/>
        <w:jc w:val="both"/>
        <w:rPr>
          <w:sz w:val="20"/>
          <w:szCs w:val="20"/>
        </w:rPr>
      </w:pPr>
    </w:p>
    <w:p w14:paraId="6C4DC063" w14:textId="77777777" w:rsidR="00833035" w:rsidRPr="006B085E" w:rsidRDefault="00833035" w:rsidP="00833035">
      <w:pPr>
        <w:pStyle w:val="ListParagraph"/>
        <w:numPr>
          <w:ilvl w:val="0"/>
          <w:numId w:val="18"/>
        </w:numPr>
        <w:spacing w:after="120" w:line="246" w:lineRule="auto"/>
        <w:ind w:left="360"/>
        <w:contextualSpacing/>
        <w:jc w:val="both"/>
        <w:rPr>
          <w:rFonts w:ascii="Arial" w:eastAsia="Symbol" w:hAnsi="Arial" w:cs="Arial"/>
          <w:sz w:val="20"/>
          <w:szCs w:val="20"/>
        </w:rPr>
      </w:pPr>
      <w:r w:rsidRPr="007824FD">
        <w:rPr>
          <w:rFonts w:ascii="Arial" w:eastAsia="Calibri Light" w:hAnsi="Arial" w:cs="Arial"/>
          <w:b/>
          <w:bCs/>
          <w:sz w:val="20"/>
          <w:szCs w:val="20"/>
        </w:rPr>
        <w:t>Comprehensive Income and Expenditure</w:t>
      </w:r>
      <w:r w:rsidRPr="007824FD">
        <w:rPr>
          <w:rFonts w:ascii="Arial" w:eastAsia="Calibri Light" w:hAnsi="Arial" w:cs="Arial"/>
          <w:sz w:val="20"/>
          <w:szCs w:val="20"/>
        </w:rPr>
        <w:t xml:space="preserve"> </w:t>
      </w:r>
      <w:r w:rsidRPr="007824FD">
        <w:rPr>
          <w:rFonts w:ascii="Arial" w:eastAsia="Calibri Light" w:hAnsi="Arial" w:cs="Arial"/>
          <w:b/>
          <w:bCs/>
          <w:sz w:val="20"/>
          <w:szCs w:val="20"/>
        </w:rPr>
        <w:t>Statement (CIES):</w:t>
      </w:r>
      <w:r w:rsidRPr="007824FD">
        <w:rPr>
          <w:rFonts w:ascii="Arial" w:eastAsia="Calibri Light" w:hAnsi="Arial" w:cs="Arial"/>
          <w:sz w:val="20"/>
          <w:szCs w:val="20"/>
        </w:rPr>
        <w:t xml:space="preserve"> shows the cost for the year of providing services. WYCA receives all income which is, therefore, excluded from the Chief Constable’s Statement.</w:t>
      </w:r>
    </w:p>
    <w:p w14:paraId="7DDA8694" w14:textId="77777777" w:rsidR="00833035" w:rsidRPr="006142FE" w:rsidRDefault="00833035" w:rsidP="00833035">
      <w:pPr>
        <w:pStyle w:val="ListParagraph"/>
        <w:spacing w:after="120" w:line="246" w:lineRule="auto"/>
        <w:ind w:left="360"/>
        <w:contextualSpacing/>
        <w:jc w:val="both"/>
        <w:rPr>
          <w:rFonts w:ascii="Arial" w:eastAsia="Symbol" w:hAnsi="Arial" w:cs="Arial"/>
          <w:sz w:val="20"/>
          <w:szCs w:val="20"/>
        </w:rPr>
      </w:pPr>
    </w:p>
    <w:p w14:paraId="4369DC45" w14:textId="77777777" w:rsidR="00833035" w:rsidRPr="006B085E" w:rsidRDefault="00833035" w:rsidP="00833035">
      <w:pPr>
        <w:pStyle w:val="ListParagraph"/>
        <w:numPr>
          <w:ilvl w:val="0"/>
          <w:numId w:val="18"/>
        </w:numPr>
        <w:spacing w:after="0"/>
        <w:jc w:val="both"/>
        <w:rPr>
          <w:rFonts w:ascii="Arial" w:eastAsia="Symbol" w:hAnsi="Arial" w:cs="Arial"/>
          <w:sz w:val="20"/>
          <w:szCs w:val="20"/>
        </w:rPr>
      </w:pPr>
      <w:r w:rsidRPr="007824FD">
        <w:rPr>
          <w:rFonts w:ascii="Arial" w:eastAsia="Calibri Light" w:hAnsi="Arial" w:cs="Arial"/>
          <w:b/>
          <w:bCs/>
          <w:sz w:val="20"/>
          <w:szCs w:val="20"/>
        </w:rPr>
        <w:t>Movement in Reserves Statement (</w:t>
      </w:r>
      <w:proofErr w:type="spellStart"/>
      <w:r w:rsidRPr="007824FD">
        <w:rPr>
          <w:rFonts w:ascii="Arial" w:eastAsia="Calibri Light" w:hAnsi="Arial" w:cs="Arial"/>
          <w:b/>
          <w:bCs/>
          <w:sz w:val="20"/>
          <w:szCs w:val="20"/>
        </w:rPr>
        <w:t>MiRS</w:t>
      </w:r>
      <w:proofErr w:type="spellEnd"/>
      <w:r w:rsidRPr="007824FD">
        <w:rPr>
          <w:rFonts w:ascii="Arial" w:eastAsia="Calibri Light" w:hAnsi="Arial" w:cs="Arial"/>
          <w:b/>
          <w:bCs/>
          <w:sz w:val="20"/>
          <w:szCs w:val="20"/>
        </w:rPr>
        <w:t xml:space="preserve">): </w:t>
      </w:r>
      <w:r w:rsidRPr="007824FD">
        <w:rPr>
          <w:rFonts w:ascii="Arial" w:eastAsia="Calibri Light" w:hAnsi="Arial" w:cs="Arial"/>
          <w:sz w:val="20"/>
          <w:szCs w:val="20"/>
        </w:rPr>
        <w:t xml:space="preserve">shows the movement of reserves during the year, analysed between usable and unusable reserves. The Chief Constable has no usable reserves. Unusable reserves are those that have been created to reconcile the accounting entries required to comply with the Code with </w:t>
      </w:r>
      <w:r w:rsidRPr="007824FD">
        <w:rPr>
          <w:rFonts w:ascii="Arial" w:eastAsia="Calibri Light" w:hAnsi="Arial" w:cs="Arial"/>
          <w:sz w:val="20"/>
          <w:szCs w:val="20"/>
        </w:rPr>
        <w:lastRenderedPageBreak/>
        <w:t>those that must be statutorily charged to the General Fund Balance for council tax setting purposes. These cannot be used to support local expenditure.</w:t>
      </w:r>
    </w:p>
    <w:p w14:paraId="4F340A53" w14:textId="77777777" w:rsidR="00833035" w:rsidRPr="008B48DF" w:rsidRDefault="00833035" w:rsidP="00833035">
      <w:pPr>
        <w:pStyle w:val="ListParagraph"/>
        <w:spacing w:after="0"/>
        <w:ind w:left="365"/>
        <w:jc w:val="both"/>
        <w:rPr>
          <w:rFonts w:ascii="Arial" w:eastAsia="Symbol" w:hAnsi="Arial" w:cs="Arial"/>
          <w:sz w:val="20"/>
          <w:szCs w:val="20"/>
        </w:rPr>
      </w:pPr>
    </w:p>
    <w:p w14:paraId="1A7CE207" w14:textId="77777777" w:rsidR="00833035" w:rsidRPr="006B085E" w:rsidRDefault="00833035" w:rsidP="00833035">
      <w:pPr>
        <w:pStyle w:val="ListParagraph"/>
        <w:numPr>
          <w:ilvl w:val="0"/>
          <w:numId w:val="18"/>
        </w:numPr>
        <w:tabs>
          <w:tab w:val="left" w:pos="5"/>
        </w:tabs>
        <w:spacing w:after="0" w:line="206" w:lineRule="exact"/>
        <w:ind w:left="417" w:right="-35"/>
        <w:contextualSpacing/>
        <w:jc w:val="both"/>
        <w:rPr>
          <w:rFonts w:eastAsia="Symbol"/>
          <w:sz w:val="20"/>
          <w:szCs w:val="20"/>
        </w:rPr>
      </w:pPr>
      <w:r w:rsidRPr="0011555D">
        <w:rPr>
          <w:rFonts w:ascii="Arial" w:eastAsia="Calibri Light" w:hAnsi="Arial" w:cs="Arial"/>
          <w:b/>
          <w:bCs/>
          <w:sz w:val="20"/>
          <w:szCs w:val="20"/>
        </w:rPr>
        <w:t xml:space="preserve">Balance Sheet (BS): </w:t>
      </w:r>
      <w:r w:rsidRPr="0011555D">
        <w:rPr>
          <w:rFonts w:ascii="Arial" w:eastAsia="Calibri Light" w:hAnsi="Arial" w:cs="Arial"/>
          <w:bCs/>
          <w:sz w:val="20"/>
          <w:szCs w:val="20"/>
        </w:rPr>
        <w:t>sets out the assets, liabilities and reserves of the Chief Constable as of 31 March each year</w:t>
      </w:r>
      <w:r>
        <w:rPr>
          <w:rFonts w:ascii="Arial" w:eastAsia="Calibri Light" w:hAnsi="Arial" w:cs="Arial"/>
          <w:bCs/>
          <w:sz w:val="20"/>
          <w:szCs w:val="20"/>
        </w:rPr>
        <w:t>.</w:t>
      </w:r>
    </w:p>
    <w:p w14:paraId="43F7F225" w14:textId="77777777" w:rsidR="00833035" w:rsidRPr="0011555D" w:rsidRDefault="00833035" w:rsidP="00833035">
      <w:pPr>
        <w:pStyle w:val="ListParagraph"/>
        <w:tabs>
          <w:tab w:val="left" w:pos="5"/>
        </w:tabs>
        <w:spacing w:after="0" w:line="206" w:lineRule="exact"/>
        <w:ind w:left="417" w:right="-35"/>
        <w:contextualSpacing/>
        <w:jc w:val="both"/>
        <w:rPr>
          <w:rFonts w:eastAsia="Symbol"/>
          <w:sz w:val="20"/>
          <w:szCs w:val="20"/>
        </w:rPr>
      </w:pPr>
    </w:p>
    <w:p w14:paraId="1A1159D9" w14:textId="77777777" w:rsidR="00833035" w:rsidRPr="007824FD" w:rsidRDefault="00833035" w:rsidP="00833035">
      <w:pPr>
        <w:numPr>
          <w:ilvl w:val="0"/>
          <w:numId w:val="18"/>
        </w:numPr>
        <w:tabs>
          <w:tab w:val="left" w:pos="426"/>
        </w:tabs>
        <w:spacing w:line="244" w:lineRule="auto"/>
        <w:ind w:left="417"/>
        <w:jc w:val="both"/>
        <w:rPr>
          <w:rFonts w:eastAsia="Symbol"/>
          <w:sz w:val="20"/>
          <w:szCs w:val="20"/>
        </w:rPr>
      </w:pPr>
      <w:r w:rsidRPr="007824FD">
        <w:rPr>
          <w:rFonts w:eastAsia="Calibri Light"/>
          <w:b/>
          <w:bCs/>
          <w:sz w:val="20"/>
          <w:szCs w:val="20"/>
        </w:rPr>
        <w:t>Cash Flow Statement (CFS):</w:t>
      </w:r>
      <w:r w:rsidRPr="007824FD">
        <w:rPr>
          <w:rFonts w:eastAsia="Calibri Light"/>
          <w:sz w:val="20"/>
          <w:szCs w:val="20"/>
        </w:rPr>
        <w:t xml:space="preserve"> summarises the movements in cash and cash equivalents during the year. As all the changes in cash and cash equivalents are presented in WYCA’s accounts, this statement simply shows the net surplus or deficit on the provision of services adjusted for non-cash movements.</w:t>
      </w:r>
    </w:p>
    <w:p w14:paraId="4A9E783B" w14:textId="77777777" w:rsidR="00A45F56" w:rsidRDefault="00A45F56" w:rsidP="007824FD">
      <w:pPr>
        <w:ind w:right="-508"/>
        <w:jc w:val="both"/>
        <w:rPr>
          <w:sz w:val="20"/>
          <w:szCs w:val="20"/>
        </w:rPr>
      </w:pPr>
    </w:p>
    <w:p w14:paraId="1BE48898" w14:textId="77777777" w:rsidR="00A45F56" w:rsidRDefault="00A45F56" w:rsidP="0018670F">
      <w:pPr>
        <w:jc w:val="both"/>
        <w:rPr>
          <w:sz w:val="20"/>
          <w:szCs w:val="20"/>
        </w:rPr>
      </w:pPr>
    </w:p>
    <w:p w14:paraId="567FFB3A" w14:textId="77777777" w:rsidR="00E87461" w:rsidRPr="00A31126" w:rsidRDefault="00E87461" w:rsidP="0018670F">
      <w:pPr>
        <w:jc w:val="both"/>
        <w:rPr>
          <w:sz w:val="20"/>
          <w:szCs w:val="20"/>
        </w:rPr>
      </w:pPr>
    </w:p>
    <w:p w14:paraId="7F09E752" w14:textId="77777777" w:rsidR="005425FB" w:rsidRDefault="005425FB" w:rsidP="0018670F">
      <w:pPr>
        <w:jc w:val="both"/>
        <w:rPr>
          <w:sz w:val="20"/>
          <w:szCs w:val="20"/>
        </w:rPr>
      </w:pPr>
    </w:p>
    <w:p w14:paraId="194ADFE3" w14:textId="77777777" w:rsidR="005425FB" w:rsidRDefault="005425FB" w:rsidP="0018670F">
      <w:pPr>
        <w:jc w:val="both"/>
        <w:rPr>
          <w:sz w:val="20"/>
          <w:szCs w:val="20"/>
        </w:rPr>
      </w:pPr>
    </w:p>
    <w:p w14:paraId="718275E5" w14:textId="77777777" w:rsidR="005425FB" w:rsidRDefault="005425FB" w:rsidP="0018670F">
      <w:pPr>
        <w:jc w:val="both"/>
        <w:rPr>
          <w:sz w:val="20"/>
          <w:szCs w:val="20"/>
        </w:rPr>
      </w:pPr>
    </w:p>
    <w:p w14:paraId="3C241E3C" w14:textId="77777777" w:rsidR="005425FB" w:rsidRDefault="005425FB" w:rsidP="0018670F">
      <w:pPr>
        <w:jc w:val="both"/>
        <w:rPr>
          <w:sz w:val="20"/>
          <w:szCs w:val="20"/>
        </w:rPr>
      </w:pPr>
    </w:p>
    <w:p w14:paraId="73D08FC6" w14:textId="77777777" w:rsidR="005425FB" w:rsidRDefault="005425FB" w:rsidP="0018670F">
      <w:pPr>
        <w:jc w:val="both"/>
        <w:rPr>
          <w:sz w:val="20"/>
          <w:szCs w:val="20"/>
        </w:rPr>
      </w:pPr>
    </w:p>
    <w:p w14:paraId="65CA2B6A" w14:textId="77777777" w:rsidR="005425FB" w:rsidRDefault="005425FB" w:rsidP="0018670F">
      <w:pPr>
        <w:jc w:val="both"/>
        <w:rPr>
          <w:sz w:val="20"/>
          <w:szCs w:val="20"/>
        </w:rPr>
      </w:pPr>
    </w:p>
    <w:p w14:paraId="7C43479C" w14:textId="77777777" w:rsidR="005425FB" w:rsidRDefault="005425FB" w:rsidP="0018670F">
      <w:pPr>
        <w:jc w:val="both"/>
        <w:rPr>
          <w:sz w:val="20"/>
          <w:szCs w:val="20"/>
        </w:rPr>
      </w:pPr>
    </w:p>
    <w:p w14:paraId="32DF39AA" w14:textId="77777777" w:rsidR="001C6477" w:rsidRDefault="001C6477" w:rsidP="0018670F">
      <w:pPr>
        <w:jc w:val="both"/>
        <w:rPr>
          <w:sz w:val="20"/>
          <w:szCs w:val="20"/>
        </w:rPr>
      </w:pPr>
    </w:p>
    <w:p w14:paraId="6B92C015" w14:textId="77777777" w:rsidR="001C6477" w:rsidRDefault="001C6477" w:rsidP="0018670F">
      <w:pPr>
        <w:jc w:val="both"/>
        <w:rPr>
          <w:sz w:val="20"/>
          <w:szCs w:val="20"/>
        </w:rPr>
      </w:pPr>
    </w:p>
    <w:p w14:paraId="6147C7BB" w14:textId="77777777" w:rsidR="001C6477" w:rsidRDefault="001C6477" w:rsidP="0018670F">
      <w:pPr>
        <w:jc w:val="both"/>
        <w:rPr>
          <w:sz w:val="20"/>
          <w:szCs w:val="20"/>
        </w:rPr>
      </w:pPr>
    </w:p>
    <w:p w14:paraId="64ED625F" w14:textId="77777777" w:rsidR="001C6477" w:rsidRDefault="001C6477" w:rsidP="0018670F">
      <w:pPr>
        <w:jc w:val="both"/>
        <w:rPr>
          <w:sz w:val="20"/>
          <w:szCs w:val="20"/>
        </w:rPr>
      </w:pPr>
    </w:p>
    <w:p w14:paraId="1B078F4C" w14:textId="77777777" w:rsidR="001C6477" w:rsidRDefault="001C6477" w:rsidP="0018670F">
      <w:pPr>
        <w:jc w:val="both"/>
        <w:rPr>
          <w:sz w:val="20"/>
          <w:szCs w:val="20"/>
        </w:rPr>
      </w:pPr>
    </w:p>
    <w:p w14:paraId="04161E2C" w14:textId="77777777" w:rsidR="001C6477" w:rsidRDefault="001C6477" w:rsidP="0018670F">
      <w:pPr>
        <w:jc w:val="both"/>
        <w:rPr>
          <w:sz w:val="20"/>
          <w:szCs w:val="20"/>
        </w:rPr>
      </w:pPr>
    </w:p>
    <w:p w14:paraId="39AC6EB4" w14:textId="77777777" w:rsidR="001C6477" w:rsidRDefault="001C6477" w:rsidP="0018670F">
      <w:pPr>
        <w:jc w:val="both"/>
        <w:rPr>
          <w:sz w:val="20"/>
          <w:szCs w:val="20"/>
        </w:rPr>
      </w:pPr>
    </w:p>
    <w:p w14:paraId="09359115" w14:textId="77777777" w:rsidR="001C6477" w:rsidRDefault="001C6477" w:rsidP="0018670F">
      <w:pPr>
        <w:jc w:val="both"/>
        <w:rPr>
          <w:sz w:val="20"/>
          <w:szCs w:val="20"/>
        </w:rPr>
      </w:pPr>
    </w:p>
    <w:p w14:paraId="42C80D17" w14:textId="77777777" w:rsidR="001C6477" w:rsidRDefault="001C6477" w:rsidP="0018670F">
      <w:pPr>
        <w:jc w:val="both"/>
        <w:rPr>
          <w:sz w:val="20"/>
          <w:szCs w:val="20"/>
        </w:rPr>
      </w:pPr>
    </w:p>
    <w:p w14:paraId="2D7A91C7" w14:textId="77777777" w:rsidR="001C6477" w:rsidRDefault="001C6477" w:rsidP="0018670F">
      <w:pPr>
        <w:jc w:val="both"/>
        <w:rPr>
          <w:sz w:val="20"/>
          <w:szCs w:val="20"/>
        </w:rPr>
      </w:pPr>
    </w:p>
    <w:p w14:paraId="30BC5B04" w14:textId="77777777" w:rsidR="001C6477" w:rsidRDefault="001C6477" w:rsidP="0018670F">
      <w:pPr>
        <w:jc w:val="both"/>
        <w:rPr>
          <w:sz w:val="20"/>
          <w:szCs w:val="20"/>
        </w:rPr>
      </w:pPr>
    </w:p>
    <w:p w14:paraId="24283F8D" w14:textId="77777777" w:rsidR="001C6477" w:rsidRDefault="001C6477" w:rsidP="0018670F">
      <w:pPr>
        <w:jc w:val="both"/>
        <w:rPr>
          <w:sz w:val="20"/>
          <w:szCs w:val="20"/>
        </w:rPr>
      </w:pPr>
    </w:p>
    <w:p w14:paraId="1B8C8B95" w14:textId="77777777" w:rsidR="001C6477" w:rsidRDefault="001C6477" w:rsidP="0018670F">
      <w:pPr>
        <w:jc w:val="both"/>
        <w:rPr>
          <w:sz w:val="20"/>
          <w:szCs w:val="20"/>
        </w:rPr>
      </w:pPr>
    </w:p>
    <w:p w14:paraId="46E1EBD0" w14:textId="77777777" w:rsidR="001C6477" w:rsidRDefault="001C6477" w:rsidP="0018670F">
      <w:pPr>
        <w:jc w:val="both"/>
        <w:rPr>
          <w:sz w:val="20"/>
          <w:szCs w:val="20"/>
        </w:rPr>
      </w:pPr>
    </w:p>
    <w:p w14:paraId="47A7ACE3" w14:textId="77777777" w:rsidR="001C6477" w:rsidRDefault="001C6477" w:rsidP="0018670F">
      <w:pPr>
        <w:jc w:val="both"/>
        <w:rPr>
          <w:sz w:val="20"/>
          <w:szCs w:val="20"/>
        </w:rPr>
      </w:pPr>
    </w:p>
    <w:p w14:paraId="4F4B044D" w14:textId="77777777" w:rsidR="001C6477" w:rsidRDefault="001C6477" w:rsidP="0018670F">
      <w:pPr>
        <w:jc w:val="both"/>
        <w:rPr>
          <w:sz w:val="20"/>
          <w:szCs w:val="20"/>
        </w:rPr>
      </w:pPr>
    </w:p>
    <w:p w14:paraId="34967593" w14:textId="77777777" w:rsidR="001C6477" w:rsidRDefault="001C6477" w:rsidP="0018670F">
      <w:pPr>
        <w:jc w:val="both"/>
        <w:rPr>
          <w:sz w:val="20"/>
          <w:szCs w:val="20"/>
        </w:rPr>
      </w:pPr>
    </w:p>
    <w:p w14:paraId="4ECFE901" w14:textId="77777777" w:rsidR="001C6477" w:rsidRDefault="001C6477" w:rsidP="0018670F">
      <w:pPr>
        <w:jc w:val="both"/>
        <w:rPr>
          <w:sz w:val="20"/>
          <w:szCs w:val="20"/>
        </w:rPr>
      </w:pPr>
    </w:p>
    <w:p w14:paraId="143E8B7F" w14:textId="77777777" w:rsidR="001C6477" w:rsidRDefault="001C6477" w:rsidP="0018670F">
      <w:pPr>
        <w:jc w:val="both"/>
        <w:rPr>
          <w:sz w:val="20"/>
          <w:szCs w:val="20"/>
        </w:rPr>
      </w:pPr>
    </w:p>
    <w:p w14:paraId="73B418DB" w14:textId="77777777" w:rsidR="001C6477" w:rsidRDefault="001C6477" w:rsidP="0018670F">
      <w:pPr>
        <w:jc w:val="both"/>
        <w:rPr>
          <w:sz w:val="20"/>
          <w:szCs w:val="20"/>
        </w:rPr>
      </w:pPr>
    </w:p>
    <w:p w14:paraId="7EE544B8" w14:textId="77777777" w:rsidR="001C6477" w:rsidRDefault="001C6477" w:rsidP="0018670F">
      <w:pPr>
        <w:jc w:val="both"/>
        <w:rPr>
          <w:sz w:val="20"/>
          <w:szCs w:val="20"/>
        </w:rPr>
      </w:pPr>
    </w:p>
    <w:p w14:paraId="20ABFF7C" w14:textId="77777777" w:rsidR="001C6477" w:rsidRDefault="001C6477" w:rsidP="0018670F">
      <w:pPr>
        <w:jc w:val="both"/>
        <w:rPr>
          <w:sz w:val="20"/>
          <w:szCs w:val="20"/>
        </w:rPr>
      </w:pPr>
    </w:p>
    <w:p w14:paraId="7F2E51D2" w14:textId="77777777" w:rsidR="001C6477" w:rsidRDefault="001C6477" w:rsidP="0018670F">
      <w:pPr>
        <w:jc w:val="both"/>
        <w:rPr>
          <w:sz w:val="20"/>
          <w:szCs w:val="20"/>
        </w:rPr>
      </w:pPr>
    </w:p>
    <w:p w14:paraId="0EEBDF61" w14:textId="77777777" w:rsidR="001C6477" w:rsidRDefault="001C6477" w:rsidP="0018670F">
      <w:pPr>
        <w:jc w:val="both"/>
        <w:rPr>
          <w:sz w:val="20"/>
          <w:szCs w:val="20"/>
        </w:rPr>
      </w:pPr>
    </w:p>
    <w:p w14:paraId="39519218" w14:textId="77777777" w:rsidR="001C6477" w:rsidRDefault="001C6477" w:rsidP="0018670F">
      <w:pPr>
        <w:jc w:val="both"/>
        <w:rPr>
          <w:sz w:val="20"/>
          <w:szCs w:val="20"/>
        </w:rPr>
      </w:pPr>
    </w:p>
    <w:p w14:paraId="0936679E" w14:textId="77777777" w:rsidR="001C6477" w:rsidRDefault="001C6477" w:rsidP="0018670F">
      <w:pPr>
        <w:jc w:val="both"/>
        <w:rPr>
          <w:sz w:val="20"/>
          <w:szCs w:val="20"/>
        </w:rPr>
      </w:pPr>
    </w:p>
    <w:p w14:paraId="1A7018AE" w14:textId="77777777" w:rsidR="001C6477" w:rsidRDefault="001C6477" w:rsidP="0018670F">
      <w:pPr>
        <w:jc w:val="both"/>
        <w:rPr>
          <w:sz w:val="20"/>
          <w:szCs w:val="20"/>
        </w:rPr>
      </w:pPr>
    </w:p>
    <w:p w14:paraId="29E2637E" w14:textId="77777777" w:rsidR="001C6477" w:rsidRDefault="001C6477" w:rsidP="0018670F">
      <w:pPr>
        <w:jc w:val="both"/>
        <w:rPr>
          <w:sz w:val="20"/>
          <w:szCs w:val="20"/>
        </w:rPr>
      </w:pPr>
    </w:p>
    <w:p w14:paraId="0C8676C2" w14:textId="77777777" w:rsidR="001C6477" w:rsidRDefault="001C6477" w:rsidP="0018670F">
      <w:pPr>
        <w:jc w:val="both"/>
        <w:rPr>
          <w:sz w:val="20"/>
          <w:szCs w:val="20"/>
        </w:rPr>
      </w:pPr>
    </w:p>
    <w:p w14:paraId="4F3BB11C" w14:textId="77777777" w:rsidR="001C6477" w:rsidRDefault="001C6477" w:rsidP="0018670F">
      <w:pPr>
        <w:jc w:val="both"/>
        <w:rPr>
          <w:sz w:val="20"/>
          <w:szCs w:val="20"/>
        </w:rPr>
      </w:pPr>
    </w:p>
    <w:p w14:paraId="4D276A0E" w14:textId="77777777" w:rsidR="001C6477" w:rsidRDefault="001C6477" w:rsidP="0018670F">
      <w:pPr>
        <w:jc w:val="both"/>
        <w:rPr>
          <w:sz w:val="20"/>
          <w:szCs w:val="20"/>
        </w:rPr>
      </w:pPr>
    </w:p>
    <w:p w14:paraId="6DC0D71C" w14:textId="77777777" w:rsidR="001C6477" w:rsidRDefault="001C6477" w:rsidP="0018670F">
      <w:pPr>
        <w:jc w:val="both"/>
        <w:rPr>
          <w:sz w:val="20"/>
          <w:szCs w:val="20"/>
        </w:rPr>
      </w:pPr>
    </w:p>
    <w:p w14:paraId="6D556262" w14:textId="77777777" w:rsidR="001C6477" w:rsidRDefault="001C6477" w:rsidP="0018670F">
      <w:pPr>
        <w:jc w:val="both"/>
        <w:rPr>
          <w:sz w:val="20"/>
          <w:szCs w:val="20"/>
        </w:rPr>
      </w:pPr>
    </w:p>
    <w:p w14:paraId="0F9555CA" w14:textId="77777777" w:rsidR="001C6477" w:rsidRDefault="001C6477" w:rsidP="0018670F">
      <w:pPr>
        <w:jc w:val="both"/>
        <w:rPr>
          <w:sz w:val="20"/>
          <w:szCs w:val="20"/>
        </w:rPr>
      </w:pPr>
    </w:p>
    <w:p w14:paraId="44410013" w14:textId="77777777" w:rsidR="001C6477" w:rsidRDefault="001C6477" w:rsidP="0018670F">
      <w:pPr>
        <w:jc w:val="both"/>
        <w:rPr>
          <w:sz w:val="20"/>
          <w:szCs w:val="20"/>
        </w:rPr>
      </w:pPr>
    </w:p>
    <w:p w14:paraId="56410C7D" w14:textId="77777777" w:rsidR="001C6477" w:rsidRDefault="001C6477" w:rsidP="0018670F">
      <w:pPr>
        <w:jc w:val="both"/>
        <w:rPr>
          <w:sz w:val="20"/>
          <w:szCs w:val="20"/>
        </w:rPr>
      </w:pPr>
    </w:p>
    <w:p w14:paraId="5CF18400" w14:textId="77777777" w:rsidR="001C6477" w:rsidRDefault="001C6477" w:rsidP="0018670F">
      <w:pPr>
        <w:jc w:val="both"/>
        <w:rPr>
          <w:sz w:val="20"/>
          <w:szCs w:val="20"/>
        </w:rPr>
      </w:pPr>
    </w:p>
    <w:p w14:paraId="1E24E01F" w14:textId="77777777" w:rsidR="001C6477" w:rsidRDefault="001C6477" w:rsidP="0018670F">
      <w:pPr>
        <w:jc w:val="both"/>
        <w:rPr>
          <w:sz w:val="20"/>
          <w:szCs w:val="20"/>
        </w:rPr>
      </w:pPr>
    </w:p>
    <w:p w14:paraId="1410D478" w14:textId="77777777" w:rsidR="005425FB" w:rsidRDefault="005425FB" w:rsidP="0018670F">
      <w:pPr>
        <w:jc w:val="both"/>
        <w:rPr>
          <w:sz w:val="20"/>
          <w:szCs w:val="20"/>
        </w:rPr>
      </w:pPr>
    </w:p>
    <w:p w14:paraId="4EA1848E" w14:textId="77777777" w:rsidR="005425FB" w:rsidRPr="00A31126" w:rsidRDefault="005425FB" w:rsidP="0018670F">
      <w:pPr>
        <w:jc w:val="both"/>
        <w:rPr>
          <w:sz w:val="20"/>
          <w:szCs w:val="20"/>
        </w:rPr>
      </w:pPr>
    </w:p>
    <w:p w14:paraId="2D8965EC" w14:textId="77777777" w:rsidR="00FB092F" w:rsidRPr="00A31126" w:rsidRDefault="00FB092F" w:rsidP="0018670F">
      <w:pPr>
        <w:jc w:val="both"/>
        <w:rPr>
          <w:sz w:val="20"/>
          <w:szCs w:val="20"/>
        </w:rPr>
      </w:pPr>
    </w:p>
    <w:p w14:paraId="15DE173E" w14:textId="77777777" w:rsidR="00FB092F" w:rsidRPr="00A31126" w:rsidRDefault="00FB092F" w:rsidP="0018670F">
      <w:pPr>
        <w:jc w:val="both"/>
        <w:rPr>
          <w:sz w:val="20"/>
          <w:szCs w:val="20"/>
        </w:rPr>
      </w:pPr>
    </w:p>
    <w:p w14:paraId="4667ABE6" w14:textId="77777777" w:rsidR="00A7141A" w:rsidRPr="00A31126" w:rsidRDefault="00A7141A" w:rsidP="00A7141A">
      <w:pPr>
        <w:jc w:val="center"/>
        <w:rPr>
          <w:b/>
          <w:sz w:val="28"/>
          <w:szCs w:val="28"/>
        </w:rPr>
      </w:pPr>
      <w:bookmarkStart w:id="7" w:name="RANGE!A1:L17"/>
      <w:bookmarkEnd w:id="7"/>
      <w:r w:rsidRPr="00A31126">
        <w:rPr>
          <w:b/>
          <w:sz w:val="28"/>
          <w:szCs w:val="28"/>
        </w:rPr>
        <w:t>STATEMENT OF RESPONSIBILITIES FOR THE STATEMENT OF ACCOUNTS</w:t>
      </w:r>
    </w:p>
    <w:p w14:paraId="123A64C8" w14:textId="77777777" w:rsidR="00A7141A" w:rsidRPr="00A31126" w:rsidRDefault="00A7141A" w:rsidP="00A7141A">
      <w:pPr>
        <w:jc w:val="center"/>
        <w:rPr>
          <w:b/>
        </w:rPr>
      </w:pPr>
    </w:p>
    <w:p w14:paraId="65391868" w14:textId="77777777" w:rsidR="00A7141A" w:rsidRPr="00A31126" w:rsidRDefault="00A7141A" w:rsidP="00A7141A">
      <w:pPr>
        <w:rPr>
          <w:b/>
        </w:rPr>
      </w:pPr>
      <w:r w:rsidRPr="00A31126">
        <w:rPr>
          <w:b/>
        </w:rPr>
        <w:t xml:space="preserve">The Chief Constable’s </w:t>
      </w:r>
      <w:r w:rsidR="00EB5206" w:rsidRPr="00A31126">
        <w:rPr>
          <w:b/>
        </w:rPr>
        <w:t>Responsibilities</w:t>
      </w:r>
    </w:p>
    <w:p w14:paraId="5A6A401F" w14:textId="77777777" w:rsidR="00A7141A" w:rsidRPr="00A31126" w:rsidRDefault="00A7141A" w:rsidP="00A7141A">
      <w:pPr>
        <w:jc w:val="center"/>
        <w:rPr>
          <w:b/>
        </w:rPr>
      </w:pPr>
    </w:p>
    <w:p w14:paraId="392AC625" w14:textId="77777777" w:rsidR="00A7141A" w:rsidRPr="00A31126" w:rsidRDefault="00A7141A" w:rsidP="00A7141A">
      <w:pPr>
        <w:jc w:val="both"/>
        <w:rPr>
          <w:sz w:val="20"/>
          <w:szCs w:val="20"/>
        </w:rPr>
      </w:pPr>
      <w:r w:rsidRPr="00A31126">
        <w:rPr>
          <w:sz w:val="20"/>
          <w:szCs w:val="20"/>
        </w:rPr>
        <w:t>The Chief Constable for West Yorkshire</w:t>
      </w:r>
      <w:r w:rsidR="00E06DD3" w:rsidRPr="00A31126">
        <w:rPr>
          <w:sz w:val="20"/>
          <w:szCs w:val="20"/>
        </w:rPr>
        <w:t xml:space="preserve"> Police</w:t>
      </w:r>
      <w:r w:rsidRPr="00A31126">
        <w:rPr>
          <w:sz w:val="20"/>
          <w:szCs w:val="20"/>
        </w:rPr>
        <w:t xml:space="preserve"> is required:</w:t>
      </w:r>
    </w:p>
    <w:p w14:paraId="39004DF6" w14:textId="77777777" w:rsidR="00A7141A" w:rsidRPr="00A31126" w:rsidRDefault="00A7141A" w:rsidP="00A7141A">
      <w:pPr>
        <w:jc w:val="both"/>
        <w:rPr>
          <w:sz w:val="20"/>
          <w:szCs w:val="20"/>
        </w:rPr>
      </w:pPr>
    </w:p>
    <w:p w14:paraId="5BBBAC02"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 xml:space="preserve">To </w:t>
      </w:r>
      <w:proofErr w:type="gramStart"/>
      <w:r w:rsidRPr="00A31126">
        <w:rPr>
          <w:rFonts w:cs="Times New Roman"/>
          <w:iCs/>
          <w:sz w:val="20"/>
          <w:szCs w:val="20"/>
        </w:rPr>
        <w:t>make arrangements</w:t>
      </w:r>
      <w:proofErr w:type="gramEnd"/>
      <w:r w:rsidRPr="00A31126">
        <w:rPr>
          <w:rFonts w:cs="Times New Roman"/>
          <w:iCs/>
          <w:sz w:val="20"/>
          <w:szCs w:val="20"/>
        </w:rPr>
        <w:t xml:space="preserve"> for the proper administration of its financial affairs and to ensure that one of its officers (Chief Finance Officer) has the responsibility for the administration of those affairs;</w:t>
      </w:r>
    </w:p>
    <w:p w14:paraId="49C2BA2B"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To manage its affairs to secure economic, efficient and effective use of resources and safeguard its assets;</w:t>
      </w:r>
    </w:p>
    <w:p w14:paraId="4E6CDD9C"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To approve the Statement of Accounts.</w:t>
      </w:r>
    </w:p>
    <w:p w14:paraId="417E8948" w14:textId="77777777" w:rsidR="00A238F4" w:rsidRPr="00A31126" w:rsidRDefault="00A238F4" w:rsidP="00A238F4">
      <w:pPr>
        <w:spacing w:after="20"/>
        <w:jc w:val="both"/>
        <w:rPr>
          <w:rFonts w:cs="Times New Roman"/>
          <w:iCs/>
          <w:sz w:val="20"/>
          <w:szCs w:val="20"/>
        </w:rPr>
      </w:pPr>
    </w:p>
    <w:p w14:paraId="2E65604E" w14:textId="77777777" w:rsidR="00A238F4" w:rsidRPr="00A31126" w:rsidRDefault="00A238F4" w:rsidP="00A238F4">
      <w:pPr>
        <w:spacing w:after="20"/>
        <w:jc w:val="both"/>
        <w:rPr>
          <w:rFonts w:cs="Times New Roman"/>
          <w:b/>
          <w:bCs/>
          <w:iCs/>
          <w:sz w:val="20"/>
          <w:szCs w:val="20"/>
        </w:rPr>
      </w:pPr>
      <w:r w:rsidRPr="00A31126">
        <w:rPr>
          <w:rFonts w:cs="Times New Roman"/>
          <w:b/>
          <w:bCs/>
          <w:iCs/>
          <w:sz w:val="20"/>
          <w:szCs w:val="20"/>
        </w:rPr>
        <w:t xml:space="preserve">Approval of the Statement of Accounts </w:t>
      </w:r>
    </w:p>
    <w:p w14:paraId="022C5F51" w14:textId="77777777" w:rsidR="00A238F4" w:rsidRPr="00A31126" w:rsidRDefault="00A238F4" w:rsidP="00A238F4">
      <w:pPr>
        <w:spacing w:after="20"/>
        <w:jc w:val="both"/>
        <w:rPr>
          <w:rFonts w:cs="Times New Roman"/>
          <w:b/>
          <w:bCs/>
          <w:iCs/>
          <w:sz w:val="20"/>
          <w:szCs w:val="20"/>
        </w:rPr>
      </w:pPr>
    </w:p>
    <w:p w14:paraId="6D7770E9" w14:textId="77777777" w:rsidR="008720CF" w:rsidRDefault="008720CF" w:rsidP="008720CF">
      <w:pPr>
        <w:jc w:val="both"/>
        <w:rPr>
          <w:sz w:val="20"/>
          <w:szCs w:val="20"/>
        </w:rPr>
      </w:pPr>
      <w:r>
        <w:rPr>
          <w:sz w:val="20"/>
          <w:szCs w:val="20"/>
        </w:rPr>
        <w:t>In accordance with the Accounts and Audit Regulations 2015, I approve the Statement of Accounts.</w:t>
      </w:r>
    </w:p>
    <w:p w14:paraId="77C8290F" w14:textId="77777777" w:rsidR="00122EA2" w:rsidRDefault="00122EA2" w:rsidP="00A7141A">
      <w:pPr>
        <w:jc w:val="both"/>
        <w:rPr>
          <w:sz w:val="20"/>
          <w:szCs w:val="20"/>
        </w:rPr>
      </w:pPr>
    </w:p>
    <w:p w14:paraId="3DD1E4C1" w14:textId="77777777" w:rsidR="008720CF" w:rsidRDefault="008720CF" w:rsidP="00A7141A">
      <w:pPr>
        <w:jc w:val="both"/>
        <w:rPr>
          <w:sz w:val="20"/>
          <w:szCs w:val="20"/>
        </w:rPr>
      </w:pPr>
    </w:p>
    <w:p w14:paraId="4568F215" w14:textId="77777777" w:rsidR="008720CF" w:rsidRPr="00A31126" w:rsidRDefault="008720CF" w:rsidP="00A7141A">
      <w:pPr>
        <w:jc w:val="both"/>
        <w:rPr>
          <w:sz w:val="20"/>
          <w:szCs w:val="20"/>
        </w:rPr>
      </w:pPr>
    </w:p>
    <w:p w14:paraId="1BCA742D" w14:textId="77777777" w:rsidR="00A238F4" w:rsidRPr="00A31126" w:rsidRDefault="00A238F4" w:rsidP="00A7141A">
      <w:pPr>
        <w:jc w:val="both"/>
        <w:rPr>
          <w:sz w:val="20"/>
          <w:szCs w:val="20"/>
        </w:rPr>
      </w:pPr>
    </w:p>
    <w:p w14:paraId="40D7AD6D" w14:textId="77777777" w:rsidR="006005A9" w:rsidRPr="00A31126" w:rsidRDefault="00A238F4" w:rsidP="00A7141A">
      <w:pPr>
        <w:jc w:val="both"/>
        <w:rPr>
          <w:sz w:val="20"/>
          <w:szCs w:val="20"/>
        </w:rPr>
      </w:pPr>
      <w:r w:rsidRPr="00A31126">
        <w:rPr>
          <w:sz w:val="20"/>
          <w:szCs w:val="20"/>
        </w:rPr>
        <w:t xml:space="preserve">John Robins, Chief Constable for West Yorkshire Police </w:t>
      </w:r>
    </w:p>
    <w:p w14:paraId="2D250897" w14:textId="7B95BF32" w:rsidR="006005A9" w:rsidRPr="00A31126" w:rsidRDefault="006005A9" w:rsidP="006005A9">
      <w:pPr>
        <w:jc w:val="both"/>
        <w:rPr>
          <w:sz w:val="20"/>
          <w:szCs w:val="20"/>
        </w:rPr>
      </w:pPr>
      <w:r w:rsidRPr="00A31126">
        <w:rPr>
          <w:sz w:val="20"/>
          <w:szCs w:val="20"/>
        </w:rPr>
        <w:t>Date</w:t>
      </w:r>
      <w:r w:rsidRPr="007D6501">
        <w:rPr>
          <w:sz w:val="20"/>
          <w:szCs w:val="20"/>
        </w:rPr>
        <w:t xml:space="preserve">: </w:t>
      </w:r>
    </w:p>
    <w:p w14:paraId="00C7421B" w14:textId="77777777" w:rsidR="00A238F4" w:rsidRPr="00A31126" w:rsidRDefault="00A238F4" w:rsidP="00A7141A">
      <w:pPr>
        <w:jc w:val="both"/>
        <w:rPr>
          <w:sz w:val="20"/>
          <w:szCs w:val="20"/>
        </w:rPr>
      </w:pPr>
    </w:p>
    <w:p w14:paraId="773FB097" w14:textId="77777777" w:rsidR="00A238F4" w:rsidRPr="00A31126" w:rsidRDefault="00A238F4" w:rsidP="00A238F4">
      <w:pPr>
        <w:rPr>
          <w:b/>
        </w:rPr>
      </w:pPr>
      <w:r w:rsidRPr="00A31126">
        <w:rPr>
          <w:b/>
        </w:rPr>
        <w:t xml:space="preserve">Chief Finance Officer </w:t>
      </w:r>
      <w:r w:rsidR="00EB5206" w:rsidRPr="00A31126">
        <w:rPr>
          <w:b/>
        </w:rPr>
        <w:t>Responsibilities</w:t>
      </w:r>
    </w:p>
    <w:p w14:paraId="61668631" w14:textId="77777777" w:rsidR="00A7141A" w:rsidRPr="00A31126" w:rsidRDefault="00A7141A" w:rsidP="00A7141A">
      <w:pPr>
        <w:jc w:val="both"/>
        <w:rPr>
          <w:b/>
        </w:rPr>
      </w:pPr>
    </w:p>
    <w:p w14:paraId="3536FC6A" w14:textId="77777777" w:rsidR="00A7141A" w:rsidRPr="00A31126" w:rsidRDefault="00A7141A" w:rsidP="00A7141A">
      <w:pPr>
        <w:jc w:val="both"/>
        <w:rPr>
          <w:sz w:val="20"/>
          <w:szCs w:val="20"/>
        </w:rPr>
      </w:pPr>
      <w:r w:rsidRPr="00A31126">
        <w:rPr>
          <w:sz w:val="20"/>
          <w:szCs w:val="20"/>
        </w:rPr>
        <w:t>The Chief Finance Officer is responsible for preparation of the Statement of Accounts in accordance with proper practices as set out in the CIPFA/LASAAC Code of Practice on Local Authority Accounting in the United Kingdom (the Code).</w:t>
      </w:r>
    </w:p>
    <w:p w14:paraId="197E3697" w14:textId="77777777" w:rsidR="00A7141A" w:rsidRPr="00A31126" w:rsidRDefault="00A7141A" w:rsidP="00A7141A">
      <w:pPr>
        <w:jc w:val="both"/>
        <w:rPr>
          <w:sz w:val="20"/>
          <w:szCs w:val="20"/>
        </w:rPr>
      </w:pPr>
    </w:p>
    <w:p w14:paraId="1A010EA8" w14:textId="77777777" w:rsidR="00A7141A" w:rsidRPr="00A31126" w:rsidRDefault="00A7141A" w:rsidP="00A7141A">
      <w:pPr>
        <w:jc w:val="both"/>
        <w:rPr>
          <w:sz w:val="20"/>
          <w:szCs w:val="20"/>
        </w:rPr>
      </w:pPr>
      <w:r w:rsidRPr="00A31126">
        <w:rPr>
          <w:sz w:val="20"/>
          <w:szCs w:val="20"/>
        </w:rPr>
        <w:t>In preparing this Statement of Accounts, the Chief Finance Officer has:</w:t>
      </w:r>
    </w:p>
    <w:p w14:paraId="359C07AB" w14:textId="77777777" w:rsidR="00A7141A" w:rsidRPr="00A31126" w:rsidRDefault="00A7141A" w:rsidP="00A7141A">
      <w:pPr>
        <w:jc w:val="both"/>
        <w:rPr>
          <w:sz w:val="20"/>
          <w:szCs w:val="20"/>
        </w:rPr>
      </w:pPr>
    </w:p>
    <w:p w14:paraId="3DDEED49" w14:textId="77777777" w:rsidR="00A7141A" w:rsidRPr="00A31126" w:rsidRDefault="00A7141A" w:rsidP="00A7141A">
      <w:pPr>
        <w:numPr>
          <w:ilvl w:val="0"/>
          <w:numId w:val="1"/>
        </w:numPr>
        <w:spacing w:after="10"/>
        <w:ind w:left="714" w:hanging="357"/>
        <w:jc w:val="both"/>
        <w:rPr>
          <w:rFonts w:cs="Times New Roman"/>
          <w:iCs/>
          <w:sz w:val="20"/>
          <w:szCs w:val="20"/>
        </w:rPr>
      </w:pPr>
      <w:r w:rsidRPr="00A31126">
        <w:rPr>
          <w:rFonts w:cs="Times New Roman"/>
          <w:iCs/>
          <w:sz w:val="20"/>
          <w:szCs w:val="20"/>
        </w:rPr>
        <w:t>Selected suitable accounting policies and then applied them consistently:</w:t>
      </w:r>
    </w:p>
    <w:p w14:paraId="2C41CBE8"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Made judgements and estimates that were reasonable and prudent;</w:t>
      </w:r>
    </w:p>
    <w:p w14:paraId="73385A92"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Complied with the Code;</w:t>
      </w:r>
    </w:p>
    <w:p w14:paraId="53F78454" w14:textId="77777777" w:rsidR="00A238F4" w:rsidRPr="00A31126" w:rsidRDefault="00A238F4" w:rsidP="00A238F4">
      <w:pPr>
        <w:spacing w:after="20"/>
        <w:jc w:val="both"/>
        <w:rPr>
          <w:rFonts w:cs="Times New Roman"/>
          <w:iCs/>
          <w:sz w:val="20"/>
          <w:szCs w:val="20"/>
        </w:rPr>
      </w:pPr>
    </w:p>
    <w:p w14:paraId="599C7CEE" w14:textId="77777777" w:rsidR="00A238F4" w:rsidRPr="00A31126" w:rsidRDefault="00A238F4" w:rsidP="00A238F4">
      <w:pPr>
        <w:spacing w:after="20"/>
        <w:jc w:val="both"/>
        <w:rPr>
          <w:rFonts w:cs="Times New Roman"/>
          <w:iCs/>
          <w:sz w:val="20"/>
          <w:szCs w:val="20"/>
        </w:rPr>
      </w:pPr>
      <w:r w:rsidRPr="00A31126">
        <w:rPr>
          <w:rFonts w:cs="Times New Roman"/>
          <w:iCs/>
          <w:sz w:val="20"/>
          <w:szCs w:val="20"/>
        </w:rPr>
        <w:t>The Chief Finance Officer has also:</w:t>
      </w:r>
    </w:p>
    <w:p w14:paraId="63719E4F" w14:textId="77777777" w:rsidR="00A238F4" w:rsidRPr="00A31126" w:rsidRDefault="00A238F4" w:rsidP="00A238F4">
      <w:pPr>
        <w:spacing w:after="20"/>
        <w:jc w:val="both"/>
        <w:rPr>
          <w:rFonts w:cs="Times New Roman"/>
          <w:iCs/>
          <w:sz w:val="20"/>
          <w:szCs w:val="20"/>
        </w:rPr>
      </w:pPr>
    </w:p>
    <w:p w14:paraId="18D33377" w14:textId="77777777" w:rsidR="00A7141A" w:rsidRPr="00A31126" w:rsidRDefault="00A238F4" w:rsidP="00A7141A">
      <w:pPr>
        <w:numPr>
          <w:ilvl w:val="0"/>
          <w:numId w:val="1"/>
        </w:numPr>
        <w:spacing w:after="20"/>
        <w:ind w:left="714" w:hanging="357"/>
        <w:jc w:val="both"/>
        <w:rPr>
          <w:rFonts w:cs="Times New Roman"/>
          <w:iCs/>
          <w:sz w:val="20"/>
          <w:szCs w:val="20"/>
        </w:rPr>
      </w:pPr>
      <w:r w:rsidRPr="00A31126">
        <w:rPr>
          <w:rFonts w:cs="Times New Roman"/>
          <w:iCs/>
          <w:sz w:val="20"/>
          <w:szCs w:val="20"/>
        </w:rPr>
        <w:t>K</w:t>
      </w:r>
      <w:r w:rsidR="00A7141A" w:rsidRPr="00A31126">
        <w:rPr>
          <w:rFonts w:cs="Times New Roman"/>
          <w:iCs/>
          <w:sz w:val="20"/>
          <w:szCs w:val="20"/>
        </w:rPr>
        <w:t>ept</w:t>
      </w:r>
      <w:r w:rsidRPr="00A31126">
        <w:rPr>
          <w:rFonts w:cs="Times New Roman"/>
          <w:iCs/>
          <w:sz w:val="20"/>
          <w:szCs w:val="20"/>
        </w:rPr>
        <w:t xml:space="preserve"> proper records which were</w:t>
      </w:r>
      <w:r w:rsidR="00A7141A" w:rsidRPr="00A31126">
        <w:rPr>
          <w:rFonts w:cs="Times New Roman"/>
          <w:iCs/>
          <w:sz w:val="20"/>
          <w:szCs w:val="20"/>
        </w:rPr>
        <w:t xml:space="preserve"> up to date;</w:t>
      </w:r>
    </w:p>
    <w:p w14:paraId="796A0BE2"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Taken reasonable steps for the prevention and detection of fraud and other irregularities;</w:t>
      </w:r>
    </w:p>
    <w:p w14:paraId="5509B289" w14:textId="77777777" w:rsidR="00CF5515" w:rsidRPr="00A31126" w:rsidRDefault="00CF5515" w:rsidP="00B746B0">
      <w:pPr>
        <w:spacing w:after="20"/>
        <w:ind w:left="357"/>
        <w:jc w:val="both"/>
        <w:rPr>
          <w:rFonts w:cs="Times New Roman"/>
          <w:iCs/>
          <w:sz w:val="20"/>
          <w:szCs w:val="20"/>
        </w:rPr>
      </w:pPr>
    </w:p>
    <w:p w14:paraId="7456CB05" w14:textId="77777777" w:rsidR="00A238F4" w:rsidRPr="00A31126" w:rsidRDefault="00A238F4" w:rsidP="00A238F4">
      <w:pPr>
        <w:spacing w:after="20"/>
        <w:jc w:val="both"/>
        <w:rPr>
          <w:rFonts w:cs="Times New Roman"/>
          <w:b/>
          <w:bCs/>
          <w:iCs/>
          <w:sz w:val="20"/>
          <w:szCs w:val="20"/>
        </w:rPr>
      </w:pPr>
    </w:p>
    <w:p w14:paraId="40B76AA3" w14:textId="77777777" w:rsidR="00A238F4" w:rsidRPr="00A31126" w:rsidRDefault="00A238F4" w:rsidP="00A238F4">
      <w:pPr>
        <w:spacing w:after="20"/>
        <w:jc w:val="both"/>
        <w:rPr>
          <w:rFonts w:cs="Times New Roman"/>
          <w:b/>
          <w:bCs/>
          <w:iCs/>
          <w:sz w:val="20"/>
          <w:szCs w:val="20"/>
        </w:rPr>
      </w:pPr>
      <w:r w:rsidRPr="00A31126">
        <w:rPr>
          <w:rFonts w:cs="Times New Roman"/>
          <w:b/>
          <w:bCs/>
          <w:iCs/>
          <w:sz w:val="20"/>
          <w:szCs w:val="20"/>
        </w:rPr>
        <w:t xml:space="preserve">Certification of Accounts </w:t>
      </w:r>
    </w:p>
    <w:p w14:paraId="5782D7BD" w14:textId="77777777" w:rsidR="00A7141A" w:rsidRPr="00A31126" w:rsidRDefault="00A7141A" w:rsidP="00A238F4">
      <w:pPr>
        <w:spacing w:after="10"/>
        <w:jc w:val="both"/>
        <w:rPr>
          <w:rFonts w:cs="Times New Roman"/>
          <w:iCs/>
          <w:sz w:val="20"/>
          <w:szCs w:val="20"/>
        </w:rPr>
      </w:pPr>
    </w:p>
    <w:p w14:paraId="67AF4D15" w14:textId="77777777" w:rsidR="00460C57" w:rsidRDefault="00460C57" w:rsidP="00460C57">
      <w:pPr>
        <w:spacing w:after="10"/>
        <w:jc w:val="both"/>
        <w:rPr>
          <w:rFonts w:cs="Times New Roman"/>
          <w:iCs/>
          <w:sz w:val="20"/>
          <w:szCs w:val="20"/>
        </w:rPr>
      </w:pPr>
      <w:r>
        <w:rPr>
          <w:rFonts w:cs="Times New Roman"/>
          <w:iCs/>
          <w:sz w:val="20"/>
          <w:szCs w:val="20"/>
        </w:rPr>
        <w:t>I certify that the Statement of Accounts gives a true and fair view of the financial position of West Yorkshire Police and its income and expenditure for the year ended 31</w:t>
      </w:r>
      <w:r w:rsidRPr="00A238F4">
        <w:rPr>
          <w:rFonts w:cs="Times New Roman"/>
          <w:iCs/>
          <w:sz w:val="20"/>
          <w:szCs w:val="20"/>
          <w:vertAlign w:val="superscript"/>
        </w:rPr>
        <w:t>st</w:t>
      </w:r>
      <w:r>
        <w:rPr>
          <w:rFonts w:cs="Times New Roman"/>
          <w:iCs/>
          <w:sz w:val="20"/>
          <w:szCs w:val="20"/>
        </w:rPr>
        <w:t xml:space="preserve"> March 2025.</w:t>
      </w:r>
    </w:p>
    <w:p w14:paraId="3CE3F973" w14:textId="77777777" w:rsidR="00A7141A" w:rsidRPr="00A31126" w:rsidRDefault="00A7141A" w:rsidP="00A7141A">
      <w:pPr>
        <w:jc w:val="both"/>
        <w:rPr>
          <w:b/>
          <w:sz w:val="20"/>
          <w:szCs w:val="20"/>
        </w:rPr>
      </w:pPr>
    </w:p>
    <w:p w14:paraId="10E598A2" w14:textId="77777777" w:rsidR="00A7141A" w:rsidRPr="00A31126" w:rsidRDefault="00A7141A" w:rsidP="00A7141A">
      <w:pPr>
        <w:jc w:val="both"/>
        <w:rPr>
          <w:b/>
          <w:sz w:val="20"/>
          <w:szCs w:val="20"/>
        </w:rPr>
      </w:pPr>
    </w:p>
    <w:p w14:paraId="531D28E3" w14:textId="77777777" w:rsidR="006005A9" w:rsidRPr="00A31126" w:rsidRDefault="00A7141A" w:rsidP="006005A9">
      <w:pPr>
        <w:ind w:left="-851" w:firstLine="851"/>
        <w:rPr>
          <w:sz w:val="20"/>
          <w:szCs w:val="20"/>
        </w:rPr>
      </w:pPr>
      <w:r w:rsidRPr="00A31126">
        <w:rPr>
          <w:sz w:val="20"/>
          <w:szCs w:val="20"/>
        </w:rPr>
        <w:t>Katherine Johnso</w:t>
      </w:r>
      <w:r w:rsidR="00A238F4" w:rsidRPr="00A31126">
        <w:rPr>
          <w:sz w:val="20"/>
          <w:szCs w:val="20"/>
        </w:rPr>
        <w:t xml:space="preserve">n, </w:t>
      </w:r>
      <w:r w:rsidRPr="00A31126">
        <w:rPr>
          <w:sz w:val="20"/>
          <w:szCs w:val="20"/>
        </w:rPr>
        <w:t>Chief Finance Officer</w:t>
      </w:r>
      <w:r w:rsidR="00A238F4" w:rsidRPr="00A31126">
        <w:rPr>
          <w:sz w:val="20"/>
          <w:szCs w:val="20"/>
        </w:rPr>
        <w:t xml:space="preserve"> </w:t>
      </w:r>
      <w:r w:rsidRPr="00A31126">
        <w:rPr>
          <w:sz w:val="20"/>
          <w:szCs w:val="20"/>
        </w:rPr>
        <w:t>for West Yorkshire Police</w:t>
      </w:r>
    </w:p>
    <w:p w14:paraId="20B6627C" w14:textId="500C2C19" w:rsidR="006005A9" w:rsidRPr="00A31126" w:rsidRDefault="006005A9" w:rsidP="006005A9">
      <w:pPr>
        <w:jc w:val="both"/>
        <w:rPr>
          <w:sz w:val="20"/>
          <w:szCs w:val="20"/>
        </w:rPr>
      </w:pPr>
      <w:r w:rsidRPr="00A31126">
        <w:rPr>
          <w:sz w:val="20"/>
          <w:szCs w:val="20"/>
        </w:rPr>
        <w:t>Date</w:t>
      </w:r>
      <w:r w:rsidRPr="007D6501">
        <w:rPr>
          <w:sz w:val="20"/>
          <w:szCs w:val="20"/>
        </w:rPr>
        <w:t>:</w:t>
      </w:r>
      <w:r w:rsidR="002419D1" w:rsidRPr="007D6501">
        <w:rPr>
          <w:sz w:val="20"/>
          <w:szCs w:val="20"/>
        </w:rPr>
        <w:t xml:space="preserve"> </w:t>
      </w:r>
    </w:p>
    <w:p w14:paraId="0FECF69B" w14:textId="77777777" w:rsidR="00B205CD" w:rsidRPr="00A31126" w:rsidRDefault="00B205CD" w:rsidP="00A238F4">
      <w:pPr>
        <w:ind w:left="-851" w:firstLine="851"/>
        <w:rPr>
          <w:sz w:val="20"/>
          <w:szCs w:val="20"/>
        </w:rPr>
      </w:pPr>
    </w:p>
    <w:p w14:paraId="5E069D9E" w14:textId="77777777" w:rsidR="00111C61" w:rsidRDefault="00111C61" w:rsidP="00467F95">
      <w:pPr>
        <w:jc w:val="center"/>
        <w:rPr>
          <w:b/>
          <w:sz w:val="28"/>
          <w:szCs w:val="28"/>
          <w:lang w:val="en-US" w:eastAsia="en-US"/>
        </w:rPr>
      </w:pPr>
    </w:p>
    <w:p w14:paraId="4AC27F83" w14:textId="77777777" w:rsidR="005425FB" w:rsidRDefault="005425FB" w:rsidP="00467F95">
      <w:pPr>
        <w:jc w:val="center"/>
        <w:rPr>
          <w:b/>
          <w:sz w:val="28"/>
          <w:szCs w:val="28"/>
          <w:lang w:val="en-US" w:eastAsia="en-US"/>
        </w:rPr>
      </w:pPr>
    </w:p>
    <w:p w14:paraId="54A6AB93" w14:textId="77777777" w:rsidR="00B64572" w:rsidRDefault="00B64572" w:rsidP="00180FE3">
      <w:pPr>
        <w:rPr>
          <w:b/>
          <w:sz w:val="28"/>
          <w:szCs w:val="28"/>
          <w:lang w:val="en-US" w:eastAsia="en-US"/>
        </w:rPr>
      </w:pPr>
    </w:p>
    <w:p w14:paraId="546F2DD3" w14:textId="77777777" w:rsidR="00FB092F" w:rsidRPr="00A31126" w:rsidRDefault="00FB092F" w:rsidP="008B48DF">
      <w:pPr>
        <w:rPr>
          <w:b/>
          <w:sz w:val="28"/>
          <w:szCs w:val="28"/>
          <w:lang w:val="en-US" w:eastAsia="en-US"/>
        </w:rPr>
      </w:pPr>
    </w:p>
    <w:p w14:paraId="035930BB" w14:textId="77B46153" w:rsidR="004C4576" w:rsidRPr="00A31126" w:rsidRDefault="007D3D5B" w:rsidP="00467F95">
      <w:pPr>
        <w:jc w:val="center"/>
        <w:rPr>
          <w:b/>
          <w:sz w:val="28"/>
          <w:szCs w:val="28"/>
          <w:lang w:val="en-US" w:eastAsia="en-US"/>
        </w:rPr>
      </w:pPr>
      <w:r w:rsidRPr="00A31126">
        <w:rPr>
          <w:b/>
          <w:sz w:val="28"/>
          <w:szCs w:val="28"/>
          <w:lang w:val="en-US" w:eastAsia="en-US"/>
        </w:rPr>
        <w:lastRenderedPageBreak/>
        <w:t xml:space="preserve">THE CHIEF CONSTABLE’S </w:t>
      </w:r>
      <w:r w:rsidR="00F62DB3" w:rsidRPr="00A31126">
        <w:rPr>
          <w:b/>
          <w:sz w:val="28"/>
          <w:szCs w:val="28"/>
          <w:lang w:val="en-US" w:eastAsia="en-US"/>
        </w:rPr>
        <w:t>FINANCIAL STATEMENTS</w:t>
      </w:r>
    </w:p>
    <w:p w14:paraId="0FAF23CB" w14:textId="77777777" w:rsidR="000C387C" w:rsidRPr="00A31126" w:rsidRDefault="000C387C" w:rsidP="00D06FC3">
      <w:pPr>
        <w:rPr>
          <w:rFonts w:ascii="Times New Roman" w:hAnsi="Times New Roman" w:cs="Times New Roman"/>
          <w:sz w:val="20"/>
          <w:szCs w:val="20"/>
        </w:rPr>
      </w:pPr>
    </w:p>
    <w:p w14:paraId="4CFCDC84" w14:textId="77777777" w:rsidR="000C387C" w:rsidRPr="00A31126" w:rsidRDefault="000C387C" w:rsidP="0070149A">
      <w:pPr>
        <w:jc w:val="both"/>
        <w:rPr>
          <w:b/>
          <w:sz w:val="20"/>
          <w:szCs w:val="20"/>
        </w:rPr>
      </w:pPr>
    </w:p>
    <w:p w14:paraId="570B0039" w14:textId="19331F62" w:rsidR="00656532" w:rsidRDefault="00656532" w:rsidP="00656532">
      <w:pPr>
        <w:jc w:val="both"/>
        <w:rPr>
          <w:sz w:val="20"/>
          <w:szCs w:val="20"/>
        </w:rPr>
      </w:pPr>
      <w:r w:rsidRPr="00140CED">
        <w:rPr>
          <w:sz w:val="20"/>
          <w:szCs w:val="20"/>
        </w:rPr>
        <w:t xml:space="preserve">This statement shows the accounting </w:t>
      </w:r>
      <w:r>
        <w:rPr>
          <w:sz w:val="20"/>
          <w:szCs w:val="20"/>
        </w:rPr>
        <w:t>cost in the year of providing services in accordance with generally accepted accounting practices, rather than the amount to be funded from taxation. Taxation is raised by the Mayor to cover expenditure in accordance with statutory requirements; this may differ from the accounting cost. The int</w:t>
      </w:r>
      <w:r w:rsidR="00CC79F7">
        <w:rPr>
          <w:sz w:val="20"/>
          <w:szCs w:val="20"/>
        </w:rPr>
        <w:t>er</w:t>
      </w:r>
      <w:r>
        <w:rPr>
          <w:sz w:val="20"/>
          <w:szCs w:val="20"/>
        </w:rPr>
        <w:t>-group funding line represents the funding received from the Mayor.</w:t>
      </w:r>
    </w:p>
    <w:p w14:paraId="73B154AA" w14:textId="77777777" w:rsidR="003230D0" w:rsidRPr="00A31126" w:rsidRDefault="003230D0" w:rsidP="00F00DD6">
      <w:pPr>
        <w:jc w:val="both"/>
        <w:rPr>
          <w:sz w:val="20"/>
          <w:szCs w:val="20"/>
        </w:rPr>
      </w:pPr>
    </w:p>
    <w:p w14:paraId="78AADC38" w14:textId="4DCF3A5E" w:rsidR="003D552F" w:rsidRPr="00A31126" w:rsidRDefault="003D552F" w:rsidP="00C93018">
      <w:pPr>
        <w:jc w:val="center"/>
        <w:rPr>
          <w:sz w:val="20"/>
          <w:szCs w:val="20"/>
        </w:rPr>
      </w:pPr>
      <w:r w:rsidRPr="00A31126">
        <w:rPr>
          <w:b/>
          <w:bCs/>
          <w:sz w:val="28"/>
          <w:szCs w:val="28"/>
        </w:rPr>
        <w:t>Comprehensive Income and Expenditure Statement</w:t>
      </w:r>
    </w:p>
    <w:p w14:paraId="1A5940A0" w14:textId="77777777" w:rsidR="00F00DD6" w:rsidRPr="00A31126" w:rsidRDefault="00F00DD6" w:rsidP="000C387C">
      <w:pPr>
        <w:jc w:val="both"/>
        <w:rPr>
          <w:sz w:val="20"/>
          <w:szCs w:val="20"/>
        </w:rPr>
      </w:pPr>
    </w:p>
    <w:tbl>
      <w:tblPr>
        <w:tblStyle w:val="TableGrid"/>
        <w:tblW w:w="10208" w:type="dxa"/>
        <w:tblLook w:val="04A0" w:firstRow="1" w:lastRow="0" w:firstColumn="1" w:lastColumn="0" w:noHBand="0" w:noVBand="1"/>
      </w:tblPr>
      <w:tblGrid>
        <w:gridCol w:w="1169"/>
        <w:gridCol w:w="933"/>
        <w:gridCol w:w="1208"/>
        <w:gridCol w:w="3568"/>
        <w:gridCol w:w="1141"/>
        <w:gridCol w:w="1048"/>
        <w:gridCol w:w="1141"/>
      </w:tblGrid>
      <w:tr w:rsidR="008720CF" w:rsidRPr="00A31126" w14:paraId="0E7DF4DF" w14:textId="77777777" w:rsidTr="004D149F">
        <w:trPr>
          <w:trHeight w:val="453"/>
        </w:trPr>
        <w:tc>
          <w:tcPr>
            <w:tcW w:w="1169" w:type="dxa"/>
            <w:noWrap/>
            <w:hideMark/>
          </w:tcPr>
          <w:p w14:paraId="3F0F3C3F" w14:textId="0A114601" w:rsidR="008720CF" w:rsidRPr="00A31126" w:rsidRDefault="008720CF" w:rsidP="008720CF">
            <w:pPr>
              <w:jc w:val="center"/>
              <w:rPr>
                <w:b/>
                <w:bCs/>
                <w:sz w:val="16"/>
                <w:szCs w:val="16"/>
              </w:rPr>
            </w:pPr>
            <w:r>
              <w:rPr>
                <w:b/>
                <w:bCs/>
                <w:sz w:val="16"/>
                <w:szCs w:val="16"/>
              </w:rPr>
              <w:t>2023/24</w:t>
            </w:r>
          </w:p>
        </w:tc>
        <w:tc>
          <w:tcPr>
            <w:tcW w:w="933" w:type="dxa"/>
          </w:tcPr>
          <w:p w14:paraId="468723C3" w14:textId="3C2E938B" w:rsidR="008720CF" w:rsidRPr="00A31126" w:rsidRDefault="008720CF" w:rsidP="008720CF">
            <w:pPr>
              <w:jc w:val="center"/>
              <w:rPr>
                <w:b/>
                <w:bCs/>
                <w:sz w:val="16"/>
                <w:szCs w:val="16"/>
              </w:rPr>
            </w:pPr>
            <w:r>
              <w:rPr>
                <w:b/>
                <w:bCs/>
                <w:sz w:val="16"/>
                <w:szCs w:val="16"/>
              </w:rPr>
              <w:t>2023/24</w:t>
            </w:r>
          </w:p>
        </w:tc>
        <w:tc>
          <w:tcPr>
            <w:tcW w:w="1208" w:type="dxa"/>
          </w:tcPr>
          <w:p w14:paraId="009554DC" w14:textId="42B31EE9" w:rsidR="008720CF" w:rsidRPr="00A31126" w:rsidRDefault="008720CF" w:rsidP="008720CF">
            <w:pPr>
              <w:jc w:val="center"/>
              <w:rPr>
                <w:b/>
                <w:bCs/>
                <w:sz w:val="16"/>
                <w:szCs w:val="16"/>
              </w:rPr>
            </w:pPr>
            <w:r w:rsidRPr="00136988">
              <w:rPr>
                <w:b/>
                <w:bCs/>
                <w:sz w:val="16"/>
                <w:szCs w:val="16"/>
              </w:rPr>
              <w:t>202</w:t>
            </w:r>
            <w:r>
              <w:rPr>
                <w:b/>
                <w:bCs/>
                <w:sz w:val="16"/>
                <w:szCs w:val="16"/>
              </w:rPr>
              <w:t>3/24</w:t>
            </w:r>
          </w:p>
        </w:tc>
        <w:tc>
          <w:tcPr>
            <w:tcW w:w="3568" w:type="dxa"/>
            <w:noWrap/>
            <w:hideMark/>
          </w:tcPr>
          <w:p w14:paraId="7BE52906" w14:textId="77777777" w:rsidR="008720CF" w:rsidRPr="00A31126" w:rsidRDefault="008720CF" w:rsidP="008720CF">
            <w:pPr>
              <w:rPr>
                <w:sz w:val="16"/>
                <w:szCs w:val="16"/>
              </w:rPr>
            </w:pPr>
            <w:r w:rsidRPr="00A31126">
              <w:rPr>
                <w:sz w:val="16"/>
                <w:szCs w:val="16"/>
              </w:rPr>
              <w:t> </w:t>
            </w:r>
          </w:p>
        </w:tc>
        <w:tc>
          <w:tcPr>
            <w:tcW w:w="1141" w:type="dxa"/>
            <w:hideMark/>
          </w:tcPr>
          <w:p w14:paraId="5A621E2D" w14:textId="07F0DF95" w:rsidR="008720CF" w:rsidRPr="00A31126" w:rsidRDefault="008720CF" w:rsidP="008720CF">
            <w:pPr>
              <w:jc w:val="center"/>
              <w:rPr>
                <w:b/>
                <w:bCs/>
                <w:sz w:val="16"/>
                <w:szCs w:val="16"/>
              </w:rPr>
            </w:pPr>
            <w:r>
              <w:rPr>
                <w:b/>
                <w:bCs/>
                <w:sz w:val="16"/>
                <w:szCs w:val="16"/>
              </w:rPr>
              <w:t>2024/25</w:t>
            </w:r>
          </w:p>
        </w:tc>
        <w:tc>
          <w:tcPr>
            <w:tcW w:w="1048" w:type="dxa"/>
          </w:tcPr>
          <w:p w14:paraId="012C902C" w14:textId="2F5715D1" w:rsidR="008720CF" w:rsidRPr="00A31126" w:rsidRDefault="00B26B23" w:rsidP="008720CF">
            <w:pPr>
              <w:jc w:val="center"/>
              <w:rPr>
                <w:b/>
                <w:bCs/>
                <w:sz w:val="16"/>
                <w:szCs w:val="16"/>
              </w:rPr>
            </w:pPr>
            <w:r>
              <w:rPr>
                <w:b/>
                <w:bCs/>
                <w:sz w:val="16"/>
                <w:szCs w:val="16"/>
              </w:rPr>
              <w:t>2024/25</w:t>
            </w:r>
          </w:p>
        </w:tc>
        <w:tc>
          <w:tcPr>
            <w:tcW w:w="1141" w:type="dxa"/>
          </w:tcPr>
          <w:p w14:paraId="2163D8B9" w14:textId="26A3ED78" w:rsidR="008720CF" w:rsidRPr="00A31126" w:rsidRDefault="00B26B23" w:rsidP="008720CF">
            <w:pPr>
              <w:jc w:val="center"/>
              <w:rPr>
                <w:b/>
                <w:bCs/>
                <w:sz w:val="16"/>
                <w:szCs w:val="16"/>
              </w:rPr>
            </w:pPr>
            <w:r>
              <w:rPr>
                <w:b/>
                <w:bCs/>
                <w:sz w:val="16"/>
                <w:szCs w:val="16"/>
              </w:rPr>
              <w:t>2024/25</w:t>
            </w:r>
          </w:p>
        </w:tc>
      </w:tr>
      <w:tr w:rsidR="00A31126" w:rsidRPr="00A31126" w14:paraId="07B07318" w14:textId="77777777" w:rsidTr="004D149F">
        <w:trPr>
          <w:trHeight w:val="453"/>
        </w:trPr>
        <w:tc>
          <w:tcPr>
            <w:tcW w:w="1169" w:type="dxa"/>
            <w:hideMark/>
          </w:tcPr>
          <w:p w14:paraId="1127C351" w14:textId="77777777" w:rsidR="00B41709" w:rsidRPr="00A31126" w:rsidRDefault="00B41709" w:rsidP="00B41709">
            <w:pPr>
              <w:jc w:val="center"/>
              <w:rPr>
                <w:b/>
                <w:bCs/>
                <w:sz w:val="16"/>
                <w:szCs w:val="16"/>
              </w:rPr>
            </w:pPr>
            <w:r w:rsidRPr="00A31126">
              <w:rPr>
                <w:b/>
                <w:bCs/>
                <w:sz w:val="16"/>
                <w:szCs w:val="16"/>
              </w:rPr>
              <w:t>Gross Expenditure</w:t>
            </w:r>
          </w:p>
        </w:tc>
        <w:tc>
          <w:tcPr>
            <w:tcW w:w="933" w:type="dxa"/>
            <w:hideMark/>
          </w:tcPr>
          <w:p w14:paraId="3D7CA5A9" w14:textId="77777777" w:rsidR="00B41709" w:rsidRPr="00A31126" w:rsidRDefault="00B41709" w:rsidP="00B41709">
            <w:pPr>
              <w:jc w:val="center"/>
              <w:rPr>
                <w:b/>
                <w:bCs/>
                <w:sz w:val="16"/>
                <w:szCs w:val="16"/>
              </w:rPr>
            </w:pPr>
            <w:r w:rsidRPr="00A31126">
              <w:rPr>
                <w:b/>
                <w:bCs/>
                <w:sz w:val="16"/>
                <w:szCs w:val="16"/>
              </w:rPr>
              <w:t>Gross        Income</w:t>
            </w:r>
          </w:p>
        </w:tc>
        <w:tc>
          <w:tcPr>
            <w:tcW w:w="1208" w:type="dxa"/>
            <w:hideMark/>
          </w:tcPr>
          <w:p w14:paraId="71EC16D0" w14:textId="77777777" w:rsidR="00B41709" w:rsidRPr="00A31126" w:rsidRDefault="00B41709" w:rsidP="00B41709">
            <w:pPr>
              <w:jc w:val="center"/>
              <w:rPr>
                <w:b/>
                <w:bCs/>
                <w:sz w:val="16"/>
                <w:szCs w:val="16"/>
              </w:rPr>
            </w:pPr>
            <w:r w:rsidRPr="00A31126">
              <w:rPr>
                <w:b/>
                <w:bCs/>
                <w:sz w:val="16"/>
                <w:szCs w:val="16"/>
              </w:rPr>
              <w:t>Net         Expenditure</w:t>
            </w:r>
          </w:p>
        </w:tc>
        <w:tc>
          <w:tcPr>
            <w:tcW w:w="3568" w:type="dxa"/>
            <w:noWrap/>
            <w:hideMark/>
          </w:tcPr>
          <w:p w14:paraId="09342247" w14:textId="77777777" w:rsidR="00B41709" w:rsidRPr="00A31126" w:rsidRDefault="00B41709" w:rsidP="00B41709">
            <w:pPr>
              <w:rPr>
                <w:sz w:val="16"/>
                <w:szCs w:val="16"/>
              </w:rPr>
            </w:pPr>
            <w:r w:rsidRPr="00A31126">
              <w:rPr>
                <w:sz w:val="16"/>
                <w:szCs w:val="16"/>
              </w:rPr>
              <w:t> </w:t>
            </w:r>
          </w:p>
        </w:tc>
        <w:tc>
          <w:tcPr>
            <w:tcW w:w="1141" w:type="dxa"/>
            <w:hideMark/>
          </w:tcPr>
          <w:p w14:paraId="3013A2E2" w14:textId="77777777" w:rsidR="00B41709" w:rsidRPr="00A31126" w:rsidRDefault="00B41709" w:rsidP="00B41709">
            <w:pPr>
              <w:jc w:val="center"/>
              <w:rPr>
                <w:b/>
                <w:bCs/>
                <w:sz w:val="16"/>
                <w:szCs w:val="16"/>
              </w:rPr>
            </w:pPr>
            <w:r w:rsidRPr="00A31126">
              <w:rPr>
                <w:b/>
                <w:bCs/>
                <w:sz w:val="16"/>
                <w:szCs w:val="16"/>
              </w:rPr>
              <w:t>Gross Expenditure</w:t>
            </w:r>
          </w:p>
        </w:tc>
        <w:tc>
          <w:tcPr>
            <w:tcW w:w="1048" w:type="dxa"/>
            <w:hideMark/>
          </w:tcPr>
          <w:p w14:paraId="7C5C8E91" w14:textId="77777777" w:rsidR="00B41709" w:rsidRPr="00A31126" w:rsidRDefault="00B41709" w:rsidP="00B41709">
            <w:pPr>
              <w:jc w:val="center"/>
              <w:rPr>
                <w:b/>
                <w:bCs/>
                <w:sz w:val="16"/>
                <w:szCs w:val="16"/>
              </w:rPr>
            </w:pPr>
            <w:r w:rsidRPr="00A31126">
              <w:rPr>
                <w:b/>
                <w:bCs/>
                <w:sz w:val="16"/>
                <w:szCs w:val="16"/>
              </w:rPr>
              <w:t>Gross        Income</w:t>
            </w:r>
          </w:p>
        </w:tc>
        <w:tc>
          <w:tcPr>
            <w:tcW w:w="1141" w:type="dxa"/>
            <w:hideMark/>
          </w:tcPr>
          <w:p w14:paraId="05D6420C" w14:textId="77777777" w:rsidR="00B41709" w:rsidRPr="00A31126" w:rsidRDefault="00B41709" w:rsidP="00B41709">
            <w:pPr>
              <w:jc w:val="center"/>
              <w:rPr>
                <w:b/>
                <w:bCs/>
                <w:sz w:val="16"/>
                <w:szCs w:val="16"/>
              </w:rPr>
            </w:pPr>
            <w:r w:rsidRPr="00A31126">
              <w:rPr>
                <w:b/>
                <w:bCs/>
                <w:sz w:val="16"/>
                <w:szCs w:val="16"/>
              </w:rPr>
              <w:t>Net         Expenditure</w:t>
            </w:r>
          </w:p>
        </w:tc>
      </w:tr>
      <w:tr w:rsidR="00A31126" w:rsidRPr="00A31126" w14:paraId="6CD2D8F1" w14:textId="77777777" w:rsidTr="004D149F">
        <w:trPr>
          <w:trHeight w:val="242"/>
        </w:trPr>
        <w:tc>
          <w:tcPr>
            <w:tcW w:w="1169" w:type="dxa"/>
            <w:noWrap/>
            <w:hideMark/>
          </w:tcPr>
          <w:p w14:paraId="173C240E" w14:textId="77777777" w:rsidR="00B41709" w:rsidRPr="00A31126" w:rsidRDefault="00B41709" w:rsidP="00B41709">
            <w:pPr>
              <w:jc w:val="center"/>
              <w:rPr>
                <w:b/>
                <w:bCs/>
                <w:sz w:val="16"/>
                <w:szCs w:val="16"/>
              </w:rPr>
            </w:pPr>
            <w:r w:rsidRPr="00A31126">
              <w:rPr>
                <w:b/>
                <w:bCs/>
                <w:sz w:val="16"/>
                <w:szCs w:val="16"/>
              </w:rPr>
              <w:t>£000</w:t>
            </w:r>
          </w:p>
        </w:tc>
        <w:tc>
          <w:tcPr>
            <w:tcW w:w="933" w:type="dxa"/>
            <w:noWrap/>
            <w:hideMark/>
          </w:tcPr>
          <w:p w14:paraId="793FF9BC" w14:textId="77777777" w:rsidR="00B41709" w:rsidRPr="00A31126" w:rsidRDefault="00B41709" w:rsidP="00B41709">
            <w:pPr>
              <w:jc w:val="center"/>
              <w:rPr>
                <w:b/>
                <w:bCs/>
                <w:sz w:val="16"/>
                <w:szCs w:val="16"/>
              </w:rPr>
            </w:pPr>
            <w:r w:rsidRPr="00A31126">
              <w:rPr>
                <w:b/>
                <w:bCs/>
                <w:sz w:val="16"/>
                <w:szCs w:val="16"/>
              </w:rPr>
              <w:t>£000</w:t>
            </w:r>
          </w:p>
        </w:tc>
        <w:tc>
          <w:tcPr>
            <w:tcW w:w="1208" w:type="dxa"/>
            <w:noWrap/>
            <w:hideMark/>
          </w:tcPr>
          <w:p w14:paraId="265C9A88" w14:textId="77777777" w:rsidR="00B41709" w:rsidRPr="00A31126" w:rsidRDefault="00B41709" w:rsidP="00B41709">
            <w:pPr>
              <w:jc w:val="center"/>
              <w:rPr>
                <w:b/>
                <w:bCs/>
                <w:sz w:val="16"/>
                <w:szCs w:val="16"/>
              </w:rPr>
            </w:pPr>
            <w:r w:rsidRPr="00A31126">
              <w:rPr>
                <w:b/>
                <w:bCs/>
                <w:sz w:val="16"/>
                <w:szCs w:val="16"/>
              </w:rPr>
              <w:t>£000</w:t>
            </w:r>
          </w:p>
        </w:tc>
        <w:tc>
          <w:tcPr>
            <w:tcW w:w="3568" w:type="dxa"/>
            <w:noWrap/>
            <w:hideMark/>
          </w:tcPr>
          <w:p w14:paraId="49A12959" w14:textId="77777777" w:rsidR="00B41709" w:rsidRPr="00A31126" w:rsidRDefault="00B41709" w:rsidP="00B41709">
            <w:pPr>
              <w:jc w:val="center"/>
              <w:rPr>
                <w:b/>
                <w:bCs/>
                <w:sz w:val="16"/>
                <w:szCs w:val="16"/>
              </w:rPr>
            </w:pPr>
          </w:p>
        </w:tc>
        <w:tc>
          <w:tcPr>
            <w:tcW w:w="1141" w:type="dxa"/>
            <w:noWrap/>
            <w:hideMark/>
          </w:tcPr>
          <w:p w14:paraId="46BC2249" w14:textId="77777777" w:rsidR="00B41709" w:rsidRPr="00A31126" w:rsidRDefault="00B41709" w:rsidP="00B41709">
            <w:pPr>
              <w:jc w:val="center"/>
              <w:rPr>
                <w:b/>
                <w:bCs/>
                <w:sz w:val="16"/>
                <w:szCs w:val="16"/>
              </w:rPr>
            </w:pPr>
            <w:r w:rsidRPr="00A31126">
              <w:rPr>
                <w:b/>
                <w:bCs/>
                <w:sz w:val="16"/>
                <w:szCs w:val="16"/>
              </w:rPr>
              <w:t>£000</w:t>
            </w:r>
          </w:p>
        </w:tc>
        <w:tc>
          <w:tcPr>
            <w:tcW w:w="1048" w:type="dxa"/>
            <w:noWrap/>
            <w:hideMark/>
          </w:tcPr>
          <w:p w14:paraId="3A7C1406" w14:textId="77777777" w:rsidR="00B41709" w:rsidRPr="00A31126" w:rsidRDefault="00B41709" w:rsidP="00B41709">
            <w:pPr>
              <w:jc w:val="center"/>
              <w:rPr>
                <w:b/>
                <w:bCs/>
                <w:sz w:val="16"/>
                <w:szCs w:val="16"/>
              </w:rPr>
            </w:pPr>
            <w:r w:rsidRPr="00A31126">
              <w:rPr>
                <w:b/>
                <w:bCs/>
                <w:sz w:val="16"/>
                <w:szCs w:val="16"/>
              </w:rPr>
              <w:t>£000</w:t>
            </w:r>
          </w:p>
        </w:tc>
        <w:tc>
          <w:tcPr>
            <w:tcW w:w="1141" w:type="dxa"/>
            <w:noWrap/>
            <w:hideMark/>
          </w:tcPr>
          <w:p w14:paraId="45190B49" w14:textId="77777777" w:rsidR="00B41709" w:rsidRPr="00A31126" w:rsidRDefault="00B41709" w:rsidP="00B41709">
            <w:pPr>
              <w:jc w:val="center"/>
              <w:rPr>
                <w:b/>
                <w:bCs/>
                <w:sz w:val="16"/>
                <w:szCs w:val="16"/>
              </w:rPr>
            </w:pPr>
            <w:r w:rsidRPr="00A31126">
              <w:rPr>
                <w:b/>
                <w:bCs/>
                <w:sz w:val="16"/>
                <w:szCs w:val="16"/>
              </w:rPr>
              <w:t>£000</w:t>
            </w:r>
          </w:p>
        </w:tc>
      </w:tr>
      <w:tr w:rsidR="00FD30F7" w:rsidRPr="00A31126" w14:paraId="59531954" w14:textId="77777777">
        <w:trPr>
          <w:trHeight w:val="208"/>
        </w:trPr>
        <w:tc>
          <w:tcPr>
            <w:tcW w:w="1169" w:type="dxa"/>
            <w:vAlign w:val="center"/>
          </w:tcPr>
          <w:p w14:paraId="0926EE7F" w14:textId="6D66AA38" w:rsidR="00FD30F7" w:rsidRPr="00A31126" w:rsidRDefault="00FD30F7" w:rsidP="00FD30F7">
            <w:pPr>
              <w:jc w:val="right"/>
              <w:rPr>
                <w:sz w:val="16"/>
                <w:szCs w:val="16"/>
              </w:rPr>
            </w:pPr>
            <w:bookmarkStart w:id="8" w:name="_Hlk157591681"/>
            <w:r>
              <w:rPr>
                <w:sz w:val="16"/>
                <w:szCs w:val="16"/>
              </w:rPr>
              <w:t xml:space="preserve">275,782 </w:t>
            </w:r>
          </w:p>
        </w:tc>
        <w:tc>
          <w:tcPr>
            <w:tcW w:w="933" w:type="dxa"/>
            <w:vAlign w:val="center"/>
          </w:tcPr>
          <w:p w14:paraId="3598264D" w14:textId="257DBEF3" w:rsidR="00FD30F7" w:rsidRPr="00A31126" w:rsidRDefault="00FD30F7" w:rsidP="00FD30F7">
            <w:pPr>
              <w:jc w:val="right"/>
              <w:rPr>
                <w:sz w:val="16"/>
                <w:szCs w:val="16"/>
              </w:rPr>
            </w:pPr>
            <w:r>
              <w:rPr>
                <w:sz w:val="16"/>
                <w:szCs w:val="16"/>
              </w:rPr>
              <w:t xml:space="preserve">0 </w:t>
            </w:r>
          </w:p>
        </w:tc>
        <w:tc>
          <w:tcPr>
            <w:tcW w:w="1208" w:type="dxa"/>
            <w:vAlign w:val="center"/>
          </w:tcPr>
          <w:p w14:paraId="2902193D" w14:textId="5276D96C" w:rsidR="00FD30F7" w:rsidRPr="00A31126" w:rsidRDefault="00FD30F7" w:rsidP="00FD30F7">
            <w:pPr>
              <w:jc w:val="right"/>
              <w:rPr>
                <w:sz w:val="16"/>
                <w:szCs w:val="16"/>
              </w:rPr>
            </w:pPr>
            <w:r>
              <w:rPr>
                <w:sz w:val="16"/>
                <w:szCs w:val="16"/>
              </w:rPr>
              <w:t>275,782</w:t>
            </w:r>
          </w:p>
        </w:tc>
        <w:tc>
          <w:tcPr>
            <w:tcW w:w="3568" w:type="dxa"/>
            <w:vAlign w:val="center"/>
            <w:hideMark/>
          </w:tcPr>
          <w:p w14:paraId="508EF4A7" w14:textId="6AF887ED" w:rsidR="00FD30F7" w:rsidRPr="00A31126" w:rsidRDefault="00FD30F7" w:rsidP="00FD30F7">
            <w:pPr>
              <w:rPr>
                <w:sz w:val="16"/>
                <w:szCs w:val="16"/>
              </w:rPr>
            </w:pPr>
            <w:r w:rsidRPr="00BF4931">
              <w:rPr>
                <w:sz w:val="16"/>
                <w:szCs w:val="16"/>
              </w:rPr>
              <w:t>Local Policing &amp; Safeguarding</w:t>
            </w:r>
          </w:p>
        </w:tc>
        <w:tc>
          <w:tcPr>
            <w:tcW w:w="1141" w:type="dxa"/>
            <w:vAlign w:val="center"/>
          </w:tcPr>
          <w:p w14:paraId="174C8D0D" w14:textId="7DE11B3E" w:rsidR="00FD30F7" w:rsidRPr="00A31126" w:rsidRDefault="00A35041" w:rsidP="00FD30F7">
            <w:pPr>
              <w:jc w:val="right"/>
              <w:rPr>
                <w:sz w:val="16"/>
                <w:szCs w:val="16"/>
              </w:rPr>
            </w:pPr>
            <w:r>
              <w:rPr>
                <w:sz w:val="16"/>
                <w:szCs w:val="16"/>
              </w:rPr>
              <w:t>300,418</w:t>
            </w:r>
          </w:p>
        </w:tc>
        <w:tc>
          <w:tcPr>
            <w:tcW w:w="1048" w:type="dxa"/>
            <w:vAlign w:val="center"/>
          </w:tcPr>
          <w:p w14:paraId="6ECBF227" w14:textId="5C55D3BA" w:rsidR="00FD30F7" w:rsidRPr="00A31126" w:rsidRDefault="006F52CA" w:rsidP="00FD30F7">
            <w:pPr>
              <w:jc w:val="right"/>
              <w:rPr>
                <w:sz w:val="16"/>
                <w:szCs w:val="16"/>
              </w:rPr>
            </w:pPr>
            <w:r>
              <w:rPr>
                <w:sz w:val="16"/>
                <w:szCs w:val="16"/>
              </w:rPr>
              <w:t>0</w:t>
            </w:r>
          </w:p>
        </w:tc>
        <w:tc>
          <w:tcPr>
            <w:tcW w:w="1141" w:type="dxa"/>
            <w:vAlign w:val="center"/>
          </w:tcPr>
          <w:p w14:paraId="2115B87B" w14:textId="5014A992" w:rsidR="00FD30F7" w:rsidRPr="00A31126" w:rsidRDefault="00A35041" w:rsidP="00FD30F7">
            <w:pPr>
              <w:jc w:val="right"/>
              <w:rPr>
                <w:sz w:val="16"/>
                <w:szCs w:val="16"/>
              </w:rPr>
            </w:pPr>
            <w:r>
              <w:rPr>
                <w:sz w:val="16"/>
                <w:szCs w:val="16"/>
              </w:rPr>
              <w:t>300,418</w:t>
            </w:r>
          </w:p>
        </w:tc>
      </w:tr>
      <w:tr w:rsidR="00FD30F7" w:rsidRPr="00A31126" w14:paraId="32D85207" w14:textId="77777777">
        <w:trPr>
          <w:trHeight w:val="208"/>
        </w:trPr>
        <w:tc>
          <w:tcPr>
            <w:tcW w:w="1169" w:type="dxa"/>
            <w:vAlign w:val="center"/>
          </w:tcPr>
          <w:p w14:paraId="54DA1877" w14:textId="2C628371" w:rsidR="00FD30F7" w:rsidRPr="00A31126" w:rsidRDefault="00FD30F7" w:rsidP="00FD30F7">
            <w:pPr>
              <w:jc w:val="right"/>
              <w:rPr>
                <w:sz w:val="16"/>
                <w:szCs w:val="16"/>
              </w:rPr>
            </w:pPr>
            <w:r>
              <w:rPr>
                <w:sz w:val="16"/>
                <w:szCs w:val="16"/>
              </w:rPr>
              <w:t xml:space="preserve">98,528 </w:t>
            </w:r>
          </w:p>
        </w:tc>
        <w:tc>
          <w:tcPr>
            <w:tcW w:w="933" w:type="dxa"/>
            <w:vAlign w:val="center"/>
          </w:tcPr>
          <w:p w14:paraId="4DE97335" w14:textId="2EDDC0BD" w:rsidR="00FD30F7" w:rsidRPr="00A31126" w:rsidRDefault="00FD30F7" w:rsidP="00FD30F7">
            <w:pPr>
              <w:jc w:val="right"/>
              <w:rPr>
                <w:sz w:val="16"/>
                <w:szCs w:val="16"/>
              </w:rPr>
            </w:pPr>
            <w:r>
              <w:rPr>
                <w:sz w:val="16"/>
                <w:szCs w:val="16"/>
              </w:rPr>
              <w:t xml:space="preserve">0 </w:t>
            </w:r>
          </w:p>
        </w:tc>
        <w:tc>
          <w:tcPr>
            <w:tcW w:w="1208" w:type="dxa"/>
            <w:vAlign w:val="center"/>
          </w:tcPr>
          <w:p w14:paraId="0FF59A43" w14:textId="5625B6F1" w:rsidR="00FD30F7" w:rsidRPr="00A31126" w:rsidRDefault="00FD30F7" w:rsidP="00FD30F7">
            <w:pPr>
              <w:jc w:val="right"/>
              <w:rPr>
                <w:sz w:val="16"/>
                <w:szCs w:val="16"/>
              </w:rPr>
            </w:pPr>
            <w:r>
              <w:rPr>
                <w:sz w:val="16"/>
                <w:szCs w:val="16"/>
              </w:rPr>
              <w:t>98,528</w:t>
            </w:r>
          </w:p>
        </w:tc>
        <w:tc>
          <w:tcPr>
            <w:tcW w:w="3568" w:type="dxa"/>
            <w:vAlign w:val="center"/>
            <w:hideMark/>
          </w:tcPr>
          <w:p w14:paraId="5C2BC64B" w14:textId="5EABDE25" w:rsidR="00FD30F7" w:rsidRPr="00A31126" w:rsidRDefault="00FD30F7" w:rsidP="00FD30F7">
            <w:pPr>
              <w:rPr>
                <w:sz w:val="16"/>
                <w:szCs w:val="16"/>
              </w:rPr>
            </w:pPr>
            <w:r w:rsidRPr="00B41709">
              <w:rPr>
                <w:sz w:val="16"/>
                <w:szCs w:val="16"/>
              </w:rPr>
              <w:t>Policing Specialist Operations</w:t>
            </w:r>
          </w:p>
        </w:tc>
        <w:tc>
          <w:tcPr>
            <w:tcW w:w="1141" w:type="dxa"/>
            <w:vAlign w:val="center"/>
          </w:tcPr>
          <w:p w14:paraId="16630FCD" w14:textId="40D1F9B0" w:rsidR="00FD30F7" w:rsidRPr="00A31126" w:rsidRDefault="00FD30F7" w:rsidP="00FD30F7">
            <w:pPr>
              <w:jc w:val="right"/>
              <w:rPr>
                <w:sz w:val="16"/>
                <w:szCs w:val="16"/>
              </w:rPr>
            </w:pPr>
            <w:r>
              <w:rPr>
                <w:sz w:val="16"/>
                <w:szCs w:val="16"/>
              </w:rPr>
              <w:t>10</w:t>
            </w:r>
            <w:r w:rsidR="00A35041">
              <w:rPr>
                <w:sz w:val="16"/>
                <w:szCs w:val="16"/>
              </w:rPr>
              <w:t>2,724</w:t>
            </w:r>
          </w:p>
        </w:tc>
        <w:tc>
          <w:tcPr>
            <w:tcW w:w="1048" w:type="dxa"/>
            <w:vAlign w:val="center"/>
          </w:tcPr>
          <w:p w14:paraId="7161FC2B" w14:textId="63A86A00" w:rsidR="00FD30F7" w:rsidRPr="00A31126" w:rsidRDefault="006F52CA" w:rsidP="00FD30F7">
            <w:pPr>
              <w:jc w:val="right"/>
              <w:rPr>
                <w:sz w:val="16"/>
                <w:szCs w:val="16"/>
              </w:rPr>
            </w:pPr>
            <w:r>
              <w:rPr>
                <w:sz w:val="16"/>
                <w:szCs w:val="16"/>
              </w:rPr>
              <w:t>0</w:t>
            </w:r>
          </w:p>
        </w:tc>
        <w:tc>
          <w:tcPr>
            <w:tcW w:w="1141" w:type="dxa"/>
            <w:vAlign w:val="center"/>
          </w:tcPr>
          <w:p w14:paraId="5713EF83" w14:textId="31EE95E1" w:rsidR="00FD30F7" w:rsidRPr="00A31126" w:rsidRDefault="00FD30F7" w:rsidP="00FD30F7">
            <w:pPr>
              <w:jc w:val="right"/>
              <w:rPr>
                <w:sz w:val="16"/>
                <w:szCs w:val="16"/>
              </w:rPr>
            </w:pPr>
            <w:r>
              <w:rPr>
                <w:sz w:val="16"/>
                <w:szCs w:val="16"/>
              </w:rPr>
              <w:t>10</w:t>
            </w:r>
            <w:r w:rsidR="00C87661">
              <w:rPr>
                <w:sz w:val="16"/>
                <w:szCs w:val="16"/>
              </w:rPr>
              <w:t>2</w:t>
            </w:r>
            <w:r>
              <w:rPr>
                <w:sz w:val="16"/>
                <w:szCs w:val="16"/>
              </w:rPr>
              <w:t>,</w:t>
            </w:r>
            <w:r w:rsidR="00C87661">
              <w:rPr>
                <w:sz w:val="16"/>
                <w:szCs w:val="16"/>
              </w:rPr>
              <w:t>724</w:t>
            </w:r>
          </w:p>
        </w:tc>
      </w:tr>
      <w:tr w:rsidR="00FD30F7" w:rsidRPr="00A31126" w14:paraId="11E9FDE7" w14:textId="77777777">
        <w:trPr>
          <w:trHeight w:val="208"/>
        </w:trPr>
        <w:tc>
          <w:tcPr>
            <w:tcW w:w="1169" w:type="dxa"/>
            <w:vAlign w:val="center"/>
          </w:tcPr>
          <w:p w14:paraId="2FCF9D6D" w14:textId="06D40022" w:rsidR="00FD30F7" w:rsidRPr="00A31126" w:rsidRDefault="00FD30F7" w:rsidP="00FD30F7">
            <w:pPr>
              <w:jc w:val="right"/>
              <w:rPr>
                <w:sz w:val="16"/>
                <w:szCs w:val="16"/>
              </w:rPr>
            </w:pPr>
            <w:r>
              <w:rPr>
                <w:sz w:val="16"/>
                <w:szCs w:val="16"/>
              </w:rPr>
              <w:t xml:space="preserve">60,919 </w:t>
            </w:r>
          </w:p>
        </w:tc>
        <w:tc>
          <w:tcPr>
            <w:tcW w:w="933" w:type="dxa"/>
            <w:vAlign w:val="center"/>
          </w:tcPr>
          <w:p w14:paraId="4AD731FE" w14:textId="7322ADBD" w:rsidR="00FD30F7" w:rsidRPr="00A31126" w:rsidRDefault="00FD30F7" w:rsidP="00FD30F7">
            <w:pPr>
              <w:jc w:val="right"/>
              <w:rPr>
                <w:sz w:val="16"/>
                <w:szCs w:val="16"/>
              </w:rPr>
            </w:pPr>
            <w:r>
              <w:rPr>
                <w:sz w:val="16"/>
                <w:szCs w:val="16"/>
              </w:rPr>
              <w:t xml:space="preserve">0 </w:t>
            </w:r>
          </w:p>
        </w:tc>
        <w:tc>
          <w:tcPr>
            <w:tcW w:w="1208" w:type="dxa"/>
            <w:vAlign w:val="center"/>
          </w:tcPr>
          <w:p w14:paraId="3CA5BD7B" w14:textId="2E21911A" w:rsidR="00FD30F7" w:rsidRPr="00A31126" w:rsidRDefault="00FD30F7" w:rsidP="00FD30F7">
            <w:pPr>
              <w:jc w:val="right"/>
              <w:rPr>
                <w:sz w:val="16"/>
                <w:szCs w:val="16"/>
              </w:rPr>
            </w:pPr>
            <w:r>
              <w:rPr>
                <w:sz w:val="16"/>
                <w:szCs w:val="16"/>
              </w:rPr>
              <w:t>60,919</w:t>
            </w:r>
          </w:p>
        </w:tc>
        <w:tc>
          <w:tcPr>
            <w:tcW w:w="3568" w:type="dxa"/>
            <w:vAlign w:val="center"/>
            <w:hideMark/>
          </w:tcPr>
          <w:p w14:paraId="3D62FA37" w14:textId="5B836DA8" w:rsidR="00FD30F7" w:rsidRPr="00A31126" w:rsidRDefault="00FD30F7" w:rsidP="00FD30F7">
            <w:pPr>
              <w:rPr>
                <w:sz w:val="16"/>
                <w:szCs w:val="16"/>
              </w:rPr>
            </w:pPr>
            <w:r w:rsidRPr="00B41709">
              <w:rPr>
                <w:sz w:val="16"/>
                <w:szCs w:val="16"/>
              </w:rPr>
              <w:t>Policing Specialist Crime</w:t>
            </w:r>
            <w:r>
              <w:rPr>
                <w:sz w:val="16"/>
                <w:szCs w:val="16"/>
              </w:rPr>
              <w:t xml:space="preserve"> and Criminal Justice</w:t>
            </w:r>
          </w:p>
        </w:tc>
        <w:tc>
          <w:tcPr>
            <w:tcW w:w="1141" w:type="dxa"/>
            <w:vAlign w:val="center"/>
          </w:tcPr>
          <w:p w14:paraId="1925E45A" w14:textId="1A833D2F" w:rsidR="00FD30F7" w:rsidRPr="00A31126" w:rsidRDefault="00FD30F7" w:rsidP="00FD30F7">
            <w:pPr>
              <w:jc w:val="right"/>
              <w:rPr>
                <w:sz w:val="16"/>
                <w:szCs w:val="16"/>
              </w:rPr>
            </w:pPr>
            <w:r>
              <w:rPr>
                <w:sz w:val="16"/>
                <w:szCs w:val="16"/>
              </w:rPr>
              <w:t>65,</w:t>
            </w:r>
            <w:r w:rsidR="00737A95">
              <w:rPr>
                <w:sz w:val="16"/>
                <w:szCs w:val="16"/>
              </w:rPr>
              <w:t>935</w:t>
            </w:r>
          </w:p>
        </w:tc>
        <w:tc>
          <w:tcPr>
            <w:tcW w:w="1048" w:type="dxa"/>
            <w:vAlign w:val="center"/>
          </w:tcPr>
          <w:p w14:paraId="5DB61866" w14:textId="4EF75D43" w:rsidR="00FD30F7" w:rsidRPr="00A31126" w:rsidRDefault="006F52CA" w:rsidP="00FD30F7">
            <w:pPr>
              <w:jc w:val="right"/>
              <w:rPr>
                <w:sz w:val="16"/>
                <w:szCs w:val="16"/>
              </w:rPr>
            </w:pPr>
            <w:r>
              <w:rPr>
                <w:sz w:val="16"/>
                <w:szCs w:val="16"/>
              </w:rPr>
              <w:t>0</w:t>
            </w:r>
          </w:p>
        </w:tc>
        <w:tc>
          <w:tcPr>
            <w:tcW w:w="1141" w:type="dxa"/>
            <w:vAlign w:val="center"/>
          </w:tcPr>
          <w:p w14:paraId="2DD2FABD" w14:textId="1717EA40" w:rsidR="00FD30F7" w:rsidRPr="00A31126" w:rsidRDefault="00FD30F7" w:rsidP="00FD30F7">
            <w:pPr>
              <w:jc w:val="right"/>
              <w:rPr>
                <w:sz w:val="16"/>
                <w:szCs w:val="16"/>
              </w:rPr>
            </w:pPr>
            <w:r>
              <w:rPr>
                <w:sz w:val="16"/>
                <w:szCs w:val="16"/>
              </w:rPr>
              <w:t>65,</w:t>
            </w:r>
            <w:r w:rsidR="00C87661">
              <w:rPr>
                <w:sz w:val="16"/>
                <w:szCs w:val="16"/>
              </w:rPr>
              <w:t>935</w:t>
            </w:r>
          </w:p>
        </w:tc>
      </w:tr>
      <w:tr w:rsidR="00FD30F7" w:rsidRPr="00A31126" w14:paraId="5888BB8B" w14:textId="77777777">
        <w:trPr>
          <w:trHeight w:val="208"/>
        </w:trPr>
        <w:tc>
          <w:tcPr>
            <w:tcW w:w="1169" w:type="dxa"/>
            <w:vAlign w:val="center"/>
          </w:tcPr>
          <w:p w14:paraId="58BE4735" w14:textId="1B4B2591" w:rsidR="00FD30F7" w:rsidRPr="00A31126" w:rsidRDefault="00FD30F7" w:rsidP="00FD30F7">
            <w:pPr>
              <w:jc w:val="right"/>
              <w:rPr>
                <w:sz w:val="16"/>
                <w:szCs w:val="16"/>
              </w:rPr>
            </w:pPr>
            <w:r>
              <w:rPr>
                <w:sz w:val="16"/>
                <w:szCs w:val="16"/>
              </w:rPr>
              <w:t xml:space="preserve">37,638 </w:t>
            </w:r>
          </w:p>
        </w:tc>
        <w:tc>
          <w:tcPr>
            <w:tcW w:w="933" w:type="dxa"/>
            <w:vAlign w:val="center"/>
          </w:tcPr>
          <w:p w14:paraId="16BE9040" w14:textId="16DD8579" w:rsidR="00FD30F7" w:rsidRPr="00A31126" w:rsidRDefault="00FD30F7" w:rsidP="00FD30F7">
            <w:pPr>
              <w:jc w:val="right"/>
              <w:rPr>
                <w:sz w:val="16"/>
                <w:szCs w:val="16"/>
              </w:rPr>
            </w:pPr>
            <w:r>
              <w:rPr>
                <w:sz w:val="16"/>
                <w:szCs w:val="16"/>
              </w:rPr>
              <w:t xml:space="preserve">0 </w:t>
            </w:r>
          </w:p>
        </w:tc>
        <w:tc>
          <w:tcPr>
            <w:tcW w:w="1208" w:type="dxa"/>
            <w:vAlign w:val="center"/>
          </w:tcPr>
          <w:p w14:paraId="27B0B27B" w14:textId="4246EAEB" w:rsidR="00FD30F7" w:rsidRPr="00A31126" w:rsidRDefault="00FD30F7" w:rsidP="00FD30F7">
            <w:pPr>
              <w:jc w:val="right"/>
              <w:rPr>
                <w:sz w:val="16"/>
                <w:szCs w:val="16"/>
              </w:rPr>
            </w:pPr>
            <w:r>
              <w:rPr>
                <w:sz w:val="16"/>
                <w:szCs w:val="16"/>
              </w:rPr>
              <w:t>37,638</w:t>
            </w:r>
          </w:p>
        </w:tc>
        <w:tc>
          <w:tcPr>
            <w:tcW w:w="3568" w:type="dxa"/>
            <w:hideMark/>
          </w:tcPr>
          <w:p w14:paraId="40BBDA3F" w14:textId="77777777" w:rsidR="00FD30F7" w:rsidRPr="00A31126" w:rsidRDefault="00FD30F7" w:rsidP="00FD30F7">
            <w:pPr>
              <w:rPr>
                <w:sz w:val="16"/>
                <w:szCs w:val="16"/>
              </w:rPr>
            </w:pPr>
            <w:r w:rsidRPr="00A31126">
              <w:rPr>
                <w:sz w:val="16"/>
                <w:szCs w:val="16"/>
              </w:rPr>
              <w:t>Regional Policing</w:t>
            </w:r>
          </w:p>
        </w:tc>
        <w:tc>
          <w:tcPr>
            <w:tcW w:w="1141" w:type="dxa"/>
            <w:vAlign w:val="center"/>
          </w:tcPr>
          <w:p w14:paraId="01B07A42" w14:textId="71F3E123" w:rsidR="00FD30F7" w:rsidRPr="00A31126" w:rsidRDefault="00737A95" w:rsidP="00FD30F7">
            <w:pPr>
              <w:jc w:val="right"/>
              <w:rPr>
                <w:sz w:val="16"/>
                <w:szCs w:val="16"/>
              </w:rPr>
            </w:pPr>
            <w:r>
              <w:rPr>
                <w:sz w:val="16"/>
                <w:szCs w:val="16"/>
              </w:rPr>
              <w:t>45,702</w:t>
            </w:r>
          </w:p>
        </w:tc>
        <w:tc>
          <w:tcPr>
            <w:tcW w:w="1048" w:type="dxa"/>
            <w:vAlign w:val="center"/>
          </w:tcPr>
          <w:p w14:paraId="6A4EE182" w14:textId="02C1B653" w:rsidR="00FD30F7" w:rsidRPr="00A31126" w:rsidRDefault="006F52CA" w:rsidP="00FD30F7">
            <w:pPr>
              <w:jc w:val="right"/>
              <w:rPr>
                <w:sz w:val="16"/>
                <w:szCs w:val="16"/>
              </w:rPr>
            </w:pPr>
            <w:r>
              <w:rPr>
                <w:sz w:val="16"/>
                <w:szCs w:val="16"/>
              </w:rPr>
              <w:t>0</w:t>
            </w:r>
          </w:p>
        </w:tc>
        <w:tc>
          <w:tcPr>
            <w:tcW w:w="1141" w:type="dxa"/>
            <w:vAlign w:val="center"/>
          </w:tcPr>
          <w:p w14:paraId="6F2E2685" w14:textId="646A6E91" w:rsidR="00FD30F7" w:rsidRPr="00A31126" w:rsidRDefault="00C87661" w:rsidP="00FD30F7">
            <w:pPr>
              <w:jc w:val="right"/>
              <w:rPr>
                <w:sz w:val="16"/>
                <w:szCs w:val="16"/>
              </w:rPr>
            </w:pPr>
            <w:r>
              <w:rPr>
                <w:sz w:val="16"/>
                <w:szCs w:val="16"/>
              </w:rPr>
              <w:t>45,702</w:t>
            </w:r>
          </w:p>
        </w:tc>
      </w:tr>
      <w:tr w:rsidR="00FD30F7" w:rsidRPr="00A31126" w14:paraId="005F11EB" w14:textId="77777777">
        <w:trPr>
          <w:trHeight w:val="208"/>
        </w:trPr>
        <w:tc>
          <w:tcPr>
            <w:tcW w:w="1169" w:type="dxa"/>
            <w:vAlign w:val="center"/>
          </w:tcPr>
          <w:p w14:paraId="108FADD3" w14:textId="1ACE15C8" w:rsidR="00FD30F7" w:rsidRPr="00A31126" w:rsidRDefault="00FD30F7" w:rsidP="00FD30F7">
            <w:pPr>
              <w:jc w:val="right"/>
              <w:rPr>
                <w:sz w:val="16"/>
                <w:szCs w:val="16"/>
              </w:rPr>
            </w:pPr>
            <w:r>
              <w:rPr>
                <w:sz w:val="16"/>
                <w:szCs w:val="16"/>
              </w:rPr>
              <w:t xml:space="preserve">99,720 </w:t>
            </w:r>
          </w:p>
        </w:tc>
        <w:tc>
          <w:tcPr>
            <w:tcW w:w="933" w:type="dxa"/>
            <w:vAlign w:val="center"/>
          </w:tcPr>
          <w:p w14:paraId="730C2176" w14:textId="2B390539" w:rsidR="00FD30F7" w:rsidRPr="00A31126" w:rsidRDefault="00FD30F7" w:rsidP="00FD30F7">
            <w:pPr>
              <w:jc w:val="right"/>
              <w:rPr>
                <w:sz w:val="16"/>
                <w:szCs w:val="16"/>
              </w:rPr>
            </w:pPr>
            <w:r>
              <w:rPr>
                <w:sz w:val="16"/>
                <w:szCs w:val="16"/>
              </w:rPr>
              <w:t xml:space="preserve">0 </w:t>
            </w:r>
          </w:p>
        </w:tc>
        <w:tc>
          <w:tcPr>
            <w:tcW w:w="1208" w:type="dxa"/>
            <w:vAlign w:val="center"/>
          </w:tcPr>
          <w:p w14:paraId="336C9358" w14:textId="6126D9B0" w:rsidR="00FD30F7" w:rsidRPr="00A31126" w:rsidRDefault="00FD30F7" w:rsidP="00FD30F7">
            <w:pPr>
              <w:jc w:val="right"/>
              <w:rPr>
                <w:sz w:val="16"/>
                <w:szCs w:val="16"/>
              </w:rPr>
            </w:pPr>
            <w:r>
              <w:rPr>
                <w:sz w:val="16"/>
                <w:szCs w:val="16"/>
              </w:rPr>
              <w:t>99,720</w:t>
            </w:r>
          </w:p>
        </w:tc>
        <w:tc>
          <w:tcPr>
            <w:tcW w:w="3568" w:type="dxa"/>
            <w:hideMark/>
          </w:tcPr>
          <w:p w14:paraId="675D6AF6" w14:textId="77777777" w:rsidR="00FD30F7" w:rsidRPr="00A31126" w:rsidRDefault="00FD30F7" w:rsidP="00FD30F7">
            <w:pPr>
              <w:rPr>
                <w:sz w:val="16"/>
                <w:szCs w:val="16"/>
              </w:rPr>
            </w:pPr>
            <w:r w:rsidRPr="00A31126">
              <w:rPr>
                <w:sz w:val="16"/>
                <w:szCs w:val="16"/>
              </w:rPr>
              <w:t>National Policing</w:t>
            </w:r>
          </w:p>
        </w:tc>
        <w:tc>
          <w:tcPr>
            <w:tcW w:w="1141" w:type="dxa"/>
            <w:vAlign w:val="center"/>
          </w:tcPr>
          <w:p w14:paraId="05DD50F6" w14:textId="5F282524" w:rsidR="00FD30F7" w:rsidRPr="00A31126" w:rsidRDefault="00FD30F7" w:rsidP="00FD30F7">
            <w:pPr>
              <w:jc w:val="right"/>
              <w:rPr>
                <w:sz w:val="16"/>
                <w:szCs w:val="16"/>
              </w:rPr>
            </w:pPr>
            <w:r>
              <w:rPr>
                <w:sz w:val="16"/>
                <w:szCs w:val="16"/>
              </w:rPr>
              <w:t>102,</w:t>
            </w:r>
            <w:r w:rsidR="00737A95">
              <w:rPr>
                <w:sz w:val="16"/>
                <w:szCs w:val="16"/>
              </w:rPr>
              <w:t>957</w:t>
            </w:r>
          </w:p>
        </w:tc>
        <w:tc>
          <w:tcPr>
            <w:tcW w:w="1048" w:type="dxa"/>
            <w:vAlign w:val="center"/>
          </w:tcPr>
          <w:p w14:paraId="1677AEEF" w14:textId="5C7C3F9B" w:rsidR="00FD30F7" w:rsidRPr="00A31126" w:rsidRDefault="006F52CA" w:rsidP="00FD30F7">
            <w:pPr>
              <w:jc w:val="right"/>
              <w:rPr>
                <w:sz w:val="16"/>
                <w:szCs w:val="16"/>
              </w:rPr>
            </w:pPr>
            <w:r>
              <w:rPr>
                <w:sz w:val="16"/>
                <w:szCs w:val="16"/>
              </w:rPr>
              <w:t>0</w:t>
            </w:r>
          </w:p>
        </w:tc>
        <w:tc>
          <w:tcPr>
            <w:tcW w:w="1141" w:type="dxa"/>
            <w:vAlign w:val="center"/>
          </w:tcPr>
          <w:p w14:paraId="087EB7D5" w14:textId="493EACD4" w:rsidR="00FD30F7" w:rsidRPr="00A31126" w:rsidRDefault="00FD30F7" w:rsidP="00FD30F7">
            <w:pPr>
              <w:jc w:val="right"/>
              <w:rPr>
                <w:sz w:val="16"/>
                <w:szCs w:val="16"/>
              </w:rPr>
            </w:pPr>
            <w:r>
              <w:rPr>
                <w:sz w:val="16"/>
                <w:szCs w:val="16"/>
              </w:rPr>
              <w:t>102,</w:t>
            </w:r>
            <w:r w:rsidR="00406E1D">
              <w:rPr>
                <w:sz w:val="16"/>
                <w:szCs w:val="16"/>
              </w:rPr>
              <w:t>9</w:t>
            </w:r>
            <w:r w:rsidR="00C7321D">
              <w:rPr>
                <w:sz w:val="16"/>
                <w:szCs w:val="16"/>
              </w:rPr>
              <w:t>57</w:t>
            </w:r>
          </w:p>
        </w:tc>
      </w:tr>
      <w:tr w:rsidR="00FD30F7" w:rsidRPr="00A31126" w14:paraId="200BB692" w14:textId="77777777">
        <w:trPr>
          <w:trHeight w:val="208"/>
        </w:trPr>
        <w:tc>
          <w:tcPr>
            <w:tcW w:w="1169" w:type="dxa"/>
            <w:vAlign w:val="center"/>
          </w:tcPr>
          <w:p w14:paraId="5A3F05F0" w14:textId="28143447" w:rsidR="00FD30F7" w:rsidRPr="00A31126" w:rsidRDefault="00FD30F7" w:rsidP="00FD30F7">
            <w:pPr>
              <w:jc w:val="right"/>
              <w:rPr>
                <w:sz w:val="16"/>
                <w:szCs w:val="16"/>
              </w:rPr>
            </w:pPr>
            <w:r>
              <w:rPr>
                <w:sz w:val="16"/>
                <w:szCs w:val="16"/>
              </w:rPr>
              <w:t xml:space="preserve">103,620 </w:t>
            </w:r>
          </w:p>
        </w:tc>
        <w:tc>
          <w:tcPr>
            <w:tcW w:w="933" w:type="dxa"/>
            <w:vAlign w:val="center"/>
          </w:tcPr>
          <w:p w14:paraId="3ED3B06A" w14:textId="193DC669" w:rsidR="00FD30F7" w:rsidRPr="00A31126" w:rsidRDefault="00FD30F7" w:rsidP="00FD30F7">
            <w:pPr>
              <w:jc w:val="right"/>
              <w:rPr>
                <w:sz w:val="16"/>
                <w:szCs w:val="16"/>
              </w:rPr>
            </w:pPr>
            <w:r>
              <w:rPr>
                <w:sz w:val="16"/>
                <w:szCs w:val="16"/>
              </w:rPr>
              <w:t xml:space="preserve">0 </w:t>
            </w:r>
          </w:p>
        </w:tc>
        <w:tc>
          <w:tcPr>
            <w:tcW w:w="1208" w:type="dxa"/>
            <w:vAlign w:val="center"/>
          </w:tcPr>
          <w:p w14:paraId="5A23ADC5" w14:textId="570B471E" w:rsidR="00FD30F7" w:rsidRPr="00A31126" w:rsidRDefault="00FD30F7" w:rsidP="00FD30F7">
            <w:pPr>
              <w:jc w:val="right"/>
              <w:rPr>
                <w:sz w:val="16"/>
                <w:szCs w:val="16"/>
              </w:rPr>
            </w:pPr>
            <w:r>
              <w:rPr>
                <w:sz w:val="16"/>
                <w:szCs w:val="16"/>
              </w:rPr>
              <w:t>103,620</w:t>
            </w:r>
          </w:p>
        </w:tc>
        <w:tc>
          <w:tcPr>
            <w:tcW w:w="3568" w:type="dxa"/>
            <w:hideMark/>
          </w:tcPr>
          <w:p w14:paraId="25CE418C" w14:textId="77777777" w:rsidR="00FD30F7" w:rsidRPr="00A31126" w:rsidRDefault="00FD30F7" w:rsidP="00FD30F7">
            <w:pPr>
              <w:rPr>
                <w:sz w:val="16"/>
                <w:szCs w:val="16"/>
              </w:rPr>
            </w:pPr>
            <w:r w:rsidRPr="00A31126">
              <w:rPr>
                <w:sz w:val="16"/>
                <w:szCs w:val="16"/>
              </w:rPr>
              <w:t>Finance and Business Services</w:t>
            </w:r>
          </w:p>
        </w:tc>
        <w:tc>
          <w:tcPr>
            <w:tcW w:w="1141" w:type="dxa"/>
            <w:vAlign w:val="center"/>
          </w:tcPr>
          <w:p w14:paraId="74B56FAC" w14:textId="1D3E3D89" w:rsidR="00FD30F7" w:rsidRPr="00A31126" w:rsidRDefault="00FD30F7" w:rsidP="00FD30F7">
            <w:pPr>
              <w:jc w:val="right"/>
              <w:rPr>
                <w:sz w:val="16"/>
                <w:szCs w:val="16"/>
              </w:rPr>
            </w:pPr>
            <w:r>
              <w:rPr>
                <w:sz w:val="16"/>
                <w:szCs w:val="16"/>
              </w:rPr>
              <w:t>101,4</w:t>
            </w:r>
            <w:r w:rsidR="00737A95">
              <w:rPr>
                <w:sz w:val="16"/>
                <w:szCs w:val="16"/>
              </w:rPr>
              <w:t>15</w:t>
            </w:r>
          </w:p>
        </w:tc>
        <w:tc>
          <w:tcPr>
            <w:tcW w:w="1048" w:type="dxa"/>
            <w:vAlign w:val="center"/>
          </w:tcPr>
          <w:p w14:paraId="6F8A1530" w14:textId="25A0F2A8" w:rsidR="00FD30F7" w:rsidRPr="00A31126" w:rsidRDefault="006F52CA" w:rsidP="00FD30F7">
            <w:pPr>
              <w:jc w:val="right"/>
              <w:rPr>
                <w:sz w:val="16"/>
                <w:szCs w:val="16"/>
              </w:rPr>
            </w:pPr>
            <w:r>
              <w:rPr>
                <w:sz w:val="16"/>
                <w:szCs w:val="16"/>
              </w:rPr>
              <w:t>0</w:t>
            </w:r>
          </w:p>
        </w:tc>
        <w:tc>
          <w:tcPr>
            <w:tcW w:w="1141" w:type="dxa"/>
            <w:vAlign w:val="center"/>
          </w:tcPr>
          <w:p w14:paraId="1F5BCE72" w14:textId="0B4D05C9" w:rsidR="00FD30F7" w:rsidRPr="00A31126" w:rsidRDefault="00FD30F7" w:rsidP="00FD30F7">
            <w:pPr>
              <w:jc w:val="right"/>
              <w:rPr>
                <w:sz w:val="16"/>
                <w:szCs w:val="16"/>
              </w:rPr>
            </w:pPr>
            <w:r>
              <w:rPr>
                <w:sz w:val="16"/>
                <w:szCs w:val="16"/>
              </w:rPr>
              <w:t>101,4</w:t>
            </w:r>
            <w:r w:rsidR="00C7321D">
              <w:rPr>
                <w:sz w:val="16"/>
                <w:szCs w:val="16"/>
              </w:rPr>
              <w:t>15</w:t>
            </w:r>
          </w:p>
        </w:tc>
      </w:tr>
      <w:tr w:rsidR="00FD30F7" w:rsidRPr="00A31126" w14:paraId="17BFFCEA" w14:textId="77777777">
        <w:trPr>
          <w:trHeight w:val="208"/>
        </w:trPr>
        <w:tc>
          <w:tcPr>
            <w:tcW w:w="1169" w:type="dxa"/>
            <w:vAlign w:val="center"/>
          </w:tcPr>
          <w:p w14:paraId="7C67B9A1" w14:textId="29BA4517" w:rsidR="00FD30F7" w:rsidRPr="00A31126" w:rsidRDefault="00FD30F7" w:rsidP="00FD30F7">
            <w:pPr>
              <w:jc w:val="right"/>
              <w:rPr>
                <w:sz w:val="16"/>
                <w:szCs w:val="16"/>
              </w:rPr>
            </w:pPr>
            <w:r>
              <w:rPr>
                <w:sz w:val="16"/>
                <w:szCs w:val="16"/>
              </w:rPr>
              <w:t xml:space="preserve">91,181 </w:t>
            </w:r>
          </w:p>
        </w:tc>
        <w:tc>
          <w:tcPr>
            <w:tcW w:w="933" w:type="dxa"/>
            <w:vAlign w:val="center"/>
          </w:tcPr>
          <w:p w14:paraId="32495757" w14:textId="1BAA792B" w:rsidR="00FD30F7" w:rsidRPr="00A31126" w:rsidRDefault="00FD30F7" w:rsidP="00FD30F7">
            <w:pPr>
              <w:jc w:val="right"/>
              <w:rPr>
                <w:sz w:val="16"/>
                <w:szCs w:val="16"/>
              </w:rPr>
            </w:pPr>
            <w:r>
              <w:rPr>
                <w:sz w:val="16"/>
                <w:szCs w:val="16"/>
              </w:rPr>
              <w:t xml:space="preserve">0 </w:t>
            </w:r>
          </w:p>
        </w:tc>
        <w:tc>
          <w:tcPr>
            <w:tcW w:w="1208" w:type="dxa"/>
            <w:vAlign w:val="center"/>
          </w:tcPr>
          <w:p w14:paraId="42A87634" w14:textId="288ACAE3" w:rsidR="00FD30F7" w:rsidRPr="00A31126" w:rsidRDefault="00FD30F7" w:rsidP="00FD30F7">
            <w:pPr>
              <w:jc w:val="right"/>
              <w:rPr>
                <w:sz w:val="16"/>
                <w:szCs w:val="16"/>
              </w:rPr>
            </w:pPr>
            <w:r>
              <w:rPr>
                <w:sz w:val="16"/>
                <w:szCs w:val="16"/>
              </w:rPr>
              <w:t>91,181</w:t>
            </w:r>
          </w:p>
        </w:tc>
        <w:tc>
          <w:tcPr>
            <w:tcW w:w="3568" w:type="dxa"/>
            <w:hideMark/>
          </w:tcPr>
          <w:p w14:paraId="53CB7B50" w14:textId="77777777" w:rsidR="00FD30F7" w:rsidRPr="00A31126" w:rsidRDefault="00FD30F7" w:rsidP="00FD30F7">
            <w:pPr>
              <w:rPr>
                <w:sz w:val="16"/>
                <w:szCs w:val="16"/>
              </w:rPr>
            </w:pPr>
            <w:r w:rsidRPr="00A31126">
              <w:rPr>
                <w:sz w:val="16"/>
                <w:szCs w:val="16"/>
              </w:rPr>
              <w:t>Corporate and Central Services CC</w:t>
            </w:r>
          </w:p>
        </w:tc>
        <w:tc>
          <w:tcPr>
            <w:tcW w:w="1141" w:type="dxa"/>
            <w:vAlign w:val="center"/>
          </w:tcPr>
          <w:p w14:paraId="40467E69" w14:textId="121968BF" w:rsidR="00FD30F7" w:rsidRPr="00A31126" w:rsidRDefault="00737A95" w:rsidP="00FD30F7">
            <w:pPr>
              <w:jc w:val="right"/>
              <w:rPr>
                <w:sz w:val="16"/>
                <w:szCs w:val="16"/>
              </w:rPr>
            </w:pPr>
            <w:r>
              <w:rPr>
                <w:sz w:val="16"/>
                <w:szCs w:val="16"/>
              </w:rPr>
              <w:t>90,644</w:t>
            </w:r>
          </w:p>
        </w:tc>
        <w:tc>
          <w:tcPr>
            <w:tcW w:w="1048" w:type="dxa"/>
            <w:vAlign w:val="center"/>
          </w:tcPr>
          <w:p w14:paraId="6B6C4D85" w14:textId="2A89DD3E" w:rsidR="00FD30F7" w:rsidRPr="00A31126" w:rsidRDefault="006F52CA" w:rsidP="00FD30F7">
            <w:pPr>
              <w:jc w:val="right"/>
              <w:rPr>
                <w:sz w:val="16"/>
                <w:szCs w:val="16"/>
              </w:rPr>
            </w:pPr>
            <w:r>
              <w:rPr>
                <w:sz w:val="16"/>
                <w:szCs w:val="16"/>
              </w:rPr>
              <w:t>0</w:t>
            </w:r>
          </w:p>
        </w:tc>
        <w:tc>
          <w:tcPr>
            <w:tcW w:w="1141" w:type="dxa"/>
            <w:vAlign w:val="center"/>
          </w:tcPr>
          <w:p w14:paraId="34E6DD2E" w14:textId="1FDC63F1" w:rsidR="00FD30F7" w:rsidRPr="00A31126" w:rsidRDefault="00C7321D" w:rsidP="00FD30F7">
            <w:pPr>
              <w:jc w:val="right"/>
              <w:rPr>
                <w:sz w:val="16"/>
                <w:szCs w:val="16"/>
              </w:rPr>
            </w:pPr>
            <w:r>
              <w:rPr>
                <w:sz w:val="16"/>
                <w:szCs w:val="16"/>
              </w:rPr>
              <w:t>90,644</w:t>
            </w:r>
          </w:p>
        </w:tc>
      </w:tr>
      <w:tr w:rsidR="00FD30F7" w:rsidRPr="00A31126" w14:paraId="20EDB38C" w14:textId="77777777">
        <w:trPr>
          <w:trHeight w:val="226"/>
        </w:trPr>
        <w:tc>
          <w:tcPr>
            <w:tcW w:w="1169" w:type="dxa"/>
            <w:vAlign w:val="center"/>
          </w:tcPr>
          <w:p w14:paraId="3B565042" w14:textId="6FCC5D6C" w:rsidR="00FD30F7" w:rsidRPr="00A31126" w:rsidRDefault="00FD30F7" w:rsidP="00FD30F7">
            <w:pPr>
              <w:jc w:val="right"/>
              <w:rPr>
                <w:b/>
                <w:bCs/>
                <w:sz w:val="16"/>
                <w:szCs w:val="16"/>
              </w:rPr>
            </w:pPr>
            <w:r>
              <w:rPr>
                <w:b/>
                <w:bCs/>
                <w:sz w:val="16"/>
                <w:szCs w:val="16"/>
              </w:rPr>
              <w:t xml:space="preserve">767,388 </w:t>
            </w:r>
          </w:p>
        </w:tc>
        <w:tc>
          <w:tcPr>
            <w:tcW w:w="933" w:type="dxa"/>
            <w:vAlign w:val="center"/>
          </w:tcPr>
          <w:p w14:paraId="7951D71B" w14:textId="5376C1F4" w:rsidR="00FD30F7" w:rsidRPr="00A31126" w:rsidRDefault="00FD30F7" w:rsidP="00FD30F7">
            <w:pPr>
              <w:jc w:val="right"/>
              <w:rPr>
                <w:b/>
                <w:bCs/>
                <w:sz w:val="16"/>
                <w:szCs w:val="16"/>
              </w:rPr>
            </w:pPr>
            <w:r>
              <w:rPr>
                <w:b/>
                <w:bCs/>
                <w:sz w:val="16"/>
                <w:szCs w:val="16"/>
              </w:rPr>
              <w:t xml:space="preserve">0 </w:t>
            </w:r>
          </w:p>
        </w:tc>
        <w:tc>
          <w:tcPr>
            <w:tcW w:w="1208" w:type="dxa"/>
            <w:vAlign w:val="center"/>
          </w:tcPr>
          <w:p w14:paraId="53B60C8F" w14:textId="05E2675A" w:rsidR="00FD30F7" w:rsidRPr="00A31126" w:rsidRDefault="00FD30F7" w:rsidP="00FD30F7">
            <w:pPr>
              <w:jc w:val="right"/>
              <w:rPr>
                <w:b/>
                <w:bCs/>
                <w:sz w:val="16"/>
                <w:szCs w:val="16"/>
              </w:rPr>
            </w:pPr>
            <w:r>
              <w:rPr>
                <w:b/>
                <w:bCs/>
                <w:sz w:val="16"/>
                <w:szCs w:val="16"/>
              </w:rPr>
              <w:t xml:space="preserve">767,388 </w:t>
            </w:r>
          </w:p>
        </w:tc>
        <w:tc>
          <w:tcPr>
            <w:tcW w:w="3568" w:type="dxa"/>
            <w:hideMark/>
          </w:tcPr>
          <w:p w14:paraId="0A0CBD91" w14:textId="77777777" w:rsidR="00FD30F7" w:rsidRPr="00A31126" w:rsidRDefault="00FD30F7" w:rsidP="00FD30F7">
            <w:pPr>
              <w:rPr>
                <w:b/>
                <w:bCs/>
                <w:sz w:val="16"/>
                <w:szCs w:val="16"/>
              </w:rPr>
            </w:pPr>
            <w:r w:rsidRPr="00A31126">
              <w:rPr>
                <w:b/>
                <w:bCs/>
                <w:sz w:val="16"/>
                <w:szCs w:val="16"/>
              </w:rPr>
              <w:t>Cost of Policing Service</w:t>
            </w:r>
          </w:p>
        </w:tc>
        <w:tc>
          <w:tcPr>
            <w:tcW w:w="1141" w:type="dxa"/>
            <w:vAlign w:val="center"/>
          </w:tcPr>
          <w:p w14:paraId="25D12192" w14:textId="533D3849" w:rsidR="00FD30F7" w:rsidRPr="00A31126" w:rsidRDefault="006F52CA" w:rsidP="00FD30F7">
            <w:pPr>
              <w:jc w:val="right"/>
              <w:rPr>
                <w:b/>
                <w:bCs/>
                <w:sz w:val="16"/>
                <w:szCs w:val="16"/>
              </w:rPr>
            </w:pPr>
            <w:r>
              <w:rPr>
                <w:b/>
                <w:bCs/>
                <w:sz w:val="16"/>
                <w:szCs w:val="16"/>
              </w:rPr>
              <w:t>8</w:t>
            </w:r>
            <w:r w:rsidR="00737A95">
              <w:rPr>
                <w:b/>
                <w:bCs/>
                <w:sz w:val="16"/>
                <w:szCs w:val="16"/>
              </w:rPr>
              <w:t>09,795</w:t>
            </w:r>
          </w:p>
        </w:tc>
        <w:tc>
          <w:tcPr>
            <w:tcW w:w="1048" w:type="dxa"/>
            <w:vAlign w:val="center"/>
          </w:tcPr>
          <w:p w14:paraId="630192DD" w14:textId="05F94E92" w:rsidR="00FD30F7" w:rsidRPr="00A31126" w:rsidRDefault="006F52CA" w:rsidP="00FD30F7">
            <w:pPr>
              <w:jc w:val="right"/>
              <w:rPr>
                <w:b/>
                <w:bCs/>
                <w:sz w:val="16"/>
                <w:szCs w:val="16"/>
              </w:rPr>
            </w:pPr>
            <w:r>
              <w:rPr>
                <w:b/>
                <w:bCs/>
                <w:sz w:val="16"/>
                <w:szCs w:val="16"/>
              </w:rPr>
              <w:t>0</w:t>
            </w:r>
          </w:p>
        </w:tc>
        <w:tc>
          <w:tcPr>
            <w:tcW w:w="1141" w:type="dxa"/>
            <w:vAlign w:val="center"/>
          </w:tcPr>
          <w:p w14:paraId="4E6C044C" w14:textId="7DA51100" w:rsidR="00FD30F7" w:rsidRPr="00A31126" w:rsidRDefault="006F52CA" w:rsidP="00FD30F7">
            <w:pPr>
              <w:jc w:val="right"/>
              <w:rPr>
                <w:b/>
                <w:bCs/>
                <w:sz w:val="16"/>
                <w:szCs w:val="16"/>
              </w:rPr>
            </w:pPr>
            <w:r>
              <w:rPr>
                <w:b/>
                <w:bCs/>
                <w:sz w:val="16"/>
                <w:szCs w:val="16"/>
              </w:rPr>
              <w:t>8</w:t>
            </w:r>
            <w:r w:rsidR="00C7321D">
              <w:rPr>
                <w:b/>
                <w:bCs/>
                <w:sz w:val="16"/>
                <w:szCs w:val="16"/>
              </w:rPr>
              <w:t>09,795</w:t>
            </w:r>
          </w:p>
        </w:tc>
      </w:tr>
      <w:tr w:rsidR="00FD30F7" w:rsidRPr="00A31126" w14:paraId="79648816" w14:textId="77777777">
        <w:trPr>
          <w:trHeight w:val="226"/>
        </w:trPr>
        <w:tc>
          <w:tcPr>
            <w:tcW w:w="1169" w:type="dxa"/>
          </w:tcPr>
          <w:p w14:paraId="5A0DD6D4" w14:textId="59A38E0F" w:rsidR="00FD30F7" w:rsidRPr="00A31126" w:rsidRDefault="00FD30F7" w:rsidP="00FD30F7">
            <w:pPr>
              <w:jc w:val="right"/>
              <w:rPr>
                <w:b/>
                <w:bCs/>
                <w:sz w:val="16"/>
                <w:szCs w:val="16"/>
              </w:rPr>
            </w:pPr>
          </w:p>
        </w:tc>
        <w:tc>
          <w:tcPr>
            <w:tcW w:w="933" w:type="dxa"/>
          </w:tcPr>
          <w:p w14:paraId="5FF75C1B" w14:textId="77777777" w:rsidR="00FD30F7" w:rsidRPr="00A31126" w:rsidRDefault="00FD30F7" w:rsidP="00FD30F7">
            <w:pPr>
              <w:rPr>
                <w:rFonts w:ascii="Times New Roman" w:hAnsi="Times New Roman" w:cs="Times New Roman"/>
                <w:sz w:val="20"/>
                <w:szCs w:val="20"/>
              </w:rPr>
            </w:pPr>
          </w:p>
        </w:tc>
        <w:tc>
          <w:tcPr>
            <w:tcW w:w="1208" w:type="dxa"/>
            <w:vAlign w:val="center"/>
          </w:tcPr>
          <w:p w14:paraId="2F955086" w14:textId="408A7B8E" w:rsidR="00FD30F7" w:rsidRPr="00A31126" w:rsidRDefault="00FD30F7" w:rsidP="00FD30F7">
            <w:pPr>
              <w:jc w:val="right"/>
              <w:rPr>
                <w:sz w:val="16"/>
                <w:szCs w:val="16"/>
              </w:rPr>
            </w:pPr>
            <w:r>
              <w:rPr>
                <w:sz w:val="16"/>
                <w:szCs w:val="16"/>
              </w:rPr>
              <w:t>(852,773)</w:t>
            </w:r>
          </w:p>
        </w:tc>
        <w:tc>
          <w:tcPr>
            <w:tcW w:w="3568" w:type="dxa"/>
            <w:hideMark/>
          </w:tcPr>
          <w:p w14:paraId="0E3F00EB" w14:textId="7F11C0B6" w:rsidR="00FD30F7" w:rsidRPr="00A31126" w:rsidRDefault="00FD30F7" w:rsidP="00FD30F7">
            <w:pPr>
              <w:rPr>
                <w:sz w:val="16"/>
                <w:szCs w:val="16"/>
              </w:rPr>
            </w:pPr>
            <w:r w:rsidRPr="00A31126">
              <w:rPr>
                <w:sz w:val="16"/>
                <w:szCs w:val="16"/>
              </w:rPr>
              <w:t>Inter</w:t>
            </w:r>
            <w:r>
              <w:rPr>
                <w:sz w:val="16"/>
                <w:szCs w:val="16"/>
              </w:rPr>
              <w:t>-g</w:t>
            </w:r>
            <w:r w:rsidRPr="00A31126">
              <w:rPr>
                <w:sz w:val="16"/>
                <w:szCs w:val="16"/>
              </w:rPr>
              <w:t>roup Funding</w:t>
            </w:r>
          </w:p>
        </w:tc>
        <w:tc>
          <w:tcPr>
            <w:tcW w:w="1141" w:type="dxa"/>
          </w:tcPr>
          <w:p w14:paraId="221301DA" w14:textId="6DAE11C3" w:rsidR="00FD30F7" w:rsidRPr="00A31126" w:rsidRDefault="00FD30F7" w:rsidP="00FD30F7">
            <w:pPr>
              <w:rPr>
                <w:b/>
                <w:bCs/>
                <w:sz w:val="16"/>
                <w:szCs w:val="16"/>
              </w:rPr>
            </w:pPr>
          </w:p>
        </w:tc>
        <w:tc>
          <w:tcPr>
            <w:tcW w:w="1048" w:type="dxa"/>
          </w:tcPr>
          <w:p w14:paraId="4E3AD0CD" w14:textId="77777777" w:rsidR="00FD30F7" w:rsidRPr="00A31126" w:rsidRDefault="00FD30F7" w:rsidP="00FD30F7">
            <w:pPr>
              <w:rPr>
                <w:b/>
                <w:bCs/>
                <w:sz w:val="16"/>
                <w:szCs w:val="16"/>
              </w:rPr>
            </w:pPr>
          </w:p>
        </w:tc>
        <w:tc>
          <w:tcPr>
            <w:tcW w:w="1141" w:type="dxa"/>
            <w:vAlign w:val="center"/>
          </w:tcPr>
          <w:p w14:paraId="416922B0" w14:textId="74A8E50F" w:rsidR="00FD30F7" w:rsidRPr="00A31126" w:rsidRDefault="00C530F0" w:rsidP="00FD30F7">
            <w:pPr>
              <w:jc w:val="right"/>
              <w:rPr>
                <w:sz w:val="16"/>
                <w:szCs w:val="16"/>
              </w:rPr>
            </w:pPr>
            <w:r>
              <w:rPr>
                <w:sz w:val="16"/>
                <w:szCs w:val="16"/>
              </w:rPr>
              <w:t>(9</w:t>
            </w:r>
            <w:r w:rsidR="00C7321D">
              <w:rPr>
                <w:sz w:val="16"/>
                <w:szCs w:val="16"/>
              </w:rPr>
              <w:t>01</w:t>
            </w:r>
            <w:r>
              <w:rPr>
                <w:sz w:val="16"/>
                <w:szCs w:val="16"/>
              </w:rPr>
              <w:t>.</w:t>
            </w:r>
            <w:r w:rsidR="00C7321D">
              <w:rPr>
                <w:sz w:val="16"/>
                <w:szCs w:val="16"/>
              </w:rPr>
              <w:t>776</w:t>
            </w:r>
            <w:r>
              <w:rPr>
                <w:sz w:val="16"/>
                <w:szCs w:val="16"/>
              </w:rPr>
              <w:t>)</w:t>
            </w:r>
          </w:p>
        </w:tc>
      </w:tr>
      <w:tr w:rsidR="00FD30F7" w:rsidRPr="00A31126" w14:paraId="25B6BD53" w14:textId="77777777">
        <w:trPr>
          <w:trHeight w:val="226"/>
        </w:trPr>
        <w:tc>
          <w:tcPr>
            <w:tcW w:w="1169" w:type="dxa"/>
          </w:tcPr>
          <w:p w14:paraId="20C59F24" w14:textId="77777777" w:rsidR="00FD30F7" w:rsidRPr="00A31126" w:rsidRDefault="00FD30F7" w:rsidP="00FD30F7">
            <w:pPr>
              <w:jc w:val="right"/>
              <w:rPr>
                <w:sz w:val="16"/>
                <w:szCs w:val="16"/>
              </w:rPr>
            </w:pPr>
          </w:p>
        </w:tc>
        <w:tc>
          <w:tcPr>
            <w:tcW w:w="933" w:type="dxa"/>
          </w:tcPr>
          <w:p w14:paraId="5876F853" w14:textId="77777777" w:rsidR="00FD30F7" w:rsidRPr="00A31126" w:rsidRDefault="00FD30F7" w:rsidP="00FD30F7">
            <w:pPr>
              <w:rPr>
                <w:rFonts w:ascii="Times New Roman" w:hAnsi="Times New Roman" w:cs="Times New Roman"/>
                <w:sz w:val="20"/>
                <w:szCs w:val="20"/>
              </w:rPr>
            </w:pPr>
          </w:p>
        </w:tc>
        <w:tc>
          <w:tcPr>
            <w:tcW w:w="1208" w:type="dxa"/>
            <w:vAlign w:val="center"/>
          </w:tcPr>
          <w:p w14:paraId="67217698" w14:textId="35E737CA" w:rsidR="00FD30F7" w:rsidRPr="00A31126" w:rsidRDefault="00FD30F7" w:rsidP="00FD30F7">
            <w:pPr>
              <w:jc w:val="right"/>
              <w:rPr>
                <w:sz w:val="16"/>
                <w:szCs w:val="16"/>
              </w:rPr>
            </w:pPr>
            <w:r>
              <w:rPr>
                <w:sz w:val="16"/>
                <w:szCs w:val="16"/>
              </w:rPr>
              <w:t>210,346</w:t>
            </w:r>
          </w:p>
        </w:tc>
        <w:tc>
          <w:tcPr>
            <w:tcW w:w="3568" w:type="dxa"/>
            <w:hideMark/>
          </w:tcPr>
          <w:p w14:paraId="628D0224" w14:textId="77777777" w:rsidR="00FD30F7" w:rsidRPr="00A31126" w:rsidRDefault="00FD30F7" w:rsidP="00FD30F7">
            <w:pPr>
              <w:rPr>
                <w:sz w:val="16"/>
                <w:szCs w:val="16"/>
              </w:rPr>
            </w:pPr>
            <w:r w:rsidRPr="00A31126">
              <w:rPr>
                <w:sz w:val="16"/>
                <w:szCs w:val="16"/>
              </w:rPr>
              <w:t>Financing and investment (income) and expenditure</w:t>
            </w:r>
          </w:p>
        </w:tc>
        <w:tc>
          <w:tcPr>
            <w:tcW w:w="1141" w:type="dxa"/>
          </w:tcPr>
          <w:p w14:paraId="5698146A" w14:textId="77777777" w:rsidR="00FD30F7" w:rsidRPr="00A31126" w:rsidRDefault="00FD30F7" w:rsidP="00FD30F7">
            <w:pPr>
              <w:rPr>
                <w:sz w:val="16"/>
                <w:szCs w:val="16"/>
              </w:rPr>
            </w:pPr>
          </w:p>
        </w:tc>
        <w:tc>
          <w:tcPr>
            <w:tcW w:w="1048" w:type="dxa"/>
          </w:tcPr>
          <w:p w14:paraId="09CF9B62" w14:textId="551A070B" w:rsidR="00FD30F7" w:rsidRPr="00A31126" w:rsidRDefault="00FD30F7" w:rsidP="00FD30F7">
            <w:pPr>
              <w:rPr>
                <w:sz w:val="16"/>
                <w:szCs w:val="16"/>
              </w:rPr>
            </w:pPr>
          </w:p>
        </w:tc>
        <w:tc>
          <w:tcPr>
            <w:tcW w:w="1141" w:type="dxa"/>
            <w:vAlign w:val="center"/>
          </w:tcPr>
          <w:p w14:paraId="7C88C33C" w14:textId="50DB5CD8" w:rsidR="00FD30F7" w:rsidRPr="00A31126" w:rsidRDefault="00D562E7" w:rsidP="00FD30F7">
            <w:pPr>
              <w:jc w:val="right"/>
              <w:rPr>
                <w:sz w:val="16"/>
                <w:szCs w:val="16"/>
              </w:rPr>
            </w:pPr>
            <w:r>
              <w:rPr>
                <w:sz w:val="16"/>
                <w:szCs w:val="16"/>
              </w:rPr>
              <w:t>2</w:t>
            </w:r>
            <w:r w:rsidR="00C66628">
              <w:rPr>
                <w:sz w:val="16"/>
                <w:szCs w:val="16"/>
              </w:rPr>
              <w:t>07</w:t>
            </w:r>
            <w:r w:rsidR="009032FE">
              <w:rPr>
                <w:sz w:val="16"/>
                <w:szCs w:val="16"/>
              </w:rPr>
              <w:t>,7</w:t>
            </w:r>
            <w:r w:rsidR="00C66628">
              <w:rPr>
                <w:sz w:val="16"/>
                <w:szCs w:val="16"/>
              </w:rPr>
              <w:t>66</w:t>
            </w:r>
          </w:p>
        </w:tc>
      </w:tr>
      <w:tr w:rsidR="00FD30F7" w:rsidRPr="00A31126" w14:paraId="721F87D2" w14:textId="77777777">
        <w:trPr>
          <w:trHeight w:val="226"/>
        </w:trPr>
        <w:tc>
          <w:tcPr>
            <w:tcW w:w="1169" w:type="dxa"/>
            <w:noWrap/>
          </w:tcPr>
          <w:p w14:paraId="6E89DB9C" w14:textId="77777777" w:rsidR="00FD30F7" w:rsidRPr="00A31126" w:rsidRDefault="00FD30F7" w:rsidP="00FD30F7">
            <w:pPr>
              <w:jc w:val="right"/>
              <w:rPr>
                <w:sz w:val="16"/>
                <w:szCs w:val="16"/>
              </w:rPr>
            </w:pPr>
          </w:p>
        </w:tc>
        <w:tc>
          <w:tcPr>
            <w:tcW w:w="933" w:type="dxa"/>
            <w:noWrap/>
          </w:tcPr>
          <w:p w14:paraId="39BAF44C" w14:textId="77777777" w:rsidR="00FD30F7" w:rsidRPr="00A31126" w:rsidRDefault="00FD30F7" w:rsidP="00FD30F7">
            <w:pPr>
              <w:rPr>
                <w:rFonts w:ascii="Times New Roman" w:hAnsi="Times New Roman" w:cs="Times New Roman"/>
                <w:sz w:val="20"/>
                <w:szCs w:val="20"/>
              </w:rPr>
            </w:pPr>
          </w:p>
        </w:tc>
        <w:tc>
          <w:tcPr>
            <w:tcW w:w="1208" w:type="dxa"/>
            <w:vAlign w:val="center"/>
          </w:tcPr>
          <w:p w14:paraId="543ACE91" w14:textId="6C2634EA" w:rsidR="00FD30F7" w:rsidRPr="00A31126" w:rsidRDefault="00FD30F7" w:rsidP="00FD30F7">
            <w:pPr>
              <w:jc w:val="right"/>
              <w:rPr>
                <w:b/>
                <w:bCs/>
                <w:sz w:val="16"/>
                <w:szCs w:val="16"/>
              </w:rPr>
            </w:pPr>
            <w:r>
              <w:rPr>
                <w:b/>
                <w:bCs/>
                <w:sz w:val="16"/>
                <w:szCs w:val="16"/>
              </w:rPr>
              <w:t>124,961</w:t>
            </w:r>
          </w:p>
        </w:tc>
        <w:tc>
          <w:tcPr>
            <w:tcW w:w="3568" w:type="dxa"/>
            <w:hideMark/>
          </w:tcPr>
          <w:p w14:paraId="5C5143A1" w14:textId="77777777" w:rsidR="00FD30F7" w:rsidRPr="00A31126" w:rsidRDefault="00FD30F7" w:rsidP="00FD30F7">
            <w:pPr>
              <w:rPr>
                <w:b/>
                <w:bCs/>
                <w:sz w:val="16"/>
                <w:szCs w:val="16"/>
              </w:rPr>
            </w:pPr>
            <w:r w:rsidRPr="00A31126">
              <w:rPr>
                <w:b/>
                <w:bCs/>
                <w:sz w:val="16"/>
                <w:szCs w:val="16"/>
              </w:rPr>
              <w:t>(Surplus) or Deficit on Provision of Services</w:t>
            </w:r>
          </w:p>
        </w:tc>
        <w:tc>
          <w:tcPr>
            <w:tcW w:w="1141" w:type="dxa"/>
          </w:tcPr>
          <w:p w14:paraId="349C6602" w14:textId="77777777" w:rsidR="00FD30F7" w:rsidRPr="00A31126" w:rsidRDefault="00FD30F7" w:rsidP="00FD30F7">
            <w:pPr>
              <w:rPr>
                <w:b/>
                <w:bCs/>
                <w:sz w:val="16"/>
                <w:szCs w:val="16"/>
              </w:rPr>
            </w:pPr>
          </w:p>
        </w:tc>
        <w:tc>
          <w:tcPr>
            <w:tcW w:w="1048" w:type="dxa"/>
          </w:tcPr>
          <w:p w14:paraId="6F136B09" w14:textId="6069F7B8" w:rsidR="00FD30F7" w:rsidRPr="00A31126" w:rsidRDefault="00FD30F7" w:rsidP="00FD30F7">
            <w:pPr>
              <w:rPr>
                <w:b/>
                <w:bCs/>
                <w:sz w:val="16"/>
                <w:szCs w:val="16"/>
              </w:rPr>
            </w:pPr>
          </w:p>
        </w:tc>
        <w:tc>
          <w:tcPr>
            <w:tcW w:w="1141" w:type="dxa"/>
            <w:vAlign w:val="center"/>
          </w:tcPr>
          <w:p w14:paraId="56FE3AB8" w14:textId="070F9FA1" w:rsidR="00FD30F7" w:rsidRPr="00A31126" w:rsidRDefault="009032FE" w:rsidP="00FD30F7">
            <w:pPr>
              <w:jc w:val="right"/>
              <w:rPr>
                <w:b/>
                <w:bCs/>
                <w:sz w:val="16"/>
                <w:szCs w:val="16"/>
              </w:rPr>
            </w:pPr>
            <w:r>
              <w:rPr>
                <w:b/>
                <w:bCs/>
                <w:sz w:val="16"/>
                <w:szCs w:val="16"/>
              </w:rPr>
              <w:t>11</w:t>
            </w:r>
            <w:r w:rsidR="00C66628">
              <w:rPr>
                <w:b/>
                <w:bCs/>
                <w:sz w:val="16"/>
                <w:szCs w:val="16"/>
              </w:rPr>
              <w:t>5</w:t>
            </w:r>
            <w:r>
              <w:rPr>
                <w:b/>
                <w:bCs/>
                <w:sz w:val="16"/>
                <w:szCs w:val="16"/>
              </w:rPr>
              <w:t>,</w:t>
            </w:r>
            <w:r w:rsidR="00C66628">
              <w:rPr>
                <w:b/>
                <w:bCs/>
                <w:sz w:val="16"/>
                <w:szCs w:val="16"/>
              </w:rPr>
              <w:t>785</w:t>
            </w:r>
          </w:p>
        </w:tc>
      </w:tr>
      <w:tr w:rsidR="00FD30F7" w:rsidRPr="00A31126" w14:paraId="54A32A2E" w14:textId="77777777">
        <w:trPr>
          <w:trHeight w:val="242"/>
        </w:trPr>
        <w:tc>
          <w:tcPr>
            <w:tcW w:w="1169" w:type="dxa"/>
            <w:noWrap/>
          </w:tcPr>
          <w:p w14:paraId="3EAA8178" w14:textId="77777777" w:rsidR="00FD30F7" w:rsidRPr="00A31126" w:rsidRDefault="00FD30F7" w:rsidP="00FD30F7">
            <w:pPr>
              <w:jc w:val="right"/>
              <w:rPr>
                <w:b/>
                <w:bCs/>
                <w:sz w:val="16"/>
                <w:szCs w:val="16"/>
              </w:rPr>
            </w:pPr>
          </w:p>
        </w:tc>
        <w:tc>
          <w:tcPr>
            <w:tcW w:w="933" w:type="dxa"/>
            <w:noWrap/>
          </w:tcPr>
          <w:p w14:paraId="2E35ADF0" w14:textId="77777777" w:rsidR="00FD30F7" w:rsidRPr="00A31126" w:rsidRDefault="00FD30F7" w:rsidP="00FD30F7">
            <w:pPr>
              <w:rPr>
                <w:rFonts w:ascii="Times New Roman" w:hAnsi="Times New Roman" w:cs="Times New Roman"/>
                <w:sz w:val="20"/>
                <w:szCs w:val="20"/>
              </w:rPr>
            </w:pPr>
          </w:p>
        </w:tc>
        <w:tc>
          <w:tcPr>
            <w:tcW w:w="1208" w:type="dxa"/>
            <w:vAlign w:val="center"/>
          </w:tcPr>
          <w:p w14:paraId="5C5EA5C1" w14:textId="0874014C" w:rsidR="00FD30F7" w:rsidRPr="00A31126" w:rsidRDefault="00FD30F7" w:rsidP="00FD30F7">
            <w:pPr>
              <w:jc w:val="right"/>
              <w:rPr>
                <w:sz w:val="16"/>
                <w:szCs w:val="16"/>
              </w:rPr>
            </w:pPr>
            <w:r>
              <w:rPr>
                <w:sz w:val="16"/>
                <w:szCs w:val="16"/>
              </w:rPr>
              <w:t>(262,381)</w:t>
            </w:r>
          </w:p>
        </w:tc>
        <w:tc>
          <w:tcPr>
            <w:tcW w:w="3568" w:type="dxa"/>
            <w:hideMark/>
          </w:tcPr>
          <w:p w14:paraId="1EAA7DF6" w14:textId="77777777" w:rsidR="00FD30F7" w:rsidRPr="00A31126" w:rsidRDefault="00FD30F7" w:rsidP="00FD30F7">
            <w:pPr>
              <w:rPr>
                <w:sz w:val="16"/>
                <w:szCs w:val="16"/>
              </w:rPr>
            </w:pPr>
            <w:r w:rsidRPr="00A31126">
              <w:rPr>
                <w:sz w:val="16"/>
                <w:szCs w:val="16"/>
              </w:rPr>
              <w:t xml:space="preserve">Remeasurement of net defined benefit liability / (asset) </w:t>
            </w:r>
          </w:p>
        </w:tc>
        <w:tc>
          <w:tcPr>
            <w:tcW w:w="1141" w:type="dxa"/>
          </w:tcPr>
          <w:p w14:paraId="0DAF0396" w14:textId="77777777" w:rsidR="00FD30F7" w:rsidRPr="00A31126" w:rsidRDefault="00FD30F7" w:rsidP="00FD30F7">
            <w:pPr>
              <w:rPr>
                <w:sz w:val="16"/>
                <w:szCs w:val="16"/>
              </w:rPr>
            </w:pPr>
          </w:p>
        </w:tc>
        <w:tc>
          <w:tcPr>
            <w:tcW w:w="1048" w:type="dxa"/>
          </w:tcPr>
          <w:p w14:paraId="3609C796" w14:textId="5911E5D2" w:rsidR="00FD30F7" w:rsidRPr="00A31126" w:rsidRDefault="00FD30F7" w:rsidP="00FD30F7">
            <w:pPr>
              <w:rPr>
                <w:sz w:val="16"/>
                <w:szCs w:val="16"/>
              </w:rPr>
            </w:pPr>
          </w:p>
        </w:tc>
        <w:tc>
          <w:tcPr>
            <w:tcW w:w="1141" w:type="dxa"/>
            <w:vAlign w:val="center"/>
          </w:tcPr>
          <w:p w14:paraId="303AA39A" w14:textId="54FD6518" w:rsidR="00FD30F7" w:rsidRPr="00A31126" w:rsidRDefault="009032FE" w:rsidP="00FD30F7">
            <w:pPr>
              <w:jc w:val="right"/>
              <w:rPr>
                <w:sz w:val="16"/>
                <w:szCs w:val="16"/>
              </w:rPr>
            </w:pPr>
            <w:r>
              <w:rPr>
                <w:sz w:val="16"/>
                <w:szCs w:val="16"/>
              </w:rPr>
              <w:t>(</w:t>
            </w:r>
            <w:r w:rsidR="009B71B6">
              <w:rPr>
                <w:sz w:val="16"/>
                <w:szCs w:val="16"/>
              </w:rPr>
              <w:t>591</w:t>
            </w:r>
            <w:r>
              <w:rPr>
                <w:sz w:val="16"/>
                <w:szCs w:val="16"/>
              </w:rPr>
              <w:t>,1</w:t>
            </w:r>
            <w:r w:rsidR="009B71B6">
              <w:rPr>
                <w:sz w:val="16"/>
                <w:szCs w:val="16"/>
              </w:rPr>
              <w:t>76</w:t>
            </w:r>
            <w:r>
              <w:rPr>
                <w:sz w:val="16"/>
                <w:szCs w:val="16"/>
              </w:rPr>
              <w:t>)</w:t>
            </w:r>
          </w:p>
        </w:tc>
      </w:tr>
      <w:tr w:rsidR="00FD30F7" w:rsidRPr="00A31126" w14:paraId="5594DB6E" w14:textId="77777777">
        <w:trPr>
          <w:trHeight w:val="226"/>
        </w:trPr>
        <w:tc>
          <w:tcPr>
            <w:tcW w:w="1169" w:type="dxa"/>
            <w:noWrap/>
          </w:tcPr>
          <w:p w14:paraId="1295FB62" w14:textId="77777777" w:rsidR="00FD30F7" w:rsidRPr="00A31126" w:rsidRDefault="00FD30F7" w:rsidP="00FD30F7">
            <w:pPr>
              <w:jc w:val="right"/>
              <w:rPr>
                <w:sz w:val="16"/>
                <w:szCs w:val="16"/>
              </w:rPr>
            </w:pPr>
          </w:p>
        </w:tc>
        <w:tc>
          <w:tcPr>
            <w:tcW w:w="933" w:type="dxa"/>
            <w:noWrap/>
          </w:tcPr>
          <w:p w14:paraId="1ED99BD2" w14:textId="65626A91" w:rsidR="00FD30F7" w:rsidRPr="00A31126" w:rsidRDefault="00FD30F7" w:rsidP="00FD30F7">
            <w:pPr>
              <w:rPr>
                <w:rFonts w:ascii="Times New Roman" w:hAnsi="Times New Roman" w:cs="Times New Roman"/>
                <w:sz w:val="20"/>
                <w:szCs w:val="20"/>
              </w:rPr>
            </w:pPr>
          </w:p>
        </w:tc>
        <w:tc>
          <w:tcPr>
            <w:tcW w:w="1208" w:type="dxa"/>
            <w:vAlign w:val="center"/>
          </w:tcPr>
          <w:p w14:paraId="1D3B8A21" w14:textId="75516808" w:rsidR="00FD30F7" w:rsidRPr="00A31126" w:rsidRDefault="00FD30F7" w:rsidP="00FD30F7">
            <w:pPr>
              <w:jc w:val="right"/>
              <w:rPr>
                <w:b/>
                <w:bCs/>
                <w:sz w:val="16"/>
                <w:szCs w:val="16"/>
              </w:rPr>
            </w:pPr>
            <w:r>
              <w:rPr>
                <w:b/>
                <w:bCs/>
                <w:sz w:val="16"/>
                <w:szCs w:val="16"/>
              </w:rPr>
              <w:t>(262,381)</w:t>
            </w:r>
          </w:p>
        </w:tc>
        <w:tc>
          <w:tcPr>
            <w:tcW w:w="3568" w:type="dxa"/>
            <w:noWrap/>
            <w:hideMark/>
          </w:tcPr>
          <w:p w14:paraId="5CE61937" w14:textId="77777777" w:rsidR="00FD30F7" w:rsidRPr="00A31126" w:rsidRDefault="00FD30F7" w:rsidP="00FD30F7">
            <w:pPr>
              <w:rPr>
                <w:b/>
                <w:bCs/>
                <w:sz w:val="16"/>
                <w:szCs w:val="16"/>
              </w:rPr>
            </w:pPr>
            <w:r w:rsidRPr="00A31126">
              <w:rPr>
                <w:b/>
                <w:bCs/>
                <w:sz w:val="16"/>
                <w:szCs w:val="16"/>
              </w:rPr>
              <w:t>Other Comprehensive (Income) and Expenditure</w:t>
            </w:r>
          </w:p>
        </w:tc>
        <w:tc>
          <w:tcPr>
            <w:tcW w:w="1141" w:type="dxa"/>
          </w:tcPr>
          <w:p w14:paraId="102EC85E" w14:textId="028C56AF" w:rsidR="00FD30F7" w:rsidRPr="00A31126" w:rsidRDefault="00FD30F7" w:rsidP="00FD30F7">
            <w:pPr>
              <w:rPr>
                <w:b/>
                <w:bCs/>
                <w:sz w:val="16"/>
                <w:szCs w:val="16"/>
              </w:rPr>
            </w:pPr>
          </w:p>
        </w:tc>
        <w:tc>
          <w:tcPr>
            <w:tcW w:w="1048" w:type="dxa"/>
            <w:noWrap/>
          </w:tcPr>
          <w:p w14:paraId="6DC97059" w14:textId="45788B3E" w:rsidR="00FD30F7" w:rsidRPr="00A31126" w:rsidRDefault="00FD30F7" w:rsidP="00FD30F7">
            <w:pPr>
              <w:rPr>
                <w:b/>
                <w:bCs/>
                <w:sz w:val="16"/>
                <w:szCs w:val="16"/>
              </w:rPr>
            </w:pPr>
          </w:p>
        </w:tc>
        <w:tc>
          <w:tcPr>
            <w:tcW w:w="1141" w:type="dxa"/>
            <w:vAlign w:val="center"/>
          </w:tcPr>
          <w:p w14:paraId="63E7FAFE" w14:textId="28D9C00B" w:rsidR="00FD30F7" w:rsidRPr="00A31126" w:rsidRDefault="009032FE" w:rsidP="00FD30F7">
            <w:pPr>
              <w:jc w:val="right"/>
              <w:rPr>
                <w:b/>
                <w:bCs/>
                <w:sz w:val="16"/>
                <w:szCs w:val="16"/>
              </w:rPr>
            </w:pPr>
            <w:r>
              <w:rPr>
                <w:b/>
                <w:bCs/>
                <w:sz w:val="16"/>
                <w:szCs w:val="16"/>
              </w:rPr>
              <w:t>(</w:t>
            </w:r>
            <w:r w:rsidR="009B71B6">
              <w:rPr>
                <w:b/>
                <w:bCs/>
                <w:sz w:val="16"/>
                <w:szCs w:val="16"/>
              </w:rPr>
              <w:t>591</w:t>
            </w:r>
            <w:r>
              <w:rPr>
                <w:b/>
                <w:bCs/>
                <w:sz w:val="16"/>
                <w:szCs w:val="16"/>
              </w:rPr>
              <w:t>,1</w:t>
            </w:r>
            <w:r w:rsidR="009B71B6">
              <w:rPr>
                <w:b/>
                <w:bCs/>
                <w:sz w:val="16"/>
                <w:szCs w:val="16"/>
              </w:rPr>
              <w:t>76</w:t>
            </w:r>
            <w:r>
              <w:rPr>
                <w:b/>
                <w:bCs/>
                <w:sz w:val="16"/>
                <w:szCs w:val="16"/>
              </w:rPr>
              <w:t>)</w:t>
            </w:r>
          </w:p>
        </w:tc>
      </w:tr>
      <w:tr w:rsidR="00FD30F7" w:rsidRPr="00A31126" w14:paraId="76923266" w14:textId="77777777">
        <w:trPr>
          <w:trHeight w:val="226"/>
        </w:trPr>
        <w:tc>
          <w:tcPr>
            <w:tcW w:w="1169" w:type="dxa"/>
            <w:noWrap/>
          </w:tcPr>
          <w:p w14:paraId="4AB30026" w14:textId="77777777" w:rsidR="00FD30F7" w:rsidRPr="00A31126" w:rsidRDefault="00FD30F7" w:rsidP="00FD30F7">
            <w:pPr>
              <w:jc w:val="right"/>
              <w:rPr>
                <w:b/>
                <w:bCs/>
                <w:sz w:val="16"/>
                <w:szCs w:val="16"/>
              </w:rPr>
            </w:pPr>
          </w:p>
        </w:tc>
        <w:tc>
          <w:tcPr>
            <w:tcW w:w="933" w:type="dxa"/>
            <w:noWrap/>
          </w:tcPr>
          <w:p w14:paraId="50198EF1" w14:textId="4F10E647" w:rsidR="00FD30F7" w:rsidRPr="00A31126" w:rsidRDefault="00FD30F7" w:rsidP="00FD30F7">
            <w:pPr>
              <w:rPr>
                <w:rFonts w:ascii="Times New Roman" w:hAnsi="Times New Roman" w:cs="Times New Roman"/>
                <w:sz w:val="20"/>
                <w:szCs w:val="20"/>
              </w:rPr>
            </w:pPr>
          </w:p>
        </w:tc>
        <w:tc>
          <w:tcPr>
            <w:tcW w:w="1208" w:type="dxa"/>
            <w:vAlign w:val="center"/>
          </w:tcPr>
          <w:p w14:paraId="7F8D84EB" w14:textId="18FD4421" w:rsidR="00FD30F7" w:rsidRPr="00A31126" w:rsidRDefault="00FD30F7" w:rsidP="00FD30F7">
            <w:pPr>
              <w:jc w:val="right"/>
              <w:rPr>
                <w:b/>
                <w:bCs/>
                <w:sz w:val="16"/>
                <w:szCs w:val="16"/>
              </w:rPr>
            </w:pPr>
            <w:r>
              <w:rPr>
                <w:b/>
                <w:bCs/>
                <w:sz w:val="16"/>
                <w:szCs w:val="16"/>
              </w:rPr>
              <w:t>(137,421)</w:t>
            </w:r>
          </w:p>
        </w:tc>
        <w:tc>
          <w:tcPr>
            <w:tcW w:w="3568" w:type="dxa"/>
            <w:noWrap/>
            <w:hideMark/>
          </w:tcPr>
          <w:p w14:paraId="7365BE32" w14:textId="77777777" w:rsidR="00FD30F7" w:rsidRPr="00A31126" w:rsidRDefault="00FD30F7" w:rsidP="00FD30F7">
            <w:pPr>
              <w:rPr>
                <w:b/>
                <w:bCs/>
                <w:sz w:val="16"/>
                <w:szCs w:val="16"/>
              </w:rPr>
            </w:pPr>
            <w:r w:rsidRPr="00A31126">
              <w:rPr>
                <w:b/>
                <w:bCs/>
                <w:sz w:val="16"/>
                <w:szCs w:val="16"/>
              </w:rPr>
              <w:t>Total Comprehensive (Income) and Expenditure</w:t>
            </w:r>
          </w:p>
        </w:tc>
        <w:tc>
          <w:tcPr>
            <w:tcW w:w="1141" w:type="dxa"/>
          </w:tcPr>
          <w:p w14:paraId="7331359C" w14:textId="075217BF" w:rsidR="00FD30F7" w:rsidRPr="00A31126" w:rsidRDefault="00FD30F7" w:rsidP="00FD30F7">
            <w:pPr>
              <w:rPr>
                <w:b/>
                <w:bCs/>
                <w:sz w:val="16"/>
                <w:szCs w:val="16"/>
              </w:rPr>
            </w:pPr>
          </w:p>
        </w:tc>
        <w:tc>
          <w:tcPr>
            <w:tcW w:w="1048" w:type="dxa"/>
            <w:noWrap/>
          </w:tcPr>
          <w:p w14:paraId="41E2A6D2" w14:textId="4FA7FD39" w:rsidR="00FD30F7" w:rsidRPr="00A31126" w:rsidRDefault="00FD30F7" w:rsidP="00FD30F7">
            <w:pPr>
              <w:rPr>
                <w:b/>
                <w:bCs/>
                <w:sz w:val="16"/>
                <w:szCs w:val="16"/>
              </w:rPr>
            </w:pPr>
          </w:p>
        </w:tc>
        <w:tc>
          <w:tcPr>
            <w:tcW w:w="1141" w:type="dxa"/>
            <w:vAlign w:val="center"/>
          </w:tcPr>
          <w:p w14:paraId="2F269796" w14:textId="11151F95" w:rsidR="00FD30F7" w:rsidRPr="00A31126" w:rsidRDefault="00572636" w:rsidP="00FD30F7">
            <w:pPr>
              <w:jc w:val="right"/>
              <w:rPr>
                <w:b/>
                <w:bCs/>
                <w:sz w:val="16"/>
                <w:szCs w:val="16"/>
              </w:rPr>
            </w:pPr>
            <w:r>
              <w:rPr>
                <w:b/>
                <w:bCs/>
                <w:sz w:val="16"/>
                <w:szCs w:val="16"/>
              </w:rPr>
              <w:t>(</w:t>
            </w:r>
            <w:r w:rsidR="009B71B6">
              <w:rPr>
                <w:b/>
                <w:bCs/>
                <w:sz w:val="16"/>
                <w:szCs w:val="16"/>
              </w:rPr>
              <w:t>475</w:t>
            </w:r>
            <w:r>
              <w:rPr>
                <w:b/>
                <w:bCs/>
                <w:sz w:val="16"/>
                <w:szCs w:val="16"/>
              </w:rPr>
              <w:t>,</w:t>
            </w:r>
            <w:r w:rsidR="009B71B6">
              <w:rPr>
                <w:b/>
                <w:bCs/>
                <w:sz w:val="16"/>
                <w:szCs w:val="16"/>
              </w:rPr>
              <w:t>391</w:t>
            </w:r>
            <w:r>
              <w:rPr>
                <w:b/>
                <w:bCs/>
                <w:sz w:val="16"/>
                <w:szCs w:val="16"/>
              </w:rPr>
              <w:t>)</w:t>
            </w:r>
          </w:p>
        </w:tc>
      </w:tr>
      <w:bookmarkEnd w:id="8"/>
    </w:tbl>
    <w:p w14:paraId="13229372" w14:textId="4860E4DD" w:rsidR="003F6E95" w:rsidRPr="00A31126" w:rsidRDefault="003F6E95" w:rsidP="000C387C">
      <w:pPr>
        <w:jc w:val="both"/>
        <w:rPr>
          <w:sz w:val="20"/>
          <w:szCs w:val="20"/>
        </w:rPr>
      </w:pPr>
    </w:p>
    <w:p w14:paraId="531E481F" w14:textId="35EB5606" w:rsidR="00FB092F" w:rsidRPr="00A31126" w:rsidRDefault="00FB092F" w:rsidP="000C387C">
      <w:pPr>
        <w:jc w:val="both"/>
        <w:rPr>
          <w:rFonts w:ascii="Times New Roman" w:hAnsi="Times New Roman" w:cs="Times New Roman"/>
          <w:sz w:val="20"/>
          <w:szCs w:val="20"/>
        </w:rPr>
      </w:pPr>
    </w:p>
    <w:p w14:paraId="632274DA" w14:textId="77777777" w:rsidR="00FB092F" w:rsidRPr="00A31126" w:rsidRDefault="00FB092F" w:rsidP="000C387C">
      <w:pPr>
        <w:jc w:val="both"/>
        <w:rPr>
          <w:rFonts w:ascii="Times New Roman" w:hAnsi="Times New Roman" w:cs="Times New Roman"/>
          <w:sz w:val="20"/>
          <w:szCs w:val="20"/>
        </w:rPr>
      </w:pPr>
    </w:p>
    <w:p w14:paraId="6B13A079" w14:textId="77777777" w:rsidR="00FB092F" w:rsidRDefault="00FB092F" w:rsidP="000C387C">
      <w:pPr>
        <w:jc w:val="both"/>
        <w:rPr>
          <w:rFonts w:ascii="Times New Roman" w:hAnsi="Times New Roman" w:cs="Times New Roman"/>
          <w:sz w:val="20"/>
          <w:szCs w:val="20"/>
        </w:rPr>
      </w:pPr>
    </w:p>
    <w:p w14:paraId="2AF69F2D" w14:textId="77777777" w:rsidR="003653B7" w:rsidRDefault="003653B7" w:rsidP="000C387C">
      <w:pPr>
        <w:jc w:val="both"/>
        <w:rPr>
          <w:rFonts w:ascii="Times New Roman" w:hAnsi="Times New Roman" w:cs="Times New Roman"/>
          <w:sz w:val="20"/>
          <w:szCs w:val="20"/>
        </w:rPr>
      </w:pPr>
    </w:p>
    <w:p w14:paraId="49B11325" w14:textId="77777777" w:rsidR="003653B7" w:rsidRPr="00A31126" w:rsidRDefault="003653B7" w:rsidP="000C387C">
      <w:pPr>
        <w:jc w:val="both"/>
        <w:rPr>
          <w:rFonts w:ascii="Times New Roman" w:hAnsi="Times New Roman" w:cs="Times New Roman"/>
          <w:sz w:val="20"/>
          <w:szCs w:val="20"/>
        </w:rPr>
      </w:pPr>
    </w:p>
    <w:p w14:paraId="01564EE8" w14:textId="77777777" w:rsidR="00FB092F" w:rsidRPr="00A31126" w:rsidRDefault="00FB092F" w:rsidP="000C387C">
      <w:pPr>
        <w:jc w:val="both"/>
        <w:rPr>
          <w:rFonts w:ascii="Times New Roman" w:hAnsi="Times New Roman" w:cs="Times New Roman"/>
          <w:sz w:val="20"/>
          <w:szCs w:val="20"/>
        </w:rPr>
      </w:pPr>
    </w:p>
    <w:p w14:paraId="7F3188B6" w14:textId="77777777" w:rsidR="00FB092F" w:rsidRPr="00A31126" w:rsidRDefault="00FB092F" w:rsidP="000C387C">
      <w:pPr>
        <w:jc w:val="both"/>
        <w:rPr>
          <w:rFonts w:ascii="Times New Roman" w:hAnsi="Times New Roman" w:cs="Times New Roman"/>
          <w:sz w:val="20"/>
          <w:szCs w:val="20"/>
        </w:rPr>
      </w:pPr>
    </w:p>
    <w:p w14:paraId="5C391CA3" w14:textId="77777777" w:rsidR="00FB092F" w:rsidRPr="00A31126" w:rsidRDefault="00FB092F" w:rsidP="000C387C">
      <w:pPr>
        <w:jc w:val="both"/>
        <w:rPr>
          <w:rFonts w:ascii="Times New Roman" w:hAnsi="Times New Roman" w:cs="Times New Roman"/>
          <w:sz w:val="20"/>
          <w:szCs w:val="20"/>
        </w:rPr>
      </w:pPr>
    </w:p>
    <w:p w14:paraId="7AA323D8" w14:textId="77777777" w:rsidR="00FB092F" w:rsidRPr="00A31126" w:rsidRDefault="00FB092F" w:rsidP="000C387C">
      <w:pPr>
        <w:jc w:val="both"/>
        <w:rPr>
          <w:rFonts w:ascii="Times New Roman" w:hAnsi="Times New Roman" w:cs="Times New Roman"/>
          <w:sz w:val="20"/>
          <w:szCs w:val="20"/>
        </w:rPr>
      </w:pPr>
    </w:p>
    <w:p w14:paraId="0DABA2DC" w14:textId="77777777" w:rsidR="00FB092F" w:rsidRPr="00A31126" w:rsidRDefault="00FB092F" w:rsidP="000C387C">
      <w:pPr>
        <w:jc w:val="both"/>
        <w:rPr>
          <w:rFonts w:ascii="Times New Roman" w:hAnsi="Times New Roman" w:cs="Times New Roman"/>
          <w:sz w:val="20"/>
          <w:szCs w:val="20"/>
        </w:rPr>
      </w:pPr>
    </w:p>
    <w:p w14:paraId="12B388C1" w14:textId="77777777" w:rsidR="00FB092F" w:rsidRPr="00A31126" w:rsidRDefault="00FB092F" w:rsidP="000C387C">
      <w:pPr>
        <w:jc w:val="both"/>
        <w:rPr>
          <w:rFonts w:ascii="Times New Roman" w:hAnsi="Times New Roman" w:cs="Times New Roman"/>
          <w:sz w:val="20"/>
          <w:szCs w:val="20"/>
        </w:rPr>
      </w:pPr>
    </w:p>
    <w:p w14:paraId="5C33BB41" w14:textId="77777777" w:rsidR="00FB092F" w:rsidRDefault="00FB092F" w:rsidP="000C387C">
      <w:pPr>
        <w:jc w:val="both"/>
        <w:rPr>
          <w:rFonts w:ascii="Times New Roman" w:hAnsi="Times New Roman" w:cs="Times New Roman"/>
          <w:sz w:val="20"/>
          <w:szCs w:val="20"/>
        </w:rPr>
      </w:pPr>
    </w:p>
    <w:p w14:paraId="187DA315" w14:textId="77777777" w:rsidR="00B64572" w:rsidRDefault="00B64572" w:rsidP="000C387C">
      <w:pPr>
        <w:jc w:val="both"/>
        <w:rPr>
          <w:rFonts w:ascii="Times New Roman" w:hAnsi="Times New Roman" w:cs="Times New Roman"/>
          <w:sz w:val="20"/>
          <w:szCs w:val="20"/>
        </w:rPr>
      </w:pPr>
    </w:p>
    <w:p w14:paraId="633E2AE4" w14:textId="77777777" w:rsidR="00B64572" w:rsidRPr="00A31126" w:rsidRDefault="00B64572" w:rsidP="000C387C">
      <w:pPr>
        <w:jc w:val="both"/>
        <w:rPr>
          <w:rFonts w:ascii="Times New Roman" w:hAnsi="Times New Roman" w:cs="Times New Roman"/>
          <w:sz w:val="20"/>
          <w:szCs w:val="20"/>
        </w:rPr>
      </w:pPr>
    </w:p>
    <w:p w14:paraId="6A695F48" w14:textId="77777777" w:rsidR="00FB092F" w:rsidRPr="00A31126" w:rsidRDefault="00FB092F" w:rsidP="000C387C">
      <w:pPr>
        <w:jc w:val="both"/>
        <w:rPr>
          <w:rFonts w:ascii="Times New Roman" w:hAnsi="Times New Roman" w:cs="Times New Roman"/>
          <w:sz w:val="20"/>
          <w:szCs w:val="20"/>
        </w:rPr>
      </w:pPr>
    </w:p>
    <w:p w14:paraId="2F9D2201" w14:textId="77777777" w:rsidR="00FB092F" w:rsidRDefault="00FB092F" w:rsidP="000C387C">
      <w:pPr>
        <w:jc w:val="both"/>
        <w:rPr>
          <w:rFonts w:ascii="Times New Roman" w:hAnsi="Times New Roman" w:cs="Times New Roman"/>
          <w:sz w:val="20"/>
          <w:szCs w:val="20"/>
        </w:rPr>
      </w:pPr>
    </w:p>
    <w:p w14:paraId="3A9E92E9" w14:textId="77777777" w:rsidR="008720CF" w:rsidRDefault="008720CF" w:rsidP="000C387C">
      <w:pPr>
        <w:jc w:val="both"/>
        <w:rPr>
          <w:rFonts w:ascii="Times New Roman" w:hAnsi="Times New Roman" w:cs="Times New Roman"/>
          <w:sz w:val="20"/>
          <w:szCs w:val="20"/>
        </w:rPr>
      </w:pPr>
    </w:p>
    <w:p w14:paraId="0E3967F7" w14:textId="77777777" w:rsidR="008720CF" w:rsidRDefault="008720CF" w:rsidP="000C387C">
      <w:pPr>
        <w:jc w:val="both"/>
        <w:rPr>
          <w:rFonts w:ascii="Times New Roman" w:hAnsi="Times New Roman" w:cs="Times New Roman"/>
          <w:sz w:val="20"/>
          <w:szCs w:val="20"/>
        </w:rPr>
      </w:pPr>
    </w:p>
    <w:p w14:paraId="45145E47" w14:textId="77777777" w:rsidR="008720CF" w:rsidRDefault="008720CF" w:rsidP="000C387C">
      <w:pPr>
        <w:jc w:val="both"/>
        <w:rPr>
          <w:rFonts w:ascii="Times New Roman" w:hAnsi="Times New Roman" w:cs="Times New Roman"/>
          <w:sz w:val="20"/>
          <w:szCs w:val="20"/>
        </w:rPr>
      </w:pPr>
    </w:p>
    <w:p w14:paraId="54EA8EB1" w14:textId="77777777" w:rsidR="008720CF" w:rsidRDefault="008720CF" w:rsidP="000C387C">
      <w:pPr>
        <w:jc w:val="both"/>
        <w:rPr>
          <w:rFonts w:ascii="Times New Roman" w:hAnsi="Times New Roman" w:cs="Times New Roman"/>
          <w:sz w:val="20"/>
          <w:szCs w:val="20"/>
        </w:rPr>
      </w:pPr>
    </w:p>
    <w:p w14:paraId="18EA7CE6" w14:textId="77777777" w:rsidR="008720CF" w:rsidRDefault="008720CF" w:rsidP="000C387C">
      <w:pPr>
        <w:jc w:val="both"/>
        <w:rPr>
          <w:rFonts w:ascii="Times New Roman" w:hAnsi="Times New Roman" w:cs="Times New Roman"/>
          <w:sz w:val="20"/>
          <w:szCs w:val="20"/>
        </w:rPr>
      </w:pPr>
    </w:p>
    <w:p w14:paraId="31926D88" w14:textId="77777777" w:rsidR="008720CF" w:rsidRDefault="008720CF" w:rsidP="000C387C">
      <w:pPr>
        <w:jc w:val="both"/>
        <w:rPr>
          <w:rFonts w:ascii="Times New Roman" w:hAnsi="Times New Roman" w:cs="Times New Roman"/>
          <w:sz w:val="20"/>
          <w:szCs w:val="20"/>
        </w:rPr>
      </w:pPr>
    </w:p>
    <w:p w14:paraId="3B02AD19" w14:textId="77777777" w:rsidR="008720CF" w:rsidRDefault="008720CF" w:rsidP="000C387C">
      <w:pPr>
        <w:jc w:val="both"/>
        <w:rPr>
          <w:rFonts w:ascii="Times New Roman" w:hAnsi="Times New Roman" w:cs="Times New Roman"/>
          <w:sz w:val="20"/>
          <w:szCs w:val="20"/>
        </w:rPr>
      </w:pPr>
    </w:p>
    <w:p w14:paraId="594FD347" w14:textId="77777777" w:rsidR="00243CEF" w:rsidRPr="00A31126" w:rsidRDefault="00243CEF" w:rsidP="000C387C">
      <w:pPr>
        <w:jc w:val="both"/>
        <w:rPr>
          <w:rFonts w:ascii="Times New Roman" w:hAnsi="Times New Roman" w:cs="Times New Roman"/>
          <w:sz w:val="20"/>
          <w:szCs w:val="20"/>
        </w:rPr>
      </w:pPr>
    </w:p>
    <w:p w14:paraId="7C57FCD3" w14:textId="77777777" w:rsidR="005425FB" w:rsidRDefault="005425FB" w:rsidP="000C387C">
      <w:pPr>
        <w:jc w:val="both"/>
        <w:rPr>
          <w:rFonts w:ascii="Times New Roman" w:hAnsi="Times New Roman" w:cs="Times New Roman"/>
          <w:sz w:val="20"/>
          <w:szCs w:val="20"/>
        </w:rPr>
      </w:pPr>
    </w:p>
    <w:p w14:paraId="48315B64" w14:textId="77777777" w:rsidR="00FB092F" w:rsidRPr="00A31126" w:rsidRDefault="00FB092F" w:rsidP="000C387C">
      <w:pPr>
        <w:jc w:val="both"/>
        <w:rPr>
          <w:rFonts w:ascii="Times New Roman" w:hAnsi="Times New Roman" w:cs="Times New Roman"/>
          <w:sz w:val="20"/>
          <w:szCs w:val="20"/>
        </w:rPr>
      </w:pPr>
    </w:p>
    <w:p w14:paraId="5BDC74A0" w14:textId="77777777" w:rsidR="0048380D" w:rsidRPr="00A31126" w:rsidRDefault="0048380D" w:rsidP="000C387C">
      <w:pPr>
        <w:jc w:val="both"/>
        <w:rPr>
          <w:rFonts w:ascii="Times New Roman" w:hAnsi="Times New Roman" w:cs="Times New Roman"/>
          <w:sz w:val="20"/>
          <w:szCs w:val="20"/>
        </w:rPr>
      </w:pPr>
    </w:p>
    <w:p w14:paraId="5BDB7E66" w14:textId="2102E3E9" w:rsidR="00355728" w:rsidRPr="00A31126" w:rsidRDefault="00CF5515" w:rsidP="00B33A5A">
      <w:pPr>
        <w:jc w:val="center"/>
        <w:rPr>
          <w:b/>
          <w:bCs/>
          <w:sz w:val="28"/>
          <w:szCs w:val="28"/>
        </w:rPr>
      </w:pPr>
      <w:r w:rsidRPr="00A31126">
        <w:rPr>
          <w:b/>
          <w:bCs/>
          <w:sz w:val="28"/>
          <w:szCs w:val="28"/>
        </w:rPr>
        <w:lastRenderedPageBreak/>
        <w:t>M</w:t>
      </w:r>
      <w:r w:rsidR="00355728" w:rsidRPr="00A31126">
        <w:rPr>
          <w:b/>
          <w:bCs/>
          <w:sz w:val="28"/>
          <w:szCs w:val="28"/>
        </w:rPr>
        <w:t xml:space="preserve">ovement in Reserves </w:t>
      </w:r>
      <w:r w:rsidR="00EB5206" w:rsidRPr="00A31126">
        <w:rPr>
          <w:b/>
          <w:bCs/>
          <w:sz w:val="28"/>
          <w:szCs w:val="28"/>
        </w:rPr>
        <w:t>Statement</w:t>
      </w:r>
    </w:p>
    <w:p w14:paraId="0E8CE886" w14:textId="77777777" w:rsidR="00355728" w:rsidRPr="00A31126" w:rsidRDefault="00355728" w:rsidP="00355728">
      <w:pPr>
        <w:jc w:val="both"/>
        <w:rPr>
          <w:sz w:val="20"/>
          <w:szCs w:val="20"/>
        </w:rPr>
      </w:pPr>
    </w:p>
    <w:p w14:paraId="6FA65CC7" w14:textId="77777777" w:rsidR="007B5438" w:rsidRDefault="007B5438" w:rsidP="007B5438">
      <w:pPr>
        <w:jc w:val="both"/>
        <w:rPr>
          <w:sz w:val="20"/>
          <w:szCs w:val="20"/>
        </w:rPr>
      </w:pPr>
      <w:r w:rsidRPr="00355728">
        <w:rPr>
          <w:sz w:val="20"/>
          <w:szCs w:val="20"/>
        </w:rPr>
        <w:t xml:space="preserve">The Movement in Reserves Statement shows the movement from the start of the year to the end on the different reserves held by the Chief Constable, analysed into ‘usable reserves’ and other ‘unusable reserves.’ The Surplus / Deficit on the Provision of Services line shows the true economic cost of providing Policing services, more details of which are shown in the Comprehensive Income and Expenditure Statement. These are different from the statutory amounts required to be charged to the General Fund Balance for </w:t>
      </w:r>
      <w:r>
        <w:rPr>
          <w:sz w:val="20"/>
          <w:szCs w:val="20"/>
        </w:rPr>
        <w:t>P</w:t>
      </w:r>
      <w:r w:rsidRPr="00355728">
        <w:rPr>
          <w:sz w:val="20"/>
          <w:szCs w:val="20"/>
        </w:rPr>
        <w:t>recept setting. The Net Increase/Decrease before Transfer to/from Earmarked Reserves line shows the statutory General Fund Balance before any discretionary transfers to or from earmarked reserves undertaken by the Chief Constable.</w:t>
      </w:r>
    </w:p>
    <w:p w14:paraId="4376CBC2" w14:textId="77777777" w:rsidR="00A020C3" w:rsidRDefault="00A020C3" w:rsidP="00B33A5A">
      <w:pPr>
        <w:jc w:val="both"/>
        <w:rPr>
          <w:sz w:val="20"/>
          <w:szCs w:val="20"/>
        </w:rPr>
      </w:pPr>
    </w:p>
    <w:p w14:paraId="32B2B7C9" w14:textId="77777777" w:rsidR="005110C9" w:rsidRPr="00A31126" w:rsidRDefault="005110C9" w:rsidP="00B33A5A">
      <w:pPr>
        <w:jc w:val="both"/>
        <w:rPr>
          <w:sz w:val="20"/>
          <w:szCs w:val="20"/>
        </w:rPr>
      </w:pPr>
    </w:p>
    <w:tbl>
      <w:tblPr>
        <w:tblStyle w:val="TableGrid"/>
        <w:tblW w:w="9760" w:type="dxa"/>
        <w:tblLook w:val="04A0" w:firstRow="1" w:lastRow="0" w:firstColumn="1" w:lastColumn="0" w:noHBand="0" w:noVBand="1"/>
      </w:tblPr>
      <w:tblGrid>
        <w:gridCol w:w="4800"/>
        <w:gridCol w:w="1240"/>
        <w:gridCol w:w="1240"/>
        <w:gridCol w:w="1240"/>
        <w:gridCol w:w="1240"/>
      </w:tblGrid>
      <w:tr w:rsidR="00A31126" w:rsidRPr="00A31126" w14:paraId="4321AE6E" w14:textId="77777777" w:rsidTr="00E826D8">
        <w:trPr>
          <w:trHeight w:val="1200"/>
        </w:trPr>
        <w:tc>
          <w:tcPr>
            <w:tcW w:w="4800" w:type="dxa"/>
            <w:noWrap/>
            <w:hideMark/>
          </w:tcPr>
          <w:p w14:paraId="15B4AEA8" w14:textId="77777777" w:rsidR="009C099D" w:rsidRPr="00A31126" w:rsidRDefault="009C099D" w:rsidP="009C099D">
            <w:pPr>
              <w:jc w:val="center"/>
              <w:rPr>
                <w:sz w:val="16"/>
                <w:szCs w:val="16"/>
              </w:rPr>
            </w:pPr>
            <w:r w:rsidRPr="00A31126">
              <w:rPr>
                <w:sz w:val="16"/>
                <w:szCs w:val="16"/>
              </w:rPr>
              <w:t> </w:t>
            </w:r>
          </w:p>
        </w:tc>
        <w:tc>
          <w:tcPr>
            <w:tcW w:w="1240" w:type="dxa"/>
            <w:textDirection w:val="btLr"/>
            <w:hideMark/>
          </w:tcPr>
          <w:p w14:paraId="4F9D2FC2" w14:textId="77777777" w:rsidR="009C099D" w:rsidRPr="00A31126" w:rsidRDefault="009C099D" w:rsidP="009C099D">
            <w:pPr>
              <w:jc w:val="center"/>
              <w:rPr>
                <w:b/>
                <w:bCs/>
                <w:sz w:val="16"/>
                <w:szCs w:val="16"/>
              </w:rPr>
            </w:pPr>
            <w:r w:rsidRPr="00A31126">
              <w:rPr>
                <w:b/>
                <w:bCs/>
                <w:sz w:val="16"/>
                <w:szCs w:val="16"/>
              </w:rPr>
              <w:t xml:space="preserve"> Police Fund Balance </w:t>
            </w:r>
          </w:p>
        </w:tc>
        <w:tc>
          <w:tcPr>
            <w:tcW w:w="1240" w:type="dxa"/>
            <w:textDirection w:val="btLr"/>
            <w:hideMark/>
          </w:tcPr>
          <w:p w14:paraId="5C3E1651" w14:textId="77777777" w:rsidR="009C099D" w:rsidRPr="00A31126" w:rsidRDefault="009C099D" w:rsidP="009C099D">
            <w:pPr>
              <w:jc w:val="center"/>
              <w:rPr>
                <w:b/>
                <w:bCs/>
                <w:sz w:val="16"/>
                <w:szCs w:val="16"/>
              </w:rPr>
            </w:pPr>
            <w:r w:rsidRPr="00A31126">
              <w:rPr>
                <w:b/>
                <w:bCs/>
                <w:sz w:val="16"/>
                <w:szCs w:val="16"/>
              </w:rPr>
              <w:t>Total Usable Reserves</w:t>
            </w:r>
          </w:p>
        </w:tc>
        <w:tc>
          <w:tcPr>
            <w:tcW w:w="1240" w:type="dxa"/>
            <w:textDirection w:val="btLr"/>
            <w:hideMark/>
          </w:tcPr>
          <w:p w14:paraId="54EB1065" w14:textId="77777777" w:rsidR="009C099D" w:rsidRPr="00A31126" w:rsidRDefault="009C099D" w:rsidP="009C099D">
            <w:pPr>
              <w:jc w:val="center"/>
              <w:rPr>
                <w:b/>
                <w:bCs/>
                <w:sz w:val="16"/>
                <w:szCs w:val="16"/>
              </w:rPr>
            </w:pPr>
            <w:r w:rsidRPr="00A31126">
              <w:rPr>
                <w:b/>
                <w:bCs/>
                <w:sz w:val="16"/>
                <w:szCs w:val="16"/>
              </w:rPr>
              <w:t>Total Unusable Reserves</w:t>
            </w:r>
          </w:p>
        </w:tc>
        <w:tc>
          <w:tcPr>
            <w:tcW w:w="1240" w:type="dxa"/>
            <w:textDirection w:val="btLr"/>
            <w:hideMark/>
          </w:tcPr>
          <w:p w14:paraId="58E0CCE7" w14:textId="77777777" w:rsidR="009C099D" w:rsidRPr="00A31126" w:rsidRDefault="009C099D" w:rsidP="009C099D">
            <w:pPr>
              <w:jc w:val="center"/>
              <w:rPr>
                <w:b/>
                <w:bCs/>
                <w:sz w:val="16"/>
                <w:szCs w:val="16"/>
              </w:rPr>
            </w:pPr>
            <w:r w:rsidRPr="00A31126">
              <w:rPr>
                <w:b/>
                <w:bCs/>
                <w:sz w:val="16"/>
                <w:szCs w:val="16"/>
              </w:rPr>
              <w:t>Total Reserves</w:t>
            </w:r>
          </w:p>
        </w:tc>
      </w:tr>
      <w:tr w:rsidR="00A31126" w:rsidRPr="00A31126" w14:paraId="0A199D62" w14:textId="77777777" w:rsidTr="00E826D8">
        <w:trPr>
          <w:trHeight w:val="225"/>
        </w:trPr>
        <w:tc>
          <w:tcPr>
            <w:tcW w:w="4800" w:type="dxa"/>
            <w:noWrap/>
            <w:hideMark/>
          </w:tcPr>
          <w:p w14:paraId="7E2D9D1B" w14:textId="77777777" w:rsidR="009C099D" w:rsidRPr="00A31126" w:rsidRDefault="009C099D" w:rsidP="009C099D">
            <w:pPr>
              <w:rPr>
                <w:sz w:val="16"/>
                <w:szCs w:val="16"/>
              </w:rPr>
            </w:pPr>
            <w:r w:rsidRPr="00A31126">
              <w:rPr>
                <w:sz w:val="16"/>
                <w:szCs w:val="16"/>
              </w:rPr>
              <w:t> </w:t>
            </w:r>
          </w:p>
        </w:tc>
        <w:tc>
          <w:tcPr>
            <w:tcW w:w="1240" w:type="dxa"/>
            <w:hideMark/>
          </w:tcPr>
          <w:p w14:paraId="36F10B45" w14:textId="77777777" w:rsidR="009C099D" w:rsidRPr="00A31126" w:rsidRDefault="009C099D" w:rsidP="009C099D">
            <w:pPr>
              <w:jc w:val="center"/>
              <w:rPr>
                <w:b/>
                <w:bCs/>
                <w:sz w:val="16"/>
                <w:szCs w:val="16"/>
              </w:rPr>
            </w:pPr>
            <w:r w:rsidRPr="00A31126">
              <w:rPr>
                <w:b/>
                <w:bCs/>
                <w:sz w:val="16"/>
                <w:szCs w:val="16"/>
              </w:rPr>
              <w:t xml:space="preserve"> £000 </w:t>
            </w:r>
          </w:p>
        </w:tc>
        <w:tc>
          <w:tcPr>
            <w:tcW w:w="1240" w:type="dxa"/>
            <w:hideMark/>
          </w:tcPr>
          <w:p w14:paraId="584A36A6" w14:textId="77777777" w:rsidR="009C099D" w:rsidRPr="00A31126" w:rsidRDefault="009C099D" w:rsidP="009C099D">
            <w:pPr>
              <w:jc w:val="center"/>
              <w:rPr>
                <w:b/>
                <w:bCs/>
                <w:sz w:val="16"/>
                <w:szCs w:val="16"/>
              </w:rPr>
            </w:pPr>
            <w:r w:rsidRPr="00A31126">
              <w:rPr>
                <w:b/>
                <w:bCs/>
                <w:sz w:val="16"/>
                <w:szCs w:val="16"/>
              </w:rPr>
              <w:t>£000</w:t>
            </w:r>
          </w:p>
        </w:tc>
        <w:tc>
          <w:tcPr>
            <w:tcW w:w="1240" w:type="dxa"/>
            <w:hideMark/>
          </w:tcPr>
          <w:p w14:paraId="321F5D51" w14:textId="77777777" w:rsidR="009C099D" w:rsidRPr="00A31126" w:rsidRDefault="009C099D" w:rsidP="009C099D">
            <w:pPr>
              <w:jc w:val="center"/>
              <w:rPr>
                <w:b/>
                <w:bCs/>
                <w:sz w:val="16"/>
                <w:szCs w:val="16"/>
              </w:rPr>
            </w:pPr>
            <w:r w:rsidRPr="00A31126">
              <w:rPr>
                <w:b/>
                <w:bCs/>
                <w:sz w:val="16"/>
                <w:szCs w:val="16"/>
              </w:rPr>
              <w:t>£000</w:t>
            </w:r>
          </w:p>
        </w:tc>
        <w:tc>
          <w:tcPr>
            <w:tcW w:w="1240" w:type="dxa"/>
            <w:hideMark/>
          </w:tcPr>
          <w:p w14:paraId="784BAC30" w14:textId="77777777" w:rsidR="009C099D" w:rsidRPr="00A31126" w:rsidRDefault="009C099D" w:rsidP="009C099D">
            <w:pPr>
              <w:jc w:val="center"/>
              <w:rPr>
                <w:b/>
                <w:bCs/>
                <w:sz w:val="16"/>
                <w:szCs w:val="16"/>
              </w:rPr>
            </w:pPr>
            <w:r w:rsidRPr="00A31126">
              <w:rPr>
                <w:b/>
                <w:bCs/>
                <w:sz w:val="16"/>
                <w:szCs w:val="16"/>
              </w:rPr>
              <w:t>£000</w:t>
            </w:r>
          </w:p>
        </w:tc>
      </w:tr>
      <w:tr w:rsidR="00F44556" w:rsidRPr="00A31126" w14:paraId="298E8DA5" w14:textId="77777777">
        <w:trPr>
          <w:trHeight w:val="225"/>
        </w:trPr>
        <w:tc>
          <w:tcPr>
            <w:tcW w:w="4800" w:type="dxa"/>
            <w:hideMark/>
          </w:tcPr>
          <w:p w14:paraId="13B77A77" w14:textId="469D63CA" w:rsidR="00F44556" w:rsidRPr="00A31126" w:rsidRDefault="00F44556" w:rsidP="00F44556">
            <w:pPr>
              <w:rPr>
                <w:b/>
                <w:bCs/>
                <w:sz w:val="16"/>
                <w:szCs w:val="16"/>
              </w:rPr>
            </w:pPr>
            <w:r w:rsidRPr="00A31126">
              <w:rPr>
                <w:b/>
                <w:bCs/>
                <w:sz w:val="16"/>
                <w:szCs w:val="16"/>
              </w:rPr>
              <w:t>Balance at 31/03/202</w:t>
            </w:r>
            <w:r w:rsidR="00B26B23">
              <w:rPr>
                <w:b/>
                <w:bCs/>
                <w:sz w:val="16"/>
                <w:szCs w:val="16"/>
              </w:rPr>
              <w:t>4</w:t>
            </w:r>
          </w:p>
        </w:tc>
        <w:tc>
          <w:tcPr>
            <w:tcW w:w="1240" w:type="dxa"/>
            <w:vAlign w:val="bottom"/>
          </w:tcPr>
          <w:p w14:paraId="00E1F41C" w14:textId="05BCA5C7" w:rsidR="00F44556" w:rsidRPr="00A31126" w:rsidRDefault="00F44556" w:rsidP="00F44556">
            <w:pPr>
              <w:jc w:val="right"/>
              <w:rPr>
                <w:b/>
                <w:bCs/>
                <w:sz w:val="16"/>
                <w:szCs w:val="16"/>
              </w:rPr>
            </w:pPr>
          </w:p>
        </w:tc>
        <w:tc>
          <w:tcPr>
            <w:tcW w:w="1240" w:type="dxa"/>
            <w:vAlign w:val="bottom"/>
          </w:tcPr>
          <w:p w14:paraId="775E9795" w14:textId="5689F659" w:rsidR="00F44556" w:rsidRPr="00A31126" w:rsidRDefault="00F44556" w:rsidP="00F44556">
            <w:pPr>
              <w:jc w:val="right"/>
              <w:rPr>
                <w:b/>
                <w:bCs/>
                <w:sz w:val="16"/>
                <w:szCs w:val="16"/>
              </w:rPr>
            </w:pPr>
          </w:p>
        </w:tc>
        <w:tc>
          <w:tcPr>
            <w:tcW w:w="1240" w:type="dxa"/>
            <w:vAlign w:val="bottom"/>
          </w:tcPr>
          <w:p w14:paraId="02EA1EED" w14:textId="44F36DD0" w:rsidR="00F44556" w:rsidRPr="00A31126" w:rsidRDefault="00654B2B" w:rsidP="00F44556">
            <w:pPr>
              <w:jc w:val="right"/>
              <w:rPr>
                <w:b/>
                <w:bCs/>
                <w:sz w:val="16"/>
                <w:szCs w:val="16"/>
              </w:rPr>
            </w:pPr>
            <w:r>
              <w:rPr>
                <w:b/>
                <w:bCs/>
                <w:sz w:val="16"/>
                <w:szCs w:val="16"/>
              </w:rPr>
              <w:t>(</w:t>
            </w:r>
            <w:r w:rsidR="008A5183">
              <w:rPr>
                <w:b/>
                <w:bCs/>
                <w:sz w:val="16"/>
                <w:szCs w:val="16"/>
              </w:rPr>
              <w:t>4,350,540)</w:t>
            </w:r>
          </w:p>
        </w:tc>
        <w:tc>
          <w:tcPr>
            <w:tcW w:w="1240" w:type="dxa"/>
            <w:vAlign w:val="bottom"/>
          </w:tcPr>
          <w:p w14:paraId="6AB12969" w14:textId="262B4D7C" w:rsidR="00F44556" w:rsidRPr="00A31126" w:rsidRDefault="008A5183" w:rsidP="00F44556">
            <w:pPr>
              <w:jc w:val="right"/>
              <w:rPr>
                <w:b/>
                <w:bCs/>
                <w:sz w:val="16"/>
                <w:szCs w:val="16"/>
              </w:rPr>
            </w:pPr>
            <w:r>
              <w:rPr>
                <w:b/>
                <w:bCs/>
                <w:sz w:val="16"/>
                <w:szCs w:val="16"/>
              </w:rPr>
              <w:t>(4,350,540)</w:t>
            </w:r>
          </w:p>
        </w:tc>
      </w:tr>
      <w:tr w:rsidR="00F44556" w:rsidRPr="00A31126" w14:paraId="3D66ED98" w14:textId="77777777">
        <w:trPr>
          <w:trHeight w:val="300"/>
        </w:trPr>
        <w:tc>
          <w:tcPr>
            <w:tcW w:w="4800" w:type="dxa"/>
            <w:hideMark/>
          </w:tcPr>
          <w:p w14:paraId="5CDCBE05" w14:textId="77777777" w:rsidR="00F44556" w:rsidRPr="00A31126" w:rsidRDefault="00F44556" w:rsidP="00F44556">
            <w:pPr>
              <w:rPr>
                <w:b/>
                <w:bCs/>
                <w:sz w:val="16"/>
                <w:szCs w:val="16"/>
              </w:rPr>
            </w:pPr>
            <w:r w:rsidRPr="00A31126">
              <w:rPr>
                <w:b/>
                <w:bCs/>
                <w:sz w:val="16"/>
                <w:szCs w:val="16"/>
              </w:rPr>
              <w:t>Movement in Reserves during year</w:t>
            </w:r>
          </w:p>
        </w:tc>
        <w:tc>
          <w:tcPr>
            <w:tcW w:w="1240" w:type="dxa"/>
            <w:vAlign w:val="bottom"/>
          </w:tcPr>
          <w:p w14:paraId="1B729FCF" w14:textId="4FE115DA" w:rsidR="00F44556" w:rsidRPr="00A31126" w:rsidRDefault="00F44556" w:rsidP="00F44556">
            <w:pPr>
              <w:rPr>
                <w:sz w:val="16"/>
                <w:szCs w:val="16"/>
              </w:rPr>
            </w:pPr>
          </w:p>
        </w:tc>
        <w:tc>
          <w:tcPr>
            <w:tcW w:w="1240" w:type="dxa"/>
            <w:vAlign w:val="bottom"/>
          </w:tcPr>
          <w:p w14:paraId="17698172" w14:textId="0F191256" w:rsidR="00F44556" w:rsidRPr="00A31126" w:rsidRDefault="00F44556" w:rsidP="00F44556">
            <w:pPr>
              <w:rPr>
                <w:sz w:val="16"/>
                <w:szCs w:val="16"/>
              </w:rPr>
            </w:pPr>
          </w:p>
        </w:tc>
        <w:tc>
          <w:tcPr>
            <w:tcW w:w="1240" w:type="dxa"/>
            <w:vAlign w:val="bottom"/>
          </w:tcPr>
          <w:p w14:paraId="4597C390" w14:textId="2B4EF4FB" w:rsidR="00F44556" w:rsidRPr="00A31126" w:rsidRDefault="00F44556" w:rsidP="00F44556">
            <w:pPr>
              <w:rPr>
                <w:sz w:val="16"/>
                <w:szCs w:val="16"/>
              </w:rPr>
            </w:pPr>
          </w:p>
        </w:tc>
        <w:tc>
          <w:tcPr>
            <w:tcW w:w="1240" w:type="dxa"/>
            <w:vAlign w:val="bottom"/>
          </w:tcPr>
          <w:p w14:paraId="6A363A49" w14:textId="313076EB" w:rsidR="00F44556" w:rsidRPr="00A31126" w:rsidRDefault="00F44556" w:rsidP="00F44556">
            <w:pPr>
              <w:rPr>
                <w:sz w:val="16"/>
                <w:szCs w:val="16"/>
              </w:rPr>
            </w:pPr>
          </w:p>
        </w:tc>
      </w:tr>
      <w:tr w:rsidR="00F44556" w:rsidRPr="00A31126" w14:paraId="1E59F0C2" w14:textId="77777777">
        <w:trPr>
          <w:trHeight w:val="225"/>
        </w:trPr>
        <w:tc>
          <w:tcPr>
            <w:tcW w:w="4800" w:type="dxa"/>
            <w:hideMark/>
          </w:tcPr>
          <w:p w14:paraId="30B5A95A" w14:textId="77777777" w:rsidR="00F44556" w:rsidRPr="00A31126" w:rsidRDefault="00F44556" w:rsidP="00F44556">
            <w:pPr>
              <w:rPr>
                <w:sz w:val="16"/>
                <w:szCs w:val="16"/>
              </w:rPr>
            </w:pPr>
            <w:r w:rsidRPr="00A31126">
              <w:rPr>
                <w:sz w:val="16"/>
                <w:szCs w:val="16"/>
              </w:rPr>
              <w:t>Surplus or (deficit) on the provision of services</w:t>
            </w:r>
          </w:p>
        </w:tc>
        <w:tc>
          <w:tcPr>
            <w:tcW w:w="1240" w:type="dxa"/>
            <w:vAlign w:val="bottom"/>
          </w:tcPr>
          <w:p w14:paraId="442E9FF6" w14:textId="1CA1DB0D" w:rsidR="00F44556" w:rsidRPr="00A31126" w:rsidRDefault="008A5183" w:rsidP="00F44556">
            <w:pPr>
              <w:jc w:val="right"/>
              <w:rPr>
                <w:sz w:val="16"/>
                <w:szCs w:val="16"/>
              </w:rPr>
            </w:pPr>
            <w:r>
              <w:rPr>
                <w:sz w:val="16"/>
                <w:szCs w:val="16"/>
              </w:rPr>
              <w:t>(11</w:t>
            </w:r>
            <w:r w:rsidR="00B50398">
              <w:rPr>
                <w:sz w:val="16"/>
                <w:szCs w:val="16"/>
              </w:rPr>
              <w:t>5</w:t>
            </w:r>
            <w:r>
              <w:rPr>
                <w:sz w:val="16"/>
                <w:szCs w:val="16"/>
              </w:rPr>
              <w:t>,</w:t>
            </w:r>
            <w:r w:rsidR="00B50398">
              <w:rPr>
                <w:sz w:val="16"/>
                <w:szCs w:val="16"/>
              </w:rPr>
              <w:t>78</w:t>
            </w:r>
            <w:r w:rsidR="00F75D02">
              <w:rPr>
                <w:sz w:val="16"/>
                <w:szCs w:val="16"/>
              </w:rPr>
              <w:t>5</w:t>
            </w:r>
            <w:r>
              <w:rPr>
                <w:sz w:val="16"/>
                <w:szCs w:val="16"/>
              </w:rPr>
              <w:t>)</w:t>
            </w:r>
          </w:p>
        </w:tc>
        <w:tc>
          <w:tcPr>
            <w:tcW w:w="1240" w:type="dxa"/>
            <w:vAlign w:val="bottom"/>
          </w:tcPr>
          <w:p w14:paraId="4BBB7808" w14:textId="769FB6FE" w:rsidR="00F44556" w:rsidRPr="00A31126" w:rsidRDefault="004C1D5D" w:rsidP="00F44556">
            <w:pPr>
              <w:jc w:val="right"/>
              <w:rPr>
                <w:sz w:val="16"/>
                <w:szCs w:val="16"/>
              </w:rPr>
            </w:pPr>
            <w:r>
              <w:rPr>
                <w:sz w:val="16"/>
                <w:szCs w:val="16"/>
              </w:rPr>
              <w:t>(11</w:t>
            </w:r>
            <w:r w:rsidR="00B50398">
              <w:rPr>
                <w:sz w:val="16"/>
                <w:szCs w:val="16"/>
              </w:rPr>
              <w:t>5</w:t>
            </w:r>
            <w:r>
              <w:rPr>
                <w:sz w:val="16"/>
                <w:szCs w:val="16"/>
              </w:rPr>
              <w:t>,</w:t>
            </w:r>
            <w:r w:rsidR="00B50398">
              <w:rPr>
                <w:sz w:val="16"/>
                <w:szCs w:val="16"/>
              </w:rPr>
              <w:t>78</w:t>
            </w:r>
            <w:r w:rsidR="00F75D02">
              <w:rPr>
                <w:sz w:val="16"/>
                <w:szCs w:val="16"/>
              </w:rPr>
              <w:t>5</w:t>
            </w:r>
            <w:r>
              <w:rPr>
                <w:sz w:val="16"/>
                <w:szCs w:val="16"/>
              </w:rPr>
              <w:t>)</w:t>
            </w:r>
          </w:p>
        </w:tc>
        <w:tc>
          <w:tcPr>
            <w:tcW w:w="1240" w:type="dxa"/>
            <w:vAlign w:val="bottom"/>
          </w:tcPr>
          <w:p w14:paraId="71F8B8AC" w14:textId="059170E9" w:rsidR="00F44556" w:rsidRPr="00A31126" w:rsidRDefault="004C1D5D" w:rsidP="00F44556">
            <w:pPr>
              <w:jc w:val="right"/>
              <w:rPr>
                <w:sz w:val="16"/>
                <w:szCs w:val="16"/>
              </w:rPr>
            </w:pPr>
            <w:r>
              <w:rPr>
                <w:sz w:val="16"/>
                <w:szCs w:val="16"/>
              </w:rPr>
              <w:t>0</w:t>
            </w:r>
          </w:p>
        </w:tc>
        <w:tc>
          <w:tcPr>
            <w:tcW w:w="1240" w:type="dxa"/>
            <w:vAlign w:val="bottom"/>
          </w:tcPr>
          <w:p w14:paraId="6DD1A2A8" w14:textId="2BE54C0C" w:rsidR="00F44556" w:rsidRPr="00A31126" w:rsidRDefault="004C1D5D" w:rsidP="00F44556">
            <w:pPr>
              <w:jc w:val="right"/>
              <w:rPr>
                <w:sz w:val="16"/>
                <w:szCs w:val="16"/>
              </w:rPr>
            </w:pPr>
            <w:r>
              <w:rPr>
                <w:sz w:val="16"/>
                <w:szCs w:val="16"/>
              </w:rPr>
              <w:t>(11</w:t>
            </w:r>
            <w:r w:rsidR="00B50398">
              <w:rPr>
                <w:sz w:val="16"/>
                <w:szCs w:val="16"/>
              </w:rPr>
              <w:t>5</w:t>
            </w:r>
            <w:r>
              <w:rPr>
                <w:sz w:val="16"/>
                <w:szCs w:val="16"/>
              </w:rPr>
              <w:t>,</w:t>
            </w:r>
            <w:r w:rsidR="00B50398">
              <w:rPr>
                <w:sz w:val="16"/>
                <w:szCs w:val="16"/>
              </w:rPr>
              <w:t>78</w:t>
            </w:r>
            <w:r w:rsidR="00F75D02">
              <w:rPr>
                <w:sz w:val="16"/>
                <w:szCs w:val="16"/>
              </w:rPr>
              <w:t>5</w:t>
            </w:r>
            <w:r>
              <w:rPr>
                <w:sz w:val="16"/>
                <w:szCs w:val="16"/>
              </w:rPr>
              <w:t>)</w:t>
            </w:r>
          </w:p>
        </w:tc>
      </w:tr>
      <w:tr w:rsidR="00F44556" w:rsidRPr="00A31126" w14:paraId="5B9E9BF8" w14:textId="77777777">
        <w:trPr>
          <w:trHeight w:val="225"/>
        </w:trPr>
        <w:tc>
          <w:tcPr>
            <w:tcW w:w="4800" w:type="dxa"/>
            <w:hideMark/>
          </w:tcPr>
          <w:p w14:paraId="7B760157" w14:textId="77777777" w:rsidR="00F44556" w:rsidRPr="00A31126" w:rsidRDefault="00F44556" w:rsidP="00F44556">
            <w:pPr>
              <w:rPr>
                <w:sz w:val="16"/>
                <w:szCs w:val="16"/>
              </w:rPr>
            </w:pPr>
            <w:r w:rsidRPr="00A31126">
              <w:rPr>
                <w:sz w:val="16"/>
                <w:szCs w:val="16"/>
              </w:rPr>
              <w:t>Other Comprehensive Income and Expenditure</w:t>
            </w:r>
          </w:p>
        </w:tc>
        <w:tc>
          <w:tcPr>
            <w:tcW w:w="1240" w:type="dxa"/>
            <w:vAlign w:val="bottom"/>
          </w:tcPr>
          <w:p w14:paraId="791E4FA7" w14:textId="6BFB9571" w:rsidR="00F44556" w:rsidRPr="00A31126" w:rsidRDefault="008A5183" w:rsidP="00F44556">
            <w:pPr>
              <w:jc w:val="right"/>
              <w:rPr>
                <w:sz w:val="16"/>
                <w:szCs w:val="16"/>
              </w:rPr>
            </w:pPr>
            <w:r>
              <w:rPr>
                <w:sz w:val="16"/>
                <w:szCs w:val="16"/>
              </w:rPr>
              <w:t>0</w:t>
            </w:r>
          </w:p>
        </w:tc>
        <w:tc>
          <w:tcPr>
            <w:tcW w:w="1240" w:type="dxa"/>
            <w:vAlign w:val="bottom"/>
          </w:tcPr>
          <w:p w14:paraId="1AE2ACFC" w14:textId="1F6B64B5" w:rsidR="00F44556" w:rsidRPr="00A31126" w:rsidRDefault="004C1D5D" w:rsidP="00F44556">
            <w:pPr>
              <w:jc w:val="right"/>
              <w:rPr>
                <w:sz w:val="16"/>
                <w:szCs w:val="16"/>
              </w:rPr>
            </w:pPr>
            <w:r>
              <w:rPr>
                <w:sz w:val="16"/>
                <w:szCs w:val="16"/>
              </w:rPr>
              <w:t>0</w:t>
            </w:r>
          </w:p>
        </w:tc>
        <w:tc>
          <w:tcPr>
            <w:tcW w:w="1240" w:type="dxa"/>
            <w:vAlign w:val="bottom"/>
          </w:tcPr>
          <w:p w14:paraId="05130802" w14:textId="569C9724" w:rsidR="00F44556" w:rsidRPr="00A31126" w:rsidRDefault="004C1D5D" w:rsidP="00F44556">
            <w:pPr>
              <w:jc w:val="right"/>
              <w:rPr>
                <w:sz w:val="16"/>
                <w:szCs w:val="16"/>
              </w:rPr>
            </w:pPr>
            <w:r>
              <w:rPr>
                <w:sz w:val="16"/>
                <w:szCs w:val="16"/>
              </w:rPr>
              <w:t>5</w:t>
            </w:r>
            <w:r w:rsidR="00B50398">
              <w:rPr>
                <w:sz w:val="16"/>
                <w:szCs w:val="16"/>
              </w:rPr>
              <w:t>91</w:t>
            </w:r>
            <w:r>
              <w:rPr>
                <w:sz w:val="16"/>
                <w:szCs w:val="16"/>
              </w:rPr>
              <w:t>,1</w:t>
            </w:r>
            <w:r w:rsidR="00B50398">
              <w:rPr>
                <w:sz w:val="16"/>
                <w:szCs w:val="16"/>
              </w:rPr>
              <w:t>76</w:t>
            </w:r>
          </w:p>
        </w:tc>
        <w:tc>
          <w:tcPr>
            <w:tcW w:w="1240" w:type="dxa"/>
            <w:vAlign w:val="bottom"/>
          </w:tcPr>
          <w:p w14:paraId="4626DAA4" w14:textId="6D0BCE05" w:rsidR="00F44556" w:rsidRPr="00A31126" w:rsidRDefault="00B50398" w:rsidP="00F44556">
            <w:pPr>
              <w:jc w:val="right"/>
              <w:rPr>
                <w:sz w:val="16"/>
                <w:szCs w:val="16"/>
              </w:rPr>
            </w:pPr>
            <w:r>
              <w:rPr>
                <w:sz w:val="16"/>
                <w:szCs w:val="16"/>
              </w:rPr>
              <w:t>591</w:t>
            </w:r>
            <w:r w:rsidR="004C1D5D">
              <w:rPr>
                <w:sz w:val="16"/>
                <w:szCs w:val="16"/>
              </w:rPr>
              <w:t>,1</w:t>
            </w:r>
            <w:r>
              <w:rPr>
                <w:sz w:val="16"/>
                <w:szCs w:val="16"/>
              </w:rPr>
              <w:t>76</w:t>
            </w:r>
          </w:p>
        </w:tc>
      </w:tr>
      <w:tr w:rsidR="00F44556" w:rsidRPr="00A31126" w14:paraId="7C0052CA" w14:textId="77777777">
        <w:trPr>
          <w:trHeight w:val="225"/>
        </w:trPr>
        <w:tc>
          <w:tcPr>
            <w:tcW w:w="4800" w:type="dxa"/>
            <w:hideMark/>
          </w:tcPr>
          <w:p w14:paraId="6ED2637D" w14:textId="77777777" w:rsidR="00F44556" w:rsidRPr="00A31126" w:rsidRDefault="00F44556" w:rsidP="00F44556">
            <w:pPr>
              <w:rPr>
                <w:b/>
                <w:bCs/>
                <w:sz w:val="16"/>
                <w:szCs w:val="16"/>
              </w:rPr>
            </w:pPr>
            <w:r w:rsidRPr="00A31126">
              <w:rPr>
                <w:b/>
                <w:bCs/>
                <w:sz w:val="16"/>
                <w:szCs w:val="16"/>
              </w:rPr>
              <w:t>Total Comprehensive Income and Expenditure</w:t>
            </w:r>
          </w:p>
        </w:tc>
        <w:tc>
          <w:tcPr>
            <w:tcW w:w="1240" w:type="dxa"/>
            <w:vAlign w:val="bottom"/>
          </w:tcPr>
          <w:p w14:paraId="183FAFEB" w14:textId="7E133190" w:rsidR="00F44556" w:rsidRPr="00A31126" w:rsidRDefault="008A5183" w:rsidP="00F44556">
            <w:pPr>
              <w:jc w:val="right"/>
              <w:rPr>
                <w:b/>
                <w:bCs/>
                <w:sz w:val="16"/>
                <w:szCs w:val="16"/>
              </w:rPr>
            </w:pPr>
            <w:r>
              <w:rPr>
                <w:b/>
                <w:bCs/>
                <w:sz w:val="16"/>
                <w:szCs w:val="16"/>
              </w:rPr>
              <w:t>(11</w:t>
            </w:r>
            <w:r w:rsidR="00B50398">
              <w:rPr>
                <w:b/>
                <w:bCs/>
                <w:sz w:val="16"/>
                <w:szCs w:val="16"/>
              </w:rPr>
              <w:t>5</w:t>
            </w:r>
            <w:r>
              <w:rPr>
                <w:b/>
                <w:bCs/>
                <w:sz w:val="16"/>
                <w:szCs w:val="16"/>
              </w:rPr>
              <w:t>,</w:t>
            </w:r>
            <w:r w:rsidR="00B50398">
              <w:rPr>
                <w:b/>
                <w:bCs/>
                <w:sz w:val="16"/>
                <w:szCs w:val="16"/>
              </w:rPr>
              <w:t>78</w:t>
            </w:r>
            <w:r w:rsidR="00F75D02">
              <w:rPr>
                <w:b/>
                <w:bCs/>
                <w:sz w:val="16"/>
                <w:szCs w:val="16"/>
              </w:rPr>
              <w:t>5</w:t>
            </w:r>
            <w:r>
              <w:rPr>
                <w:b/>
                <w:bCs/>
                <w:sz w:val="16"/>
                <w:szCs w:val="16"/>
              </w:rPr>
              <w:t>)</w:t>
            </w:r>
          </w:p>
        </w:tc>
        <w:tc>
          <w:tcPr>
            <w:tcW w:w="1240" w:type="dxa"/>
            <w:vAlign w:val="bottom"/>
          </w:tcPr>
          <w:p w14:paraId="5E4C8770" w14:textId="6451D836" w:rsidR="00F44556" w:rsidRPr="00A31126" w:rsidRDefault="004C1D5D" w:rsidP="00F44556">
            <w:pPr>
              <w:jc w:val="right"/>
              <w:rPr>
                <w:b/>
                <w:bCs/>
                <w:sz w:val="16"/>
                <w:szCs w:val="16"/>
              </w:rPr>
            </w:pPr>
            <w:r>
              <w:rPr>
                <w:b/>
                <w:bCs/>
                <w:sz w:val="16"/>
                <w:szCs w:val="16"/>
              </w:rPr>
              <w:t>(11</w:t>
            </w:r>
            <w:r w:rsidR="00B50398">
              <w:rPr>
                <w:b/>
                <w:bCs/>
                <w:sz w:val="16"/>
                <w:szCs w:val="16"/>
              </w:rPr>
              <w:t>5</w:t>
            </w:r>
            <w:r>
              <w:rPr>
                <w:b/>
                <w:bCs/>
                <w:sz w:val="16"/>
                <w:szCs w:val="16"/>
              </w:rPr>
              <w:t>,</w:t>
            </w:r>
            <w:r w:rsidR="00B50398">
              <w:rPr>
                <w:b/>
                <w:bCs/>
                <w:sz w:val="16"/>
                <w:szCs w:val="16"/>
              </w:rPr>
              <w:t>78</w:t>
            </w:r>
            <w:r w:rsidR="00F75D02">
              <w:rPr>
                <w:b/>
                <w:bCs/>
                <w:sz w:val="16"/>
                <w:szCs w:val="16"/>
              </w:rPr>
              <w:t>5</w:t>
            </w:r>
            <w:r>
              <w:rPr>
                <w:b/>
                <w:bCs/>
                <w:sz w:val="16"/>
                <w:szCs w:val="16"/>
              </w:rPr>
              <w:t>)</w:t>
            </w:r>
          </w:p>
        </w:tc>
        <w:tc>
          <w:tcPr>
            <w:tcW w:w="1240" w:type="dxa"/>
            <w:vAlign w:val="bottom"/>
          </w:tcPr>
          <w:p w14:paraId="38F4AEF3" w14:textId="7744FC0C" w:rsidR="00F44556" w:rsidRPr="00A31126" w:rsidRDefault="00B50398" w:rsidP="00F44556">
            <w:pPr>
              <w:jc w:val="right"/>
              <w:rPr>
                <w:b/>
                <w:bCs/>
                <w:sz w:val="16"/>
                <w:szCs w:val="16"/>
              </w:rPr>
            </w:pPr>
            <w:r>
              <w:rPr>
                <w:b/>
                <w:bCs/>
                <w:sz w:val="16"/>
                <w:szCs w:val="16"/>
              </w:rPr>
              <w:t>591</w:t>
            </w:r>
            <w:r w:rsidR="004C1D5D">
              <w:rPr>
                <w:b/>
                <w:bCs/>
                <w:sz w:val="16"/>
                <w:szCs w:val="16"/>
              </w:rPr>
              <w:t>,1</w:t>
            </w:r>
            <w:r>
              <w:rPr>
                <w:b/>
                <w:bCs/>
                <w:sz w:val="16"/>
                <w:szCs w:val="16"/>
              </w:rPr>
              <w:t>76</w:t>
            </w:r>
          </w:p>
        </w:tc>
        <w:tc>
          <w:tcPr>
            <w:tcW w:w="1240" w:type="dxa"/>
            <w:vAlign w:val="bottom"/>
          </w:tcPr>
          <w:p w14:paraId="1DE88343" w14:textId="75EAA510" w:rsidR="00F44556" w:rsidRPr="00A31126" w:rsidRDefault="00A33878" w:rsidP="00F44556">
            <w:pPr>
              <w:jc w:val="right"/>
              <w:rPr>
                <w:b/>
                <w:bCs/>
                <w:sz w:val="16"/>
                <w:szCs w:val="16"/>
              </w:rPr>
            </w:pPr>
            <w:r>
              <w:rPr>
                <w:b/>
                <w:bCs/>
                <w:sz w:val="16"/>
                <w:szCs w:val="16"/>
              </w:rPr>
              <w:t>475</w:t>
            </w:r>
            <w:r w:rsidR="004C1D5D">
              <w:rPr>
                <w:b/>
                <w:bCs/>
                <w:sz w:val="16"/>
                <w:szCs w:val="16"/>
              </w:rPr>
              <w:t>,</w:t>
            </w:r>
            <w:r>
              <w:rPr>
                <w:b/>
                <w:bCs/>
                <w:sz w:val="16"/>
                <w:szCs w:val="16"/>
              </w:rPr>
              <w:t>390</w:t>
            </w:r>
          </w:p>
        </w:tc>
      </w:tr>
      <w:tr w:rsidR="00F44556" w:rsidRPr="00A31126" w14:paraId="34CAB3DB" w14:textId="77777777">
        <w:trPr>
          <w:trHeight w:val="450"/>
        </w:trPr>
        <w:tc>
          <w:tcPr>
            <w:tcW w:w="4800" w:type="dxa"/>
            <w:hideMark/>
          </w:tcPr>
          <w:p w14:paraId="33750B17" w14:textId="5E5B9C65" w:rsidR="00F44556" w:rsidRPr="00A31126" w:rsidRDefault="00F44556" w:rsidP="00F44556">
            <w:pPr>
              <w:rPr>
                <w:sz w:val="16"/>
                <w:szCs w:val="16"/>
              </w:rPr>
            </w:pPr>
            <w:hyperlink r:id="rId19" w:anchor="RANGE!A1" w:history="1">
              <w:r w:rsidRPr="00A31126">
                <w:rPr>
                  <w:sz w:val="16"/>
                  <w:szCs w:val="16"/>
                </w:rPr>
                <w:t xml:space="preserve">Adjustments between accounting basis &amp; funding basis under regulations (note </w:t>
              </w:r>
              <w:r>
                <w:rPr>
                  <w:sz w:val="16"/>
                  <w:szCs w:val="16"/>
                </w:rPr>
                <w:t>6</w:t>
              </w:r>
              <w:r w:rsidRPr="00A31126">
                <w:rPr>
                  <w:sz w:val="16"/>
                  <w:szCs w:val="16"/>
                </w:rPr>
                <w:t>)</w:t>
              </w:r>
            </w:hyperlink>
          </w:p>
        </w:tc>
        <w:tc>
          <w:tcPr>
            <w:tcW w:w="1240" w:type="dxa"/>
            <w:vAlign w:val="bottom"/>
          </w:tcPr>
          <w:p w14:paraId="2C374700" w14:textId="4E57489A" w:rsidR="00F44556" w:rsidRPr="00A31126" w:rsidRDefault="004C1D5D" w:rsidP="00F44556">
            <w:pPr>
              <w:jc w:val="right"/>
              <w:rPr>
                <w:sz w:val="16"/>
                <w:szCs w:val="16"/>
              </w:rPr>
            </w:pPr>
            <w:r>
              <w:rPr>
                <w:sz w:val="16"/>
                <w:szCs w:val="16"/>
              </w:rPr>
              <w:t>11</w:t>
            </w:r>
            <w:r w:rsidR="00B50398">
              <w:rPr>
                <w:sz w:val="16"/>
                <w:szCs w:val="16"/>
              </w:rPr>
              <w:t>5</w:t>
            </w:r>
            <w:r>
              <w:rPr>
                <w:sz w:val="16"/>
                <w:szCs w:val="16"/>
              </w:rPr>
              <w:t>,</w:t>
            </w:r>
            <w:r w:rsidR="00B50398">
              <w:rPr>
                <w:sz w:val="16"/>
                <w:szCs w:val="16"/>
              </w:rPr>
              <w:t>78</w:t>
            </w:r>
            <w:r w:rsidR="00F75D02">
              <w:rPr>
                <w:sz w:val="16"/>
                <w:szCs w:val="16"/>
              </w:rPr>
              <w:t>5</w:t>
            </w:r>
          </w:p>
        </w:tc>
        <w:tc>
          <w:tcPr>
            <w:tcW w:w="1240" w:type="dxa"/>
            <w:vAlign w:val="bottom"/>
          </w:tcPr>
          <w:p w14:paraId="5FAB9614" w14:textId="688204EC" w:rsidR="00F44556" w:rsidRPr="00A31126" w:rsidRDefault="004C1D5D" w:rsidP="00F44556">
            <w:pPr>
              <w:jc w:val="right"/>
              <w:rPr>
                <w:sz w:val="16"/>
                <w:szCs w:val="16"/>
              </w:rPr>
            </w:pPr>
            <w:r>
              <w:rPr>
                <w:sz w:val="16"/>
                <w:szCs w:val="16"/>
              </w:rPr>
              <w:t>11</w:t>
            </w:r>
            <w:r w:rsidR="00B50398">
              <w:rPr>
                <w:sz w:val="16"/>
                <w:szCs w:val="16"/>
              </w:rPr>
              <w:t>5</w:t>
            </w:r>
            <w:r>
              <w:rPr>
                <w:sz w:val="16"/>
                <w:szCs w:val="16"/>
              </w:rPr>
              <w:t>,</w:t>
            </w:r>
            <w:r w:rsidR="00B50398">
              <w:rPr>
                <w:sz w:val="16"/>
                <w:szCs w:val="16"/>
              </w:rPr>
              <w:t>78</w:t>
            </w:r>
            <w:r w:rsidR="00F75D02">
              <w:rPr>
                <w:sz w:val="16"/>
                <w:szCs w:val="16"/>
              </w:rPr>
              <w:t>5</w:t>
            </w:r>
          </w:p>
        </w:tc>
        <w:tc>
          <w:tcPr>
            <w:tcW w:w="1240" w:type="dxa"/>
            <w:vAlign w:val="bottom"/>
          </w:tcPr>
          <w:p w14:paraId="54A95741" w14:textId="102C9055" w:rsidR="00F44556" w:rsidRPr="00A31126" w:rsidRDefault="009A4CF4" w:rsidP="00F44556">
            <w:pPr>
              <w:jc w:val="right"/>
              <w:rPr>
                <w:sz w:val="16"/>
                <w:szCs w:val="16"/>
              </w:rPr>
            </w:pPr>
            <w:r>
              <w:rPr>
                <w:sz w:val="16"/>
                <w:szCs w:val="16"/>
              </w:rPr>
              <w:t>(11</w:t>
            </w:r>
            <w:r w:rsidR="006164D3">
              <w:rPr>
                <w:sz w:val="16"/>
                <w:szCs w:val="16"/>
              </w:rPr>
              <w:t>5</w:t>
            </w:r>
            <w:r>
              <w:rPr>
                <w:sz w:val="16"/>
                <w:szCs w:val="16"/>
              </w:rPr>
              <w:t>,</w:t>
            </w:r>
            <w:r w:rsidR="006164D3">
              <w:rPr>
                <w:sz w:val="16"/>
                <w:szCs w:val="16"/>
              </w:rPr>
              <w:t>78</w:t>
            </w:r>
            <w:r w:rsidR="00F75D02">
              <w:rPr>
                <w:sz w:val="16"/>
                <w:szCs w:val="16"/>
              </w:rPr>
              <w:t>5</w:t>
            </w:r>
            <w:r>
              <w:rPr>
                <w:sz w:val="16"/>
                <w:szCs w:val="16"/>
              </w:rPr>
              <w:t>)</w:t>
            </w:r>
          </w:p>
        </w:tc>
        <w:tc>
          <w:tcPr>
            <w:tcW w:w="1240" w:type="dxa"/>
            <w:vAlign w:val="bottom"/>
          </w:tcPr>
          <w:p w14:paraId="7F853838" w14:textId="250EA5B1" w:rsidR="00F44556" w:rsidRPr="00A31126" w:rsidRDefault="009A4CF4" w:rsidP="00F44556">
            <w:pPr>
              <w:jc w:val="right"/>
              <w:rPr>
                <w:sz w:val="16"/>
                <w:szCs w:val="16"/>
              </w:rPr>
            </w:pPr>
            <w:r>
              <w:rPr>
                <w:sz w:val="16"/>
                <w:szCs w:val="16"/>
              </w:rPr>
              <w:t>0</w:t>
            </w:r>
          </w:p>
        </w:tc>
      </w:tr>
      <w:tr w:rsidR="00F44556" w:rsidRPr="00A31126" w14:paraId="148C62E9" w14:textId="77777777">
        <w:trPr>
          <w:trHeight w:val="450"/>
        </w:trPr>
        <w:tc>
          <w:tcPr>
            <w:tcW w:w="4800" w:type="dxa"/>
            <w:hideMark/>
          </w:tcPr>
          <w:p w14:paraId="5F62A79B" w14:textId="77777777" w:rsidR="00F44556" w:rsidRPr="00A31126" w:rsidRDefault="00F44556" w:rsidP="00F44556">
            <w:pPr>
              <w:rPr>
                <w:b/>
                <w:bCs/>
                <w:sz w:val="16"/>
                <w:szCs w:val="16"/>
              </w:rPr>
            </w:pPr>
            <w:r w:rsidRPr="00A31126">
              <w:rPr>
                <w:b/>
                <w:bCs/>
                <w:sz w:val="16"/>
                <w:szCs w:val="16"/>
              </w:rPr>
              <w:t>Net Increase/Decrease before Transfers to Earmarked Reserves</w:t>
            </w:r>
          </w:p>
        </w:tc>
        <w:tc>
          <w:tcPr>
            <w:tcW w:w="1240" w:type="dxa"/>
            <w:vAlign w:val="bottom"/>
          </w:tcPr>
          <w:p w14:paraId="66C4D759" w14:textId="0E5FED2C" w:rsidR="00F44556" w:rsidRPr="00A31126" w:rsidRDefault="00F44556" w:rsidP="00F44556">
            <w:pPr>
              <w:jc w:val="right"/>
              <w:rPr>
                <w:b/>
                <w:bCs/>
                <w:sz w:val="16"/>
                <w:szCs w:val="16"/>
              </w:rPr>
            </w:pPr>
          </w:p>
        </w:tc>
        <w:tc>
          <w:tcPr>
            <w:tcW w:w="1240" w:type="dxa"/>
            <w:vAlign w:val="bottom"/>
          </w:tcPr>
          <w:p w14:paraId="28865CB5" w14:textId="09AEB4EF" w:rsidR="00F44556" w:rsidRPr="00A31126" w:rsidRDefault="00F44556" w:rsidP="00F44556">
            <w:pPr>
              <w:jc w:val="right"/>
              <w:rPr>
                <w:b/>
                <w:bCs/>
                <w:sz w:val="16"/>
                <w:szCs w:val="16"/>
              </w:rPr>
            </w:pPr>
          </w:p>
        </w:tc>
        <w:tc>
          <w:tcPr>
            <w:tcW w:w="1240" w:type="dxa"/>
            <w:vAlign w:val="bottom"/>
          </w:tcPr>
          <w:p w14:paraId="459F4A65" w14:textId="6C6E92BA" w:rsidR="00F44556" w:rsidRPr="00A31126" w:rsidRDefault="00B50398" w:rsidP="00F44556">
            <w:pPr>
              <w:jc w:val="right"/>
              <w:rPr>
                <w:b/>
                <w:bCs/>
                <w:sz w:val="16"/>
                <w:szCs w:val="16"/>
              </w:rPr>
            </w:pPr>
            <w:r>
              <w:rPr>
                <w:b/>
                <w:bCs/>
                <w:sz w:val="16"/>
                <w:szCs w:val="16"/>
              </w:rPr>
              <w:t>475</w:t>
            </w:r>
            <w:r w:rsidR="009A4CF4">
              <w:rPr>
                <w:b/>
                <w:bCs/>
                <w:sz w:val="16"/>
                <w:szCs w:val="16"/>
              </w:rPr>
              <w:t>,</w:t>
            </w:r>
            <w:r>
              <w:rPr>
                <w:b/>
                <w:bCs/>
                <w:sz w:val="16"/>
                <w:szCs w:val="16"/>
              </w:rPr>
              <w:t>390</w:t>
            </w:r>
          </w:p>
        </w:tc>
        <w:tc>
          <w:tcPr>
            <w:tcW w:w="1240" w:type="dxa"/>
            <w:vAlign w:val="bottom"/>
          </w:tcPr>
          <w:p w14:paraId="0AF5D8D7" w14:textId="0E3909B3" w:rsidR="00F44556" w:rsidRPr="00A31126" w:rsidRDefault="00B50398" w:rsidP="00F44556">
            <w:pPr>
              <w:jc w:val="right"/>
              <w:rPr>
                <w:b/>
                <w:bCs/>
                <w:sz w:val="16"/>
                <w:szCs w:val="16"/>
              </w:rPr>
            </w:pPr>
            <w:r>
              <w:rPr>
                <w:b/>
                <w:bCs/>
                <w:sz w:val="16"/>
                <w:szCs w:val="16"/>
              </w:rPr>
              <w:t>475</w:t>
            </w:r>
            <w:r w:rsidR="009A4CF4">
              <w:rPr>
                <w:b/>
                <w:bCs/>
                <w:sz w:val="16"/>
                <w:szCs w:val="16"/>
              </w:rPr>
              <w:t>,</w:t>
            </w:r>
            <w:r>
              <w:rPr>
                <w:b/>
                <w:bCs/>
                <w:sz w:val="16"/>
                <w:szCs w:val="16"/>
              </w:rPr>
              <w:t>390</w:t>
            </w:r>
          </w:p>
        </w:tc>
      </w:tr>
      <w:tr w:rsidR="00F44556" w:rsidRPr="00A31126" w14:paraId="51667A4C" w14:textId="77777777">
        <w:trPr>
          <w:trHeight w:val="225"/>
        </w:trPr>
        <w:tc>
          <w:tcPr>
            <w:tcW w:w="4800" w:type="dxa"/>
            <w:hideMark/>
          </w:tcPr>
          <w:p w14:paraId="68BB3DF6" w14:textId="29C434E5" w:rsidR="00F44556" w:rsidRPr="00A31126" w:rsidRDefault="00625E7B" w:rsidP="00F44556">
            <w:pPr>
              <w:rPr>
                <w:b/>
                <w:bCs/>
                <w:sz w:val="16"/>
                <w:szCs w:val="16"/>
              </w:rPr>
            </w:pPr>
            <w:r>
              <w:rPr>
                <w:b/>
                <w:bCs/>
                <w:sz w:val="16"/>
                <w:szCs w:val="16"/>
              </w:rPr>
              <w:t>Net</w:t>
            </w:r>
            <w:r w:rsidR="0048062D">
              <w:rPr>
                <w:b/>
                <w:bCs/>
                <w:sz w:val="16"/>
                <w:szCs w:val="16"/>
              </w:rPr>
              <w:t xml:space="preserve"> </w:t>
            </w:r>
            <w:r w:rsidR="00F44556" w:rsidRPr="00A31126">
              <w:rPr>
                <w:b/>
                <w:bCs/>
                <w:sz w:val="16"/>
                <w:szCs w:val="16"/>
              </w:rPr>
              <w:t>Increase/Decrease in year</w:t>
            </w:r>
          </w:p>
        </w:tc>
        <w:tc>
          <w:tcPr>
            <w:tcW w:w="1240" w:type="dxa"/>
            <w:vAlign w:val="bottom"/>
          </w:tcPr>
          <w:p w14:paraId="724504D8" w14:textId="0A0E9F8D" w:rsidR="00F44556" w:rsidRPr="00A31126" w:rsidRDefault="00F44556" w:rsidP="00F44556">
            <w:pPr>
              <w:jc w:val="right"/>
              <w:rPr>
                <w:b/>
                <w:bCs/>
                <w:sz w:val="16"/>
                <w:szCs w:val="16"/>
              </w:rPr>
            </w:pPr>
          </w:p>
        </w:tc>
        <w:tc>
          <w:tcPr>
            <w:tcW w:w="1240" w:type="dxa"/>
            <w:vAlign w:val="bottom"/>
          </w:tcPr>
          <w:p w14:paraId="5CD7C3AF" w14:textId="75604A48" w:rsidR="00F44556" w:rsidRPr="00A31126" w:rsidRDefault="00F44556" w:rsidP="00F44556">
            <w:pPr>
              <w:jc w:val="right"/>
              <w:rPr>
                <w:b/>
                <w:bCs/>
                <w:sz w:val="16"/>
                <w:szCs w:val="16"/>
              </w:rPr>
            </w:pPr>
          </w:p>
        </w:tc>
        <w:tc>
          <w:tcPr>
            <w:tcW w:w="1240" w:type="dxa"/>
            <w:vAlign w:val="bottom"/>
          </w:tcPr>
          <w:p w14:paraId="5C7AFC18" w14:textId="5710C0B0" w:rsidR="00F44556" w:rsidRPr="00A31126" w:rsidRDefault="00B50398" w:rsidP="00F44556">
            <w:pPr>
              <w:jc w:val="right"/>
              <w:rPr>
                <w:b/>
                <w:bCs/>
                <w:sz w:val="16"/>
                <w:szCs w:val="16"/>
              </w:rPr>
            </w:pPr>
            <w:r>
              <w:rPr>
                <w:b/>
                <w:bCs/>
                <w:sz w:val="16"/>
                <w:szCs w:val="16"/>
              </w:rPr>
              <w:t>475</w:t>
            </w:r>
            <w:r w:rsidR="009A4CF4">
              <w:rPr>
                <w:b/>
                <w:bCs/>
                <w:sz w:val="16"/>
                <w:szCs w:val="16"/>
              </w:rPr>
              <w:t>,</w:t>
            </w:r>
            <w:r>
              <w:rPr>
                <w:b/>
                <w:bCs/>
                <w:sz w:val="16"/>
                <w:szCs w:val="16"/>
              </w:rPr>
              <w:t>390</w:t>
            </w:r>
          </w:p>
        </w:tc>
        <w:tc>
          <w:tcPr>
            <w:tcW w:w="1240" w:type="dxa"/>
            <w:vAlign w:val="bottom"/>
          </w:tcPr>
          <w:p w14:paraId="752617A8" w14:textId="3022414C" w:rsidR="00F44556" w:rsidRPr="00A31126" w:rsidRDefault="00B50398" w:rsidP="00F44556">
            <w:pPr>
              <w:jc w:val="right"/>
              <w:rPr>
                <w:b/>
                <w:bCs/>
                <w:sz w:val="16"/>
                <w:szCs w:val="16"/>
              </w:rPr>
            </w:pPr>
            <w:r>
              <w:rPr>
                <w:b/>
                <w:bCs/>
                <w:sz w:val="16"/>
                <w:szCs w:val="16"/>
              </w:rPr>
              <w:t>475</w:t>
            </w:r>
            <w:r w:rsidR="009A4CF4">
              <w:rPr>
                <w:b/>
                <w:bCs/>
                <w:sz w:val="16"/>
                <w:szCs w:val="16"/>
              </w:rPr>
              <w:t>,</w:t>
            </w:r>
            <w:r>
              <w:rPr>
                <w:b/>
                <w:bCs/>
                <w:sz w:val="16"/>
                <w:szCs w:val="16"/>
              </w:rPr>
              <w:t>390</w:t>
            </w:r>
          </w:p>
        </w:tc>
      </w:tr>
      <w:tr w:rsidR="00F44556" w:rsidRPr="00A31126" w14:paraId="6005BC48" w14:textId="77777777">
        <w:trPr>
          <w:trHeight w:val="225"/>
        </w:trPr>
        <w:tc>
          <w:tcPr>
            <w:tcW w:w="4800" w:type="dxa"/>
            <w:hideMark/>
          </w:tcPr>
          <w:p w14:paraId="636E8F99" w14:textId="3ED4E339" w:rsidR="00F44556" w:rsidRPr="00A31126" w:rsidRDefault="00F44556" w:rsidP="00F44556">
            <w:pPr>
              <w:rPr>
                <w:b/>
                <w:bCs/>
                <w:sz w:val="16"/>
                <w:szCs w:val="16"/>
              </w:rPr>
            </w:pPr>
            <w:r w:rsidRPr="00A31126">
              <w:rPr>
                <w:b/>
                <w:bCs/>
                <w:sz w:val="16"/>
                <w:szCs w:val="16"/>
              </w:rPr>
              <w:t>Balance at 31/03/202</w:t>
            </w:r>
            <w:r w:rsidR="00B26B23">
              <w:rPr>
                <w:b/>
                <w:bCs/>
                <w:sz w:val="16"/>
                <w:szCs w:val="16"/>
              </w:rPr>
              <w:t>5</w:t>
            </w:r>
            <w:r w:rsidRPr="00A31126">
              <w:rPr>
                <w:b/>
                <w:bCs/>
                <w:sz w:val="16"/>
                <w:szCs w:val="16"/>
              </w:rPr>
              <w:t xml:space="preserve"> C/</w:t>
            </w:r>
            <w:proofErr w:type="spellStart"/>
            <w:r w:rsidRPr="00A31126">
              <w:rPr>
                <w:b/>
                <w:bCs/>
                <w:sz w:val="16"/>
                <w:szCs w:val="16"/>
              </w:rPr>
              <w:t>fwd</w:t>
            </w:r>
            <w:proofErr w:type="spellEnd"/>
          </w:p>
        </w:tc>
        <w:tc>
          <w:tcPr>
            <w:tcW w:w="1240" w:type="dxa"/>
            <w:vAlign w:val="bottom"/>
          </w:tcPr>
          <w:p w14:paraId="2387C031" w14:textId="29BDED74" w:rsidR="00F44556" w:rsidRPr="00A31126" w:rsidRDefault="00F44556" w:rsidP="00F44556">
            <w:pPr>
              <w:jc w:val="right"/>
              <w:rPr>
                <w:b/>
                <w:bCs/>
                <w:sz w:val="16"/>
                <w:szCs w:val="16"/>
              </w:rPr>
            </w:pPr>
          </w:p>
        </w:tc>
        <w:tc>
          <w:tcPr>
            <w:tcW w:w="1240" w:type="dxa"/>
            <w:vAlign w:val="bottom"/>
          </w:tcPr>
          <w:p w14:paraId="29E4E8F3" w14:textId="2AF8E6E0" w:rsidR="00F44556" w:rsidRPr="00A31126" w:rsidRDefault="00F44556" w:rsidP="00F44556">
            <w:pPr>
              <w:jc w:val="right"/>
              <w:rPr>
                <w:b/>
                <w:bCs/>
                <w:sz w:val="16"/>
                <w:szCs w:val="16"/>
              </w:rPr>
            </w:pPr>
          </w:p>
        </w:tc>
        <w:tc>
          <w:tcPr>
            <w:tcW w:w="1240" w:type="dxa"/>
            <w:vAlign w:val="bottom"/>
          </w:tcPr>
          <w:p w14:paraId="4DC98140" w14:textId="7C6146E6" w:rsidR="00F44556" w:rsidRPr="00A31126" w:rsidRDefault="009A4CF4" w:rsidP="00F44556">
            <w:pPr>
              <w:jc w:val="right"/>
              <w:rPr>
                <w:b/>
                <w:bCs/>
                <w:sz w:val="16"/>
                <w:szCs w:val="16"/>
              </w:rPr>
            </w:pPr>
            <w:r>
              <w:rPr>
                <w:b/>
                <w:bCs/>
                <w:sz w:val="16"/>
                <w:szCs w:val="16"/>
              </w:rPr>
              <w:t>(3,8</w:t>
            </w:r>
            <w:r w:rsidR="00B50398">
              <w:rPr>
                <w:b/>
                <w:bCs/>
                <w:sz w:val="16"/>
                <w:szCs w:val="16"/>
              </w:rPr>
              <w:t>75</w:t>
            </w:r>
            <w:r>
              <w:rPr>
                <w:b/>
                <w:bCs/>
                <w:sz w:val="16"/>
                <w:szCs w:val="16"/>
              </w:rPr>
              <w:t>,</w:t>
            </w:r>
            <w:r w:rsidR="00B50398">
              <w:rPr>
                <w:b/>
                <w:bCs/>
                <w:sz w:val="16"/>
                <w:szCs w:val="16"/>
              </w:rPr>
              <w:t>149</w:t>
            </w:r>
            <w:r>
              <w:rPr>
                <w:b/>
                <w:bCs/>
                <w:sz w:val="16"/>
                <w:szCs w:val="16"/>
              </w:rPr>
              <w:t>)</w:t>
            </w:r>
          </w:p>
        </w:tc>
        <w:tc>
          <w:tcPr>
            <w:tcW w:w="1240" w:type="dxa"/>
            <w:vAlign w:val="bottom"/>
          </w:tcPr>
          <w:p w14:paraId="46705F53" w14:textId="34DF612A" w:rsidR="00F44556" w:rsidRPr="00A31126" w:rsidRDefault="009A4CF4" w:rsidP="00F44556">
            <w:pPr>
              <w:jc w:val="right"/>
              <w:rPr>
                <w:b/>
                <w:bCs/>
                <w:sz w:val="16"/>
                <w:szCs w:val="16"/>
              </w:rPr>
            </w:pPr>
            <w:r>
              <w:rPr>
                <w:b/>
                <w:bCs/>
                <w:sz w:val="16"/>
                <w:szCs w:val="16"/>
              </w:rPr>
              <w:t>(3,8</w:t>
            </w:r>
            <w:r w:rsidR="00B50398">
              <w:rPr>
                <w:b/>
                <w:bCs/>
                <w:sz w:val="16"/>
                <w:szCs w:val="16"/>
              </w:rPr>
              <w:t>75</w:t>
            </w:r>
            <w:r>
              <w:rPr>
                <w:b/>
                <w:bCs/>
                <w:sz w:val="16"/>
                <w:szCs w:val="16"/>
              </w:rPr>
              <w:t>,</w:t>
            </w:r>
            <w:r w:rsidR="00B50398">
              <w:rPr>
                <w:b/>
                <w:bCs/>
                <w:sz w:val="16"/>
                <w:szCs w:val="16"/>
              </w:rPr>
              <w:t>149</w:t>
            </w:r>
            <w:r>
              <w:rPr>
                <w:b/>
                <w:bCs/>
                <w:sz w:val="16"/>
                <w:szCs w:val="16"/>
              </w:rPr>
              <w:t>)</w:t>
            </w:r>
          </w:p>
        </w:tc>
      </w:tr>
    </w:tbl>
    <w:p w14:paraId="794235FB" w14:textId="1F4C6C39" w:rsidR="00C61BE8" w:rsidRPr="00A31126" w:rsidRDefault="00C61BE8" w:rsidP="0070149A">
      <w:pPr>
        <w:jc w:val="both"/>
        <w:rPr>
          <w:rFonts w:ascii="Times New Roman" w:hAnsi="Times New Roman" w:cs="Times New Roman"/>
          <w:sz w:val="20"/>
          <w:szCs w:val="20"/>
        </w:rPr>
      </w:pPr>
    </w:p>
    <w:p w14:paraId="689866B1" w14:textId="77777777" w:rsidR="001171FD" w:rsidRPr="00A31126" w:rsidRDefault="001171FD" w:rsidP="001171FD">
      <w:pPr>
        <w:jc w:val="both"/>
        <w:rPr>
          <w:b/>
          <w:bCs/>
          <w:sz w:val="20"/>
          <w:szCs w:val="20"/>
        </w:rPr>
      </w:pPr>
    </w:p>
    <w:p w14:paraId="10B548CD" w14:textId="67A5E49A" w:rsidR="00BB3152" w:rsidRPr="00A31126" w:rsidRDefault="001171FD" w:rsidP="001171FD">
      <w:pPr>
        <w:jc w:val="both"/>
        <w:rPr>
          <w:b/>
          <w:bCs/>
          <w:sz w:val="20"/>
          <w:szCs w:val="20"/>
        </w:rPr>
      </w:pPr>
      <w:r w:rsidRPr="00A31126">
        <w:rPr>
          <w:b/>
          <w:bCs/>
          <w:sz w:val="20"/>
          <w:szCs w:val="20"/>
        </w:rPr>
        <w:t>202</w:t>
      </w:r>
      <w:r w:rsidR="00B26B23">
        <w:rPr>
          <w:b/>
          <w:bCs/>
          <w:sz w:val="20"/>
          <w:szCs w:val="20"/>
        </w:rPr>
        <w:t>3/24</w:t>
      </w:r>
      <w:r w:rsidRPr="00A31126">
        <w:rPr>
          <w:b/>
          <w:bCs/>
          <w:sz w:val="20"/>
          <w:szCs w:val="20"/>
        </w:rPr>
        <w:t xml:space="preserve"> Comparative </w:t>
      </w:r>
      <w:r w:rsidR="00EB5206" w:rsidRPr="00A31126">
        <w:rPr>
          <w:b/>
          <w:bCs/>
          <w:sz w:val="20"/>
          <w:szCs w:val="20"/>
        </w:rPr>
        <w:t>Movement in</w:t>
      </w:r>
      <w:r w:rsidRPr="00A31126">
        <w:rPr>
          <w:b/>
          <w:bCs/>
          <w:sz w:val="20"/>
          <w:szCs w:val="20"/>
        </w:rPr>
        <w:t xml:space="preserve"> Reserves Statement</w:t>
      </w:r>
    </w:p>
    <w:p w14:paraId="095A2E2A" w14:textId="77777777" w:rsidR="00D62172" w:rsidRPr="00A31126" w:rsidRDefault="00D62172" w:rsidP="001171FD">
      <w:pPr>
        <w:jc w:val="both"/>
        <w:rPr>
          <w:b/>
          <w:bCs/>
          <w:sz w:val="20"/>
          <w:szCs w:val="20"/>
        </w:rPr>
      </w:pPr>
    </w:p>
    <w:tbl>
      <w:tblPr>
        <w:tblStyle w:val="TableGrid"/>
        <w:tblW w:w="9760" w:type="dxa"/>
        <w:tblLook w:val="04A0" w:firstRow="1" w:lastRow="0" w:firstColumn="1" w:lastColumn="0" w:noHBand="0" w:noVBand="1"/>
      </w:tblPr>
      <w:tblGrid>
        <w:gridCol w:w="4800"/>
        <w:gridCol w:w="1240"/>
        <w:gridCol w:w="1240"/>
        <w:gridCol w:w="1240"/>
        <w:gridCol w:w="1240"/>
      </w:tblGrid>
      <w:tr w:rsidR="00A31126" w:rsidRPr="00A31126" w14:paraId="730FB9CB" w14:textId="77777777" w:rsidTr="002B3D1A">
        <w:trPr>
          <w:trHeight w:val="1200"/>
        </w:trPr>
        <w:tc>
          <w:tcPr>
            <w:tcW w:w="4800" w:type="dxa"/>
            <w:noWrap/>
            <w:hideMark/>
          </w:tcPr>
          <w:p w14:paraId="546BC9BE" w14:textId="77777777" w:rsidR="009C099D" w:rsidRPr="00A31126" w:rsidRDefault="009C099D" w:rsidP="009C099D">
            <w:pPr>
              <w:jc w:val="center"/>
              <w:rPr>
                <w:sz w:val="16"/>
                <w:szCs w:val="16"/>
              </w:rPr>
            </w:pPr>
            <w:r w:rsidRPr="00A31126">
              <w:rPr>
                <w:sz w:val="16"/>
                <w:szCs w:val="16"/>
              </w:rPr>
              <w:t> </w:t>
            </w:r>
          </w:p>
        </w:tc>
        <w:tc>
          <w:tcPr>
            <w:tcW w:w="1240" w:type="dxa"/>
            <w:textDirection w:val="btLr"/>
            <w:hideMark/>
          </w:tcPr>
          <w:p w14:paraId="46275308" w14:textId="77777777" w:rsidR="009C099D" w:rsidRPr="00A31126" w:rsidRDefault="009C099D" w:rsidP="009C099D">
            <w:pPr>
              <w:jc w:val="center"/>
              <w:rPr>
                <w:b/>
                <w:bCs/>
                <w:sz w:val="16"/>
                <w:szCs w:val="16"/>
              </w:rPr>
            </w:pPr>
            <w:r w:rsidRPr="00A31126">
              <w:rPr>
                <w:b/>
                <w:bCs/>
                <w:sz w:val="16"/>
                <w:szCs w:val="16"/>
              </w:rPr>
              <w:t xml:space="preserve"> Police Fund Balance </w:t>
            </w:r>
          </w:p>
        </w:tc>
        <w:tc>
          <w:tcPr>
            <w:tcW w:w="1240" w:type="dxa"/>
            <w:textDirection w:val="btLr"/>
            <w:hideMark/>
          </w:tcPr>
          <w:p w14:paraId="6DA92355" w14:textId="77777777" w:rsidR="009C099D" w:rsidRPr="00A31126" w:rsidRDefault="009C099D" w:rsidP="009C099D">
            <w:pPr>
              <w:jc w:val="center"/>
              <w:rPr>
                <w:b/>
                <w:bCs/>
                <w:sz w:val="16"/>
                <w:szCs w:val="16"/>
              </w:rPr>
            </w:pPr>
            <w:r w:rsidRPr="00A31126">
              <w:rPr>
                <w:b/>
                <w:bCs/>
                <w:sz w:val="16"/>
                <w:szCs w:val="16"/>
              </w:rPr>
              <w:t>Total Usable Reserves</w:t>
            </w:r>
          </w:p>
        </w:tc>
        <w:tc>
          <w:tcPr>
            <w:tcW w:w="1240" w:type="dxa"/>
            <w:textDirection w:val="btLr"/>
            <w:hideMark/>
          </w:tcPr>
          <w:p w14:paraId="0CBD7462" w14:textId="77777777" w:rsidR="009C099D" w:rsidRPr="00A31126" w:rsidRDefault="009C099D" w:rsidP="009C099D">
            <w:pPr>
              <w:jc w:val="center"/>
              <w:rPr>
                <w:b/>
                <w:bCs/>
                <w:sz w:val="16"/>
                <w:szCs w:val="16"/>
              </w:rPr>
            </w:pPr>
            <w:r w:rsidRPr="00A31126">
              <w:rPr>
                <w:b/>
                <w:bCs/>
                <w:sz w:val="16"/>
                <w:szCs w:val="16"/>
              </w:rPr>
              <w:t>Total Unusable Reserves</w:t>
            </w:r>
          </w:p>
        </w:tc>
        <w:tc>
          <w:tcPr>
            <w:tcW w:w="1240" w:type="dxa"/>
            <w:textDirection w:val="btLr"/>
            <w:hideMark/>
          </w:tcPr>
          <w:p w14:paraId="5B269ADB" w14:textId="77777777" w:rsidR="009C099D" w:rsidRPr="00A31126" w:rsidRDefault="009C099D" w:rsidP="009C099D">
            <w:pPr>
              <w:jc w:val="center"/>
              <w:rPr>
                <w:b/>
                <w:bCs/>
                <w:sz w:val="16"/>
                <w:szCs w:val="16"/>
              </w:rPr>
            </w:pPr>
            <w:r w:rsidRPr="00A31126">
              <w:rPr>
                <w:b/>
                <w:bCs/>
                <w:sz w:val="16"/>
                <w:szCs w:val="16"/>
              </w:rPr>
              <w:t>Total Reserves</w:t>
            </w:r>
          </w:p>
        </w:tc>
      </w:tr>
      <w:tr w:rsidR="00A31126" w:rsidRPr="00A31126" w14:paraId="6493991D" w14:textId="77777777" w:rsidTr="002B3D1A">
        <w:trPr>
          <w:trHeight w:val="225"/>
        </w:trPr>
        <w:tc>
          <w:tcPr>
            <w:tcW w:w="4800" w:type="dxa"/>
            <w:noWrap/>
            <w:hideMark/>
          </w:tcPr>
          <w:p w14:paraId="3D5792B6" w14:textId="77777777" w:rsidR="009C099D" w:rsidRPr="00A31126" w:rsidRDefault="009C099D" w:rsidP="009C099D">
            <w:pPr>
              <w:rPr>
                <w:sz w:val="12"/>
                <w:szCs w:val="12"/>
              </w:rPr>
            </w:pPr>
            <w:r w:rsidRPr="00A31126">
              <w:rPr>
                <w:sz w:val="12"/>
                <w:szCs w:val="12"/>
              </w:rPr>
              <w:t> </w:t>
            </w:r>
          </w:p>
        </w:tc>
        <w:tc>
          <w:tcPr>
            <w:tcW w:w="1240" w:type="dxa"/>
            <w:hideMark/>
          </w:tcPr>
          <w:p w14:paraId="63A43498" w14:textId="77777777" w:rsidR="009C099D" w:rsidRPr="00A31126" w:rsidRDefault="009C099D" w:rsidP="009C099D">
            <w:pPr>
              <w:jc w:val="center"/>
              <w:rPr>
                <w:b/>
                <w:bCs/>
                <w:sz w:val="16"/>
                <w:szCs w:val="16"/>
              </w:rPr>
            </w:pPr>
            <w:r w:rsidRPr="00A31126">
              <w:rPr>
                <w:b/>
                <w:bCs/>
                <w:sz w:val="16"/>
                <w:szCs w:val="16"/>
              </w:rPr>
              <w:t xml:space="preserve"> £000 </w:t>
            </w:r>
          </w:p>
        </w:tc>
        <w:tc>
          <w:tcPr>
            <w:tcW w:w="1240" w:type="dxa"/>
            <w:hideMark/>
          </w:tcPr>
          <w:p w14:paraId="2D829B50" w14:textId="77777777" w:rsidR="009C099D" w:rsidRPr="00A31126" w:rsidRDefault="009C099D" w:rsidP="009C099D">
            <w:pPr>
              <w:jc w:val="center"/>
              <w:rPr>
                <w:b/>
                <w:bCs/>
                <w:sz w:val="16"/>
                <w:szCs w:val="16"/>
              </w:rPr>
            </w:pPr>
            <w:r w:rsidRPr="00A31126">
              <w:rPr>
                <w:b/>
                <w:bCs/>
                <w:sz w:val="16"/>
                <w:szCs w:val="16"/>
              </w:rPr>
              <w:t>£000</w:t>
            </w:r>
          </w:p>
        </w:tc>
        <w:tc>
          <w:tcPr>
            <w:tcW w:w="1240" w:type="dxa"/>
            <w:hideMark/>
          </w:tcPr>
          <w:p w14:paraId="068D1BB7" w14:textId="77777777" w:rsidR="009C099D" w:rsidRPr="00A31126" w:rsidRDefault="009C099D" w:rsidP="009C099D">
            <w:pPr>
              <w:jc w:val="center"/>
              <w:rPr>
                <w:b/>
                <w:bCs/>
                <w:sz w:val="16"/>
                <w:szCs w:val="16"/>
              </w:rPr>
            </w:pPr>
            <w:r w:rsidRPr="00A31126">
              <w:rPr>
                <w:b/>
                <w:bCs/>
                <w:sz w:val="16"/>
                <w:szCs w:val="16"/>
              </w:rPr>
              <w:t>£000</w:t>
            </w:r>
          </w:p>
        </w:tc>
        <w:tc>
          <w:tcPr>
            <w:tcW w:w="1240" w:type="dxa"/>
            <w:hideMark/>
          </w:tcPr>
          <w:p w14:paraId="6E6CF22D" w14:textId="77777777" w:rsidR="009C099D" w:rsidRPr="00A31126" w:rsidRDefault="009C099D" w:rsidP="009C099D">
            <w:pPr>
              <w:jc w:val="center"/>
              <w:rPr>
                <w:b/>
                <w:bCs/>
                <w:sz w:val="16"/>
                <w:szCs w:val="16"/>
              </w:rPr>
            </w:pPr>
            <w:r w:rsidRPr="00A31126">
              <w:rPr>
                <w:b/>
                <w:bCs/>
                <w:sz w:val="16"/>
                <w:szCs w:val="16"/>
              </w:rPr>
              <w:t>£000</w:t>
            </w:r>
          </w:p>
        </w:tc>
      </w:tr>
      <w:tr w:rsidR="00B26B23" w:rsidRPr="00A31126" w14:paraId="222B70D9" w14:textId="77777777" w:rsidTr="001B60CE">
        <w:trPr>
          <w:trHeight w:val="225"/>
        </w:trPr>
        <w:tc>
          <w:tcPr>
            <w:tcW w:w="4800" w:type="dxa"/>
            <w:tcBorders>
              <w:top w:val="single" w:sz="4" w:space="0" w:color="auto"/>
              <w:left w:val="single" w:sz="4" w:space="0" w:color="auto"/>
              <w:bottom w:val="single" w:sz="4" w:space="0" w:color="auto"/>
              <w:right w:val="single" w:sz="4" w:space="0" w:color="auto"/>
            </w:tcBorders>
          </w:tcPr>
          <w:p w14:paraId="0D65D59D" w14:textId="5FDEF568" w:rsidR="00B26B23" w:rsidRPr="00A31126" w:rsidRDefault="00B26B23" w:rsidP="00B26B23">
            <w:pPr>
              <w:rPr>
                <w:b/>
                <w:bCs/>
                <w:sz w:val="16"/>
                <w:szCs w:val="16"/>
              </w:rPr>
            </w:pPr>
            <w:r w:rsidRPr="00A31126">
              <w:rPr>
                <w:b/>
                <w:bCs/>
                <w:sz w:val="16"/>
                <w:szCs w:val="16"/>
              </w:rPr>
              <w:t>Balance at 31/03/202</w:t>
            </w:r>
            <w:r>
              <w:rPr>
                <w:b/>
                <w:bCs/>
                <w:sz w:val="16"/>
                <w:szCs w:val="16"/>
              </w:rPr>
              <w:t>3</w:t>
            </w:r>
          </w:p>
        </w:tc>
        <w:tc>
          <w:tcPr>
            <w:tcW w:w="1240" w:type="dxa"/>
            <w:tcBorders>
              <w:top w:val="nil"/>
              <w:left w:val="nil"/>
              <w:bottom w:val="single" w:sz="4" w:space="0" w:color="auto"/>
              <w:right w:val="single" w:sz="4" w:space="0" w:color="auto"/>
            </w:tcBorders>
            <w:vAlign w:val="bottom"/>
          </w:tcPr>
          <w:p w14:paraId="16C0A6FA" w14:textId="59720EF7" w:rsidR="00B26B23" w:rsidRPr="00A31126" w:rsidRDefault="00B26B23" w:rsidP="00B26B23">
            <w:pPr>
              <w:jc w:val="right"/>
              <w:rPr>
                <w:b/>
                <w:bCs/>
                <w:sz w:val="16"/>
                <w:szCs w:val="16"/>
              </w:rPr>
            </w:pPr>
            <w:r>
              <w:rPr>
                <w:b/>
                <w:bCs/>
                <w:sz w:val="16"/>
                <w:szCs w:val="16"/>
              </w:rPr>
              <w:t xml:space="preserve">0 </w:t>
            </w:r>
          </w:p>
        </w:tc>
        <w:tc>
          <w:tcPr>
            <w:tcW w:w="1240" w:type="dxa"/>
            <w:tcBorders>
              <w:top w:val="nil"/>
              <w:left w:val="nil"/>
              <w:bottom w:val="single" w:sz="4" w:space="0" w:color="auto"/>
              <w:right w:val="single" w:sz="4" w:space="0" w:color="auto"/>
            </w:tcBorders>
            <w:vAlign w:val="bottom"/>
          </w:tcPr>
          <w:p w14:paraId="77D28E79" w14:textId="477D50D8" w:rsidR="00B26B23" w:rsidRPr="00A31126" w:rsidRDefault="00B26B23" w:rsidP="00B26B23">
            <w:pPr>
              <w:jc w:val="right"/>
              <w:rPr>
                <w:b/>
                <w:bCs/>
                <w:sz w:val="16"/>
                <w:szCs w:val="16"/>
              </w:rPr>
            </w:pPr>
            <w:r>
              <w:rPr>
                <w:b/>
                <w:bCs/>
                <w:sz w:val="16"/>
                <w:szCs w:val="16"/>
              </w:rPr>
              <w:t xml:space="preserve">0 </w:t>
            </w:r>
          </w:p>
        </w:tc>
        <w:tc>
          <w:tcPr>
            <w:tcW w:w="1240" w:type="dxa"/>
            <w:tcBorders>
              <w:top w:val="nil"/>
              <w:left w:val="nil"/>
              <w:bottom w:val="single" w:sz="4" w:space="0" w:color="auto"/>
              <w:right w:val="single" w:sz="4" w:space="0" w:color="auto"/>
            </w:tcBorders>
            <w:vAlign w:val="bottom"/>
          </w:tcPr>
          <w:p w14:paraId="63B0A700" w14:textId="28E424CC" w:rsidR="00B26B23" w:rsidRPr="00A31126" w:rsidRDefault="00B26B23" w:rsidP="00B26B23">
            <w:pPr>
              <w:jc w:val="right"/>
              <w:rPr>
                <w:b/>
                <w:bCs/>
                <w:sz w:val="16"/>
                <w:szCs w:val="16"/>
              </w:rPr>
            </w:pPr>
            <w:r>
              <w:rPr>
                <w:b/>
                <w:bCs/>
                <w:sz w:val="16"/>
                <w:szCs w:val="16"/>
              </w:rPr>
              <w:t>(4,487,9</w:t>
            </w:r>
            <w:r w:rsidR="00940A19">
              <w:rPr>
                <w:b/>
                <w:bCs/>
                <w:sz w:val="16"/>
                <w:szCs w:val="16"/>
              </w:rPr>
              <w:t>59</w:t>
            </w:r>
            <w:r>
              <w:rPr>
                <w:b/>
                <w:bCs/>
                <w:sz w:val="16"/>
                <w:szCs w:val="16"/>
              </w:rPr>
              <w:t>)</w:t>
            </w:r>
          </w:p>
        </w:tc>
        <w:tc>
          <w:tcPr>
            <w:tcW w:w="1240" w:type="dxa"/>
            <w:tcBorders>
              <w:top w:val="nil"/>
              <w:left w:val="nil"/>
              <w:bottom w:val="single" w:sz="4" w:space="0" w:color="auto"/>
              <w:right w:val="single" w:sz="4" w:space="0" w:color="auto"/>
            </w:tcBorders>
            <w:vAlign w:val="bottom"/>
          </w:tcPr>
          <w:p w14:paraId="0B038C56" w14:textId="09279698" w:rsidR="00B26B23" w:rsidRPr="00A31126" w:rsidRDefault="00B26B23" w:rsidP="00B26B23">
            <w:pPr>
              <w:jc w:val="right"/>
              <w:rPr>
                <w:b/>
                <w:bCs/>
                <w:sz w:val="16"/>
                <w:szCs w:val="16"/>
              </w:rPr>
            </w:pPr>
            <w:r>
              <w:rPr>
                <w:b/>
                <w:bCs/>
                <w:sz w:val="16"/>
                <w:szCs w:val="16"/>
              </w:rPr>
              <w:t>(4,487,9</w:t>
            </w:r>
            <w:r w:rsidR="00940A19">
              <w:rPr>
                <w:b/>
                <w:bCs/>
                <w:sz w:val="16"/>
                <w:szCs w:val="16"/>
              </w:rPr>
              <w:t>59</w:t>
            </w:r>
            <w:r>
              <w:rPr>
                <w:b/>
                <w:bCs/>
                <w:sz w:val="16"/>
                <w:szCs w:val="16"/>
              </w:rPr>
              <w:t>)</w:t>
            </w:r>
          </w:p>
        </w:tc>
      </w:tr>
      <w:tr w:rsidR="00B26B23" w:rsidRPr="00A31126" w14:paraId="03D7F85B" w14:textId="77777777" w:rsidTr="001B60CE">
        <w:trPr>
          <w:trHeight w:val="270"/>
        </w:trPr>
        <w:tc>
          <w:tcPr>
            <w:tcW w:w="4800" w:type="dxa"/>
            <w:tcBorders>
              <w:top w:val="nil"/>
              <w:left w:val="single" w:sz="4" w:space="0" w:color="auto"/>
              <w:bottom w:val="nil"/>
              <w:right w:val="single" w:sz="4" w:space="0" w:color="auto"/>
            </w:tcBorders>
          </w:tcPr>
          <w:p w14:paraId="7794F1BF" w14:textId="254BAA16" w:rsidR="00B26B23" w:rsidRPr="00A31126" w:rsidRDefault="00B26B23" w:rsidP="00B26B23">
            <w:pPr>
              <w:rPr>
                <w:b/>
                <w:bCs/>
                <w:sz w:val="16"/>
                <w:szCs w:val="16"/>
              </w:rPr>
            </w:pPr>
            <w:r w:rsidRPr="00A31126">
              <w:rPr>
                <w:b/>
                <w:bCs/>
                <w:sz w:val="16"/>
                <w:szCs w:val="16"/>
              </w:rPr>
              <w:t>Movement in Reserves during year</w:t>
            </w:r>
          </w:p>
        </w:tc>
        <w:tc>
          <w:tcPr>
            <w:tcW w:w="1240" w:type="dxa"/>
            <w:tcBorders>
              <w:top w:val="nil"/>
              <w:left w:val="nil"/>
              <w:bottom w:val="nil"/>
              <w:right w:val="single" w:sz="4" w:space="0" w:color="auto"/>
            </w:tcBorders>
            <w:vAlign w:val="bottom"/>
          </w:tcPr>
          <w:p w14:paraId="280B2014" w14:textId="4C2E5932" w:rsidR="00B26B23" w:rsidRPr="00A31126" w:rsidRDefault="00B26B23" w:rsidP="00B26B23">
            <w:pPr>
              <w:rPr>
                <w:sz w:val="16"/>
                <w:szCs w:val="16"/>
              </w:rPr>
            </w:pPr>
            <w:r>
              <w:rPr>
                <w:sz w:val="16"/>
                <w:szCs w:val="16"/>
              </w:rPr>
              <w:t> </w:t>
            </w:r>
          </w:p>
        </w:tc>
        <w:tc>
          <w:tcPr>
            <w:tcW w:w="1240" w:type="dxa"/>
            <w:tcBorders>
              <w:top w:val="nil"/>
              <w:left w:val="nil"/>
              <w:bottom w:val="nil"/>
              <w:right w:val="single" w:sz="4" w:space="0" w:color="auto"/>
            </w:tcBorders>
            <w:vAlign w:val="bottom"/>
          </w:tcPr>
          <w:p w14:paraId="4DDA6420" w14:textId="64801DB5" w:rsidR="00B26B23" w:rsidRPr="00A31126" w:rsidRDefault="00B26B23" w:rsidP="00B26B23">
            <w:pPr>
              <w:rPr>
                <w:b/>
                <w:bCs/>
                <w:sz w:val="16"/>
                <w:szCs w:val="16"/>
              </w:rPr>
            </w:pPr>
            <w:r>
              <w:rPr>
                <w:sz w:val="16"/>
                <w:szCs w:val="16"/>
              </w:rPr>
              <w:t> </w:t>
            </w:r>
          </w:p>
        </w:tc>
        <w:tc>
          <w:tcPr>
            <w:tcW w:w="1240" w:type="dxa"/>
            <w:tcBorders>
              <w:top w:val="nil"/>
              <w:left w:val="nil"/>
              <w:bottom w:val="nil"/>
              <w:right w:val="single" w:sz="4" w:space="0" w:color="auto"/>
            </w:tcBorders>
            <w:vAlign w:val="bottom"/>
          </w:tcPr>
          <w:p w14:paraId="4E3FF6B1" w14:textId="0B95B0C1" w:rsidR="00B26B23" w:rsidRPr="00A31126" w:rsidRDefault="00B26B23" w:rsidP="00B26B23">
            <w:pPr>
              <w:rPr>
                <w:b/>
                <w:bCs/>
                <w:sz w:val="16"/>
                <w:szCs w:val="16"/>
              </w:rPr>
            </w:pPr>
            <w:r>
              <w:rPr>
                <w:sz w:val="16"/>
                <w:szCs w:val="16"/>
              </w:rPr>
              <w:t> </w:t>
            </w:r>
          </w:p>
        </w:tc>
        <w:tc>
          <w:tcPr>
            <w:tcW w:w="1240" w:type="dxa"/>
            <w:tcBorders>
              <w:top w:val="nil"/>
              <w:left w:val="nil"/>
              <w:bottom w:val="nil"/>
              <w:right w:val="single" w:sz="4" w:space="0" w:color="auto"/>
            </w:tcBorders>
            <w:vAlign w:val="bottom"/>
          </w:tcPr>
          <w:p w14:paraId="06E7C0B1" w14:textId="10313E1A" w:rsidR="00B26B23" w:rsidRPr="00A31126" w:rsidRDefault="00B26B23" w:rsidP="00B26B23">
            <w:pPr>
              <w:rPr>
                <w:b/>
                <w:bCs/>
                <w:sz w:val="16"/>
                <w:szCs w:val="16"/>
              </w:rPr>
            </w:pPr>
            <w:r>
              <w:rPr>
                <w:sz w:val="16"/>
                <w:szCs w:val="16"/>
              </w:rPr>
              <w:t> </w:t>
            </w:r>
          </w:p>
        </w:tc>
      </w:tr>
      <w:tr w:rsidR="00B26B23" w:rsidRPr="00A31126" w14:paraId="3CB4D9D2" w14:textId="77777777" w:rsidTr="001B60CE">
        <w:trPr>
          <w:trHeight w:val="225"/>
        </w:trPr>
        <w:tc>
          <w:tcPr>
            <w:tcW w:w="4800" w:type="dxa"/>
            <w:tcBorders>
              <w:top w:val="nil"/>
              <w:left w:val="single" w:sz="4" w:space="0" w:color="auto"/>
              <w:bottom w:val="nil"/>
              <w:right w:val="single" w:sz="4" w:space="0" w:color="auto"/>
            </w:tcBorders>
          </w:tcPr>
          <w:p w14:paraId="0F5F7B6D" w14:textId="3C817B06" w:rsidR="00B26B23" w:rsidRPr="00A31126" w:rsidRDefault="00B26B23" w:rsidP="00B26B23">
            <w:pPr>
              <w:rPr>
                <w:sz w:val="16"/>
                <w:szCs w:val="16"/>
              </w:rPr>
            </w:pPr>
            <w:r w:rsidRPr="00A31126">
              <w:rPr>
                <w:sz w:val="16"/>
                <w:szCs w:val="16"/>
              </w:rPr>
              <w:t>Surplus or (deficit) on the provision of services</w:t>
            </w:r>
          </w:p>
        </w:tc>
        <w:tc>
          <w:tcPr>
            <w:tcW w:w="1240" w:type="dxa"/>
            <w:tcBorders>
              <w:top w:val="nil"/>
              <w:left w:val="nil"/>
              <w:bottom w:val="nil"/>
              <w:right w:val="single" w:sz="4" w:space="0" w:color="auto"/>
            </w:tcBorders>
            <w:vAlign w:val="bottom"/>
          </w:tcPr>
          <w:p w14:paraId="5D0EB932" w14:textId="60BED68A" w:rsidR="00B26B23" w:rsidRPr="00A31126" w:rsidRDefault="00B26B23" w:rsidP="00B26B23">
            <w:pPr>
              <w:jc w:val="right"/>
              <w:rPr>
                <w:sz w:val="16"/>
                <w:szCs w:val="16"/>
              </w:rPr>
            </w:pPr>
            <w:r>
              <w:rPr>
                <w:sz w:val="16"/>
                <w:szCs w:val="16"/>
              </w:rPr>
              <w:t>(124,96</w:t>
            </w:r>
            <w:r w:rsidR="00BA2F05">
              <w:rPr>
                <w:sz w:val="16"/>
                <w:szCs w:val="16"/>
              </w:rPr>
              <w:t>1</w:t>
            </w:r>
            <w:r>
              <w:rPr>
                <w:sz w:val="16"/>
                <w:szCs w:val="16"/>
              </w:rPr>
              <w:t>)</w:t>
            </w:r>
          </w:p>
        </w:tc>
        <w:tc>
          <w:tcPr>
            <w:tcW w:w="1240" w:type="dxa"/>
            <w:tcBorders>
              <w:top w:val="nil"/>
              <w:left w:val="nil"/>
              <w:bottom w:val="nil"/>
              <w:right w:val="single" w:sz="4" w:space="0" w:color="auto"/>
            </w:tcBorders>
            <w:vAlign w:val="bottom"/>
          </w:tcPr>
          <w:p w14:paraId="18E3A0A3" w14:textId="47951DB3" w:rsidR="00B26B23" w:rsidRPr="00A31126" w:rsidRDefault="00B26B23" w:rsidP="00B26B23">
            <w:pPr>
              <w:jc w:val="right"/>
              <w:rPr>
                <w:b/>
                <w:bCs/>
                <w:sz w:val="16"/>
                <w:szCs w:val="16"/>
              </w:rPr>
            </w:pPr>
            <w:r>
              <w:rPr>
                <w:sz w:val="16"/>
                <w:szCs w:val="16"/>
              </w:rPr>
              <w:t>(124,96</w:t>
            </w:r>
            <w:r w:rsidR="00E540D8">
              <w:rPr>
                <w:sz w:val="16"/>
                <w:szCs w:val="16"/>
              </w:rPr>
              <w:t>1</w:t>
            </w:r>
            <w:r>
              <w:rPr>
                <w:sz w:val="16"/>
                <w:szCs w:val="16"/>
              </w:rPr>
              <w:t>)</w:t>
            </w:r>
          </w:p>
        </w:tc>
        <w:tc>
          <w:tcPr>
            <w:tcW w:w="1240" w:type="dxa"/>
            <w:tcBorders>
              <w:top w:val="nil"/>
              <w:left w:val="nil"/>
              <w:bottom w:val="nil"/>
              <w:right w:val="single" w:sz="4" w:space="0" w:color="auto"/>
            </w:tcBorders>
            <w:vAlign w:val="bottom"/>
          </w:tcPr>
          <w:p w14:paraId="6F964F26" w14:textId="0D435728" w:rsidR="00B26B23" w:rsidRPr="00A31126" w:rsidRDefault="00B26B23" w:rsidP="00B26B23">
            <w:pPr>
              <w:jc w:val="right"/>
              <w:rPr>
                <w:b/>
                <w:bCs/>
                <w:sz w:val="16"/>
                <w:szCs w:val="16"/>
              </w:rPr>
            </w:pPr>
            <w:r>
              <w:rPr>
                <w:sz w:val="16"/>
                <w:szCs w:val="16"/>
              </w:rPr>
              <w:t xml:space="preserve">0 </w:t>
            </w:r>
          </w:p>
        </w:tc>
        <w:tc>
          <w:tcPr>
            <w:tcW w:w="1240" w:type="dxa"/>
            <w:tcBorders>
              <w:top w:val="nil"/>
              <w:left w:val="nil"/>
              <w:bottom w:val="nil"/>
              <w:right w:val="single" w:sz="4" w:space="0" w:color="auto"/>
            </w:tcBorders>
            <w:vAlign w:val="bottom"/>
          </w:tcPr>
          <w:p w14:paraId="74675F03" w14:textId="7DB0FEBF" w:rsidR="00B26B23" w:rsidRPr="00A31126" w:rsidRDefault="00B26B23" w:rsidP="00B26B23">
            <w:pPr>
              <w:jc w:val="right"/>
              <w:rPr>
                <w:b/>
                <w:bCs/>
                <w:sz w:val="16"/>
                <w:szCs w:val="16"/>
              </w:rPr>
            </w:pPr>
            <w:r>
              <w:rPr>
                <w:sz w:val="16"/>
                <w:szCs w:val="16"/>
              </w:rPr>
              <w:t>(124,96</w:t>
            </w:r>
            <w:r w:rsidR="008E4923">
              <w:rPr>
                <w:sz w:val="16"/>
                <w:szCs w:val="16"/>
              </w:rPr>
              <w:t>1</w:t>
            </w:r>
            <w:r>
              <w:rPr>
                <w:sz w:val="16"/>
                <w:szCs w:val="16"/>
              </w:rPr>
              <w:t>)</w:t>
            </w:r>
          </w:p>
        </w:tc>
      </w:tr>
      <w:tr w:rsidR="00B26B23" w:rsidRPr="00A31126" w14:paraId="0F65FBF0" w14:textId="77777777" w:rsidTr="001B60CE">
        <w:trPr>
          <w:trHeight w:val="225"/>
        </w:trPr>
        <w:tc>
          <w:tcPr>
            <w:tcW w:w="4800" w:type="dxa"/>
            <w:tcBorders>
              <w:top w:val="nil"/>
              <w:left w:val="single" w:sz="4" w:space="0" w:color="auto"/>
              <w:bottom w:val="nil"/>
              <w:right w:val="single" w:sz="4" w:space="0" w:color="auto"/>
            </w:tcBorders>
          </w:tcPr>
          <w:p w14:paraId="01151E24" w14:textId="08EF936D" w:rsidR="00B26B23" w:rsidRPr="00A31126" w:rsidRDefault="00B26B23" w:rsidP="00B26B23">
            <w:pPr>
              <w:rPr>
                <w:sz w:val="16"/>
                <w:szCs w:val="16"/>
              </w:rPr>
            </w:pPr>
            <w:r w:rsidRPr="00A31126">
              <w:rPr>
                <w:sz w:val="16"/>
                <w:szCs w:val="16"/>
              </w:rPr>
              <w:t>Other Comprehensive Income and Expenditure</w:t>
            </w:r>
          </w:p>
        </w:tc>
        <w:tc>
          <w:tcPr>
            <w:tcW w:w="1240" w:type="dxa"/>
            <w:tcBorders>
              <w:top w:val="nil"/>
              <w:left w:val="nil"/>
              <w:bottom w:val="nil"/>
              <w:right w:val="single" w:sz="4" w:space="0" w:color="auto"/>
            </w:tcBorders>
            <w:vAlign w:val="bottom"/>
          </w:tcPr>
          <w:p w14:paraId="2231FE2E" w14:textId="5579503A" w:rsidR="00B26B23" w:rsidRPr="00A31126" w:rsidRDefault="00B26B23" w:rsidP="00B26B23">
            <w:pPr>
              <w:jc w:val="right"/>
              <w:rPr>
                <w:sz w:val="16"/>
                <w:szCs w:val="16"/>
              </w:rPr>
            </w:pPr>
            <w:r>
              <w:rPr>
                <w:sz w:val="16"/>
                <w:szCs w:val="16"/>
              </w:rPr>
              <w:t xml:space="preserve">0 </w:t>
            </w:r>
          </w:p>
        </w:tc>
        <w:tc>
          <w:tcPr>
            <w:tcW w:w="1240" w:type="dxa"/>
            <w:tcBorders>
              <w:top w:val="nil"/>
              <w:left w:val="nil"/>
              <w:bottom w:val="nil"/>
              <w:right w:val="single" w:sz="4" w:space="0" w:color="auto"/>
            </w:tcBorders>
            <w:vAlign w:val="bottom"/>
          </w:tcPr>
          <w:p w14:paraId="72F0FFE7" w14:textId="03135432" w:rsidR="00B26B23" w:rsidRPr="00A31126" w:rsidRDefault="00B26B23" w:rsidP="00B26B23">
            <w:pPr>
              <w:jc w:val="right"/>
              <w:rPr>
                <w:b/>
                <w:bCs/>
                <w:sz w:val="16"/>
                <w:szCs w:val="16"/>
              </w:rPr>
            </w:pPr>
            <w:r>
              <w:rPr>
                <w:sz w:val="16"/>
                <w:szCs w:val="16"/>
              </w:rPr>
              <w:t xml:space="preserve">0 </w:t>
            </w:r>
          </w:p>
        </w:tc>
        <w:tc>
          <w:tcPr>
            <w:tcW w:w="1240" w:type="dxa"/>
            <w:tcBorders>
              <w:top w:val="nil"/>
              <w:left w:val="nil"/>
              <w:bottom w:val="nil"/>
              <w:right w:val="single" w:sz="4" w:space="0" w:color="auto"/>
            </w:tcBorders>
            <w:vAlign w:val="bottom"/>
          </w:tcPr>
          <w:p w14:paraId="22963A6B" w14:textId="4D9B931D" w:rsidR="00B26B23" w:rsidRPr="00A31126" w:rsidRDefault="00B26B23" w:rsidP="00B26B23">
            <w:pPr>
              <w:jc w:val="right"/>
              <w:rPr>
                <w:b/>
                <w:bCs/>
                <w:sz w:val="16"/>
                <w:szCs w:val="16"/>
              </w:rPr>
            </w:pPr>
            <w:r>
              <w:rPr>
                <w:sz w:val="16"/>
                <w:szCs w:val="16"/>
              </w:rPr>
              <w:t xml:space="preserve">262,381 </w:t>
            </w:r>
          </w:p>
        </w:tc>
        <w:tc>
          <w:tcPr>
            <w:tcW w:w="1240" w:type="dxa"/>
            <w:tcBorders>
              <w:top w:val="nil"/>
              <w:left w:val="nil"/>
              <w:bottom w:val="nil"/>
              <w:right w:val="single" w:sz="4" w:space="0" w:color="auto"/>
            </w:tcBorders>
            <w:vAlign w:val="bottom"/>
          </w:tcPr>
          <w:p w14:paraId="784BCF8B" w14:textId="73AABE1B" w:rsidR="00B26B23" w:rsidRPr="00A31126" w:rsidRDefault="00B26B23" w:rsidP="00B26B23">
            <w:pPr>
              <w:jc w:val="right"/>
              <w:rPr>
                <w:b/>
                <w:bCs/>
                <w:sz w:val="16"/>
                <w:szCs w:val="16"/>
              </w:rPr>
            </w:pPr>
            <w:r>
              <w:rPr>
                <w:sz w:val="16"/>
                <w:szCs w:val="16"/>
              </w:rPr>
              <w:t xml:space="preserve">262,381 </w:t>
            </w:r>
          </w:p>
        </w:tc>
      </w:tr>
      <w:tr w:rsidR="00B26B23" w:rsidRPr="00A31126" w14:paraId="4C1CE64A" w14:textId="77777777" w:rsidTr="001B60CE">
        <w:trPr>
          <w:trHeight w:val="225"/>
        </w:trPr>
        <w:tc>
          <w:tcPr>
            <w:tcW w:w="4800" w:type="dxa"/>
            <w:tcBorders>
              <w:top w:val="single" w:sz="4" w:space="0" w:color="auto"/>
              <w:left w:val="single" w:sz="4" w:space="0" w:color="auto"/>
              <w:bottom w:val="single" w:sz="4" w:space="0" w:color="auto"/>
              <w:right w:val="single" w:sz="4" w:space="0" w:color="auto"/>
            </w:tcBorders>
          </w:tcPr>
          <w:p w14:paraId="567EE427" w14:textId="19C06A63" w:rsidR="00B26B23" w:rsidRPr="00A31126" w:rsidRDefault="00B26B23" w:rsidP="00B26B23">
            <w:pPr>
              <w:rPr>
                <w:b/>
                <w:bCs/>
                <w:sz w:val="16"/>
                <w:szCs w:val="16"/>
              </w:rPr>
            </w:pPr>
            <w:r w:rsidRPr="00A31126">
              <w:rPr>
                <w:b/>
                <w:bCs/>
                <w:sz w:val="16"/>
                <w:szCs w:val="16"/>
              </w:rPr>
              <w:t>Total Comprehensive Income and Expenditure</w:t>
            </w:r>
          </w:p>
        </w:tc>
        <w:tc>
          <w:tcPr>
            <w:tcW w:w="1240" w:type="dxa"/>
            <w:tcBorders>
              <w:top w:val="single" w:sz="4" w:space="0" w:color="auto"/>
              <w:left w:val="nil"/>
              <w:bottom w:val="single" w:sz="4" w:space="0" w:color="auto"/>
              <w:right w:val="single" w:sz="4" w:space="0" w:color="auto"/>
            </w:tcBorders>
            <w:vAlign w:val="bottom"/>
          </w:tcPr>
          <w:p w14:paraId="5D038E53" w14:textId="749FEEBB" w:rsidR="00B26B23" w:rsidRPr="00A31126" w:rsidRDefault="00B26B23" w:rsidP="00B26B23">
            <w:pPr>
              <w:jc w:val="right"/>
              <w:rPr>
                <w:b/>
                <w:bCs/>
                <w:sz w:val="16"/>
                <w:szCs w:val="16"/>
              </w:rPr>
            </w:pPr>
            <w:r>
              <w:rPr>
                <w:b/>
                <w:bCs/>
                <w:sz w:val="16"/>
                <w:szCs w:val="16"/>
              </w:rPr>
              <w:t>(124,96</w:t>
            </w:r>
            <w:r w:rsidR="00BA2F05">
              <w:rPr>
                <w:b/>
                <w:bCs/>
                <w:sz w:val="16"/>
                <w:szCs w:val="16"/>
              </w:rPr>
              <w:t>1</w:t>
            </w:r>
            <w:r>
              <w:rPr>
                <w:b/>
                <w:bCs/>
                <w:sz w:val="16"/>
                <w:szCs w:val="16"/>
              </w:rPr>
              <w:t>)</w:t>
            </w:r>
          </w:p>
        </w:tc>
        <w:tc>
          <w:tcPr>
            <w:tcW w:w="1240" w:type="dxa"/>
            <w:tcBorders>
              <w:top w:val="single" w:sz="4" w:space="0" w:color="auto"/>
              <w:left w:val="nil"/>
              <w:bottom w:val="single" w:sz="4" w:space="0" w:color="auto"/>
              <w:right w:val="single" w:sz="4" w:space="0" w:color="auto"/>
            </w:tcBorders>
            <w:vAlign w:val="bottom"/>
          </w:tcPr>
          <w:p w14:paraId="6C77DE0A" w14:textId="47C7CC66" w:rsidR="00B26B23" w:rsidRPr="00A31126" w:rsidRDefault="00B26B23" w:rsidP="00B26B23">
            <w:pPr>
              <w:jc w:val="right"/>
              <w:rPr>
                <w:b/>
                <w:bCs/>
                <w:sz w:val="16"/>
                <w:szCs w:val="16"/>
              </w:rPr>
            </w:pPr>
            <w:r>
              <w:rPr>
                <w:b/>
                <w:bCs/>
                <w:sz w:val="16"/>
                <w:szCs w:val="16"/>
              </w:rPr>
              <w:t>(124,96</w:t>
            </w:r>
            <w:r w:rsidR="00E540D8">
              <w:rPr>
                <w:b/>
                <w:bCs/>
                <w:sz w:val="16"/>
                <w:szCs w:val="16"/>
              </w:rPr>
              <w:t>1</w:t>
            </w:r>
            <w:r>
              <w:rPr>
                <w:b/>
                <w:bCs/>
                <w:sz w:val="16"/>
                <w:szCs w:val="16"/>
              </w:rPr>
              <w:t>)</w:t>
            </w:r>
          </w:p>
        </w:tc>
        <w:tc>
          <w:tcPr>
            <w:tcW w:w="1240" w:type="dxa"/>
            <w:tcBorders>
              <w:top w:val="single" w:sz="4" w:space="0" w:color="auto"/>
              <w:left w:val="nil"/>
              <w:bottom w:val="single" w:sz="4" w:space="0" w:color="auto"/>
              <w:right w:val="single" w:sz="4" w:space="0" w:color="auto"/>
            </w:tcBorders>
            <w:vAlign w:val="bottom"/>
          </w:tcPr>
          <w:p w14:paraId="4D8E284F" w14:textId="2FF0FC2D" w:rsidR="00B26B23" w:rsidRPr="00A31126" w:rsidRDefault="00B26B23" w:rsidP="00B26B23">
            <w:pPr>
              <w:jc w:val="right"/>
              <w:rPr>
                <w:b/>
                <w:bCs/>
                <w:sz w:val="16"/>
                <w:szCs w:val="16"/>
              </w:rPr>
            </w:pPr>
            <w:r>
              <w:rPr>
                <w:b/>
                <w:bCs/>
                <w:sz w:val="16"/>
                <w:szCs w:val="16"/>
              </w:rPr>
              <w:t xml:space="preserve">262,381 </w:t>
            </w:r>
          </w:p>
        </w:tc>
        <w:tc>
          <w:tcPr>
            <w:tcW w:w="1240" w:type="dxa"/>
            <w:tcBorders>
              <w:top w:val="single" w:sz="4" w:space="0" w:color="auto"/>
              <w:left w:val="nil"/>
              <w:bottom w:val="single" w:sz="4" w:space="0" w:color="auto"/>
              <w:right w:val="single" w:sz="4" w:space="0" w:color="auto"/>
            </w:tcBorders>
            <w:vAlign w:val="bottom"/>
          </w:tcPr>
          <w:p w14:paraId="61AD3025" w14:textId="4BF7F637" w:rsidR="00B26B23" w:rsidRPr="00A31126" w:rsidRDefault="00B26B23" w:rsidP="00B26B23">
            <w:pPr>
              <w:jc w:val="right"/>
              <w:rPr>
                <w:b/>
                <w:bCs/>
                <w:sz w:val="16"/>
                <w:szCs w:val="16"/>
              </w:rPr>
            </w:pPr>
            <w:r>
              <w:rPr>
                <w:b/>
                <w:bCs/>
                <w:sz w:val="16"/>
                <w:szCs w:val="16"/>
              </w:rPr>
              <w:t>137,41</w:t>
            </w:r>
            <w:r w:rsidR="00121F3F">
              <w:rPr>
                <w:b/>
                <w:bCs/>
                <w:sz w:val="16"/>
                <w:szCs w:val="16"/>
              </w:rPr>
              <w:t>7</w:t>
            </w:r>
            <w:r>
              <w:rPr>
                <w:b/>
                <w:bCs/>
                <w:sz w:val="16"/>
                <w:szCs w:val="16"/>
              </w:rPr>
              <w:t xml:space="preserve"> </w:t>
            </w:r>
          </w:p>
        </w:tc>
      </w:tr>
      <w:tr w:rsidR="00B26B23" w:rsidRPr="00A31126" w14:paraId="59C27F14" w14:textId="77777777" w:rsidTr="001B60CE">
        <w:trPr>
          <w:trHeight w:val="450"/>
        </w:trPr>
        <w:tc>
          <w:tcPr>
            <w:tcW w:w="4800" w:type="dxa"/>
            <w:tcBorders>
              <w:top w:val="nil"/>
              <w:left w:val="single" w:sz="4" w:space="0" w:color="auto"/>
              <w:bottom w:val="nil"/>
              <w:right w:val="single" w:sz="4" w:space="0" w:color="auto"/>
            </w:tcBorders>
          </w:tcPr>
          <w:p w14:paraId="0BBB7F7A" w14:textId="2352D374" w:rsidR="00B26B23" w:rsidRPr="00A31126" w:rsidRDefault="00B26B23" w:rsidP="00B26B23">
            <w:pPr>
              <w:rPr>
                <w:sz w:val="16"/>
                <w:szCs w:val="16"/>
              </w:rPr>
            </w:pPr>
            <w:hyperlink r:id="rId20" w:anchor="RANGE!A1" w:history="1">
              <w:r w:rsidRPr="00A31126">
                <w:rPr>
                  <w:sz w:val="16"/>
                  <w:szCs w:val="16"/>
                </w:rPr>
                <w:t xml:space="preserve">Adjustments between accounting basis &amp; funding basis under regulations (note </w:t>
              </w:r>
              <w:r>
                <w:rPr>
                  <w:sz w:val="16"/>
                  <w:szCs w:val="16"/>
                </w:rPr>
                <w:t>6</w:t>
              </w:r>
              <w:r w:rsidRPr="00A31126">
                <w:rPr>
                  <w:sz w:val="16"/>
                  <w:szCs w:val="16"/>
                </w:rPr>
                <w:t>)</w:t>
              </w:r>
            </w:hyperlink>
          </w:p>
        </w:tc>
        <w:tc>
          <w:tcPr>
            <w:tcW w:w="1240" w:type="dxa"/>
            <w:tcBorders>
              <w:top w:val="nil"/>
              <w:left w:val="nil"/>
              <w:bottom w:val="nil"/>
              <w:right w:val="single" w:sz="4" w:space="0" w:color="auto"/>
            </w:tcBorders>
            <w:vAlign w:val="bottom"/>
          </w:tcPr>
          <w:p w14:paraId="33160F96" w14:textId="4253C86F" w:rsidR="00B26B23" w:rsidRPr="00A31126" w:rsidRDefault="00B26B23" w:rsidP="00B26B23">
            <w:pPr>
              <w:jc w:val="right"/>
              <w:rPr>
                <w:sz w:val="16"/>
                <w:szCs w:val="16"/>
              </w:rPr>
            </w:pPr>
            <w:r>
              <w:rPr>
                <w:sz w:val="16"/>
                <w:szCs w:val="16"/>
              </w:rPr>
              <w:t>124,96</w:t>
            </w:r>
            <w:r w:rsidR="00BA2F05">
              <w:rPr>
                <w:sz w:val="16"/>
                <w:szCs w:val="16"/>
              </w:rPr>
              <w:t>1</w:t>
            </w:r>
            <w:r>
              <w:rPr>
                <w:sz w:val="16"/>
                <w:szCs w:val="16"/>
              </w:rPr>
              <w:t xml:space="preserve"> </w:t>
            </w:r>
          </w:p>
        </w:tc>
        <w:tc>
          <w:tcPr>
            <w:tcW w:w="1240" w:type="dxa"/>
            <w:tcBorders>
              <w:top w:val="nil"/>
              <w:left w:val="nil"/>
              <w:bottom w:val="nil"/>
              <w:right w:val="single" w:sz="4" w:space="0" w:color="auto"/>
            </w:tcBorders>
            <w:vAlign w:val="bottom"/>
          </w:tcPr>
          <w:p w14:paraId="7060C408" w14:textId="35CBA7E3" w:rsidR="00B26B23" w:rsidRPr="00A31126" w:rsidRDefault="00B26B23" w:rsidP="00B26B23">
            <w:pPr>
              <w:jc w:val="right"/>
              <w:rPr>
                <w:b/>
                <w:bCs/>
                <w:sz w:val="16"/>
                <w:szCs w:val="16"/>
              </w:rPr>
            </w:pPr>
            <w:r>
              <w:rPr>
                <w:sz w:val="16"/>
                <w:szCs w:val="16"/>
              </w:rPr>
              <w:t>124,96</w:t>
            </w:r>
            <w:r w:rsidR="00E540D8">
              <w:rPr>
                <w:sz w:val="16"/>
                <w:szCs w:val="16"/>
              </w:rPr>
              <w:t>1</w:t>
            </w:r>
            <w:r>
              <w:rPr>
                <w:sz w:val="16"/>
                <w:szCs w:val="16"/>
              </w:rPr>
              <w:t xml:space="preserve"> </w:t>
            </w:r>
          </w:p>
        </w:tc>
        <w:tc>
          <w:tcPr>
            <w:tcW w:w="1240" w:type="dxa"/>
            <w:tcBorders>
              <w:top w:val="nil"/>
              <w:left w:val="nil"/>
              <w:bottom w:val="nil"/>
              <w:right w:val="single" w:sz="4" w:space="0" w:color="auto"/>
            </w:tcBorders>
            <w:vAlign w:val="bottom"/>
          </w:tcPr>
          <w:p w14:paraId="4B4D5F3E" w14:textId="1DF141C8" w:rsidR="00B26B23" w:rsidRPr="00A31126" w:rsidRDefault="00B26B23" w:rsidP="00B26B23">
            <w:pPr>
              <w:jc w:val="right"/>
              <w:rPr>
                <w:b/>
                <w:bCs/>
                <w:sz w:val="16"/>
                <w:szCs w:val="16"/>
              </w:rPr>
            </w:pPr>
            <w:r>
              <w:rPr>
                <w:sz w:val="16"/>
                <w:szCs w:val="16"/>
              </w:rPr>
              <w:t>(124,96</w:t>
            </w:r>
            <w:r w:rsidR="00E540D8">
              <w:rPr>
                <w:sz w:val="16"/>
                <w:szCs w:val="16"/>
              </w:rPr>
              <w:t>1</w:t>
            </w:r>
            <w:r>
              <w:rPr>
                <w:sz w:val="16"/>
                <w:szCs w:val="16"/>
              </w:rPr>
              <w:t>)</w:t>
            </w:r>
          </w:p>
        </w:tc>
        <w:tc>
          <w:tcPr>
            <w:tcW w:w="1240" w:type="dxa"/>
            <w:tcBorders>
              <w:top w:val="nil"/>
              <w:left w:val="nil"/>
              <w:bottom w:val="single" w:sz="4" w:space="0" w:color="auto"/>
              <w:right w:val="single" w:sz="4" w:space="0" w:color="auto"/>
            </w:tcBorders>
            <w:vAlign w:val="bottom"/>
          </w:tcPr>
          <w:p w14:paraId="724B9C92" w14:textId="2DDA2374" w:rsidR="00B26B23" w:rsidRPr="00A31126" w:rsidRDefault="00B26B23" w:rsidP="00B26B23">
            <w:pPr>
              <w:jc w:val="right"/>
              <w:rPr>
                <w:b/>
                <w:bCs/>
                <w:sz w:val="16"/>
                <w:szCs w:val="16"/>
              </w:rPr>
            </w:pPr>
            <w:r>
              <w:rPr>
                <w:sz w:val="16"/>
                <w:szCs w:val="16"/>
              </w:rPr>
              <w:t xml:space="preserve">0 </w:t>
            </w:r>
          </w:p>
        </w:tc>
      </w:tr>
      <w:tr w:rsidR="00B26B23" w:rsidRPr="00A31126" w14:paraId="7E45DBEB" w14:textId="77777777" w:rsidTr="001B60CE">
        <w:trPr>
          <w:trHeight w:val="450"/>
        </w:trPr>
        <w:tc>
          <w:tcPr>
            <w:tcW w:w="4800" w:type="dxa"/>
            <w:tcBorders>
              <w:top w:val="single" w:sz="4" w:space="0" w:color="auto"/>
              <w:left w:val="single" w:sz="4" w:space="0" w:color="auto"/>
              <w:bottom w:val="single" w:sz="4" w:space="0" w:color="auto"/>
              <w:right w:val="single" w:sz="4" w:space="0" w:color="auto"/>
            </w:tcBorders>
          </w:tcPr>
          <w:p w14:paraId="15920DCA" w14:textId="17B97F24" w:rsidR="00B26B23" w:rsidRPr="00A31126" w:rsidRDefault="00B26B23" w:rsidP="00B26B23">
            <w:pPr>
              <w:rPr>
                <w:b/>
                <w:bCs/>
                <w:sz w:val="16"/>
                <w:szCs w:val="16"/>
              </w:rPr>
            </w:pPr>
            <w:r w:rsidRPr="00A31126">
              <w:rPr>
                <w:b/>
                <w:bCs/>
                <w:sz w:val="16"/>
                <w:szCs w:val="16"/>
              </w:rPr>
              <w:t>Net Increase/Decrease before Transfers to Earmarked Reserves</w:t>
            </w:r>
          </w:p>
        </w:tc>
        <w:tc>
          <w:tcPr>
            <w:tcW w:w="1240" w:type="dxa"/>
            <w:tcBorders>
              <w:top w:val="single" w:sz="4" w:space="0" w:color="auto"/>
              <w:left w:val="nil"/>
              <w:bottom w:val="single" w:sz="4" w:space="0" w:color="auto"/>
              <w:right w:val="single" w:sz="4" w:space="0" w:color="auto"/>
            </w:tcBorders>
            <w:vAlign w:val="bottom"/>
          </w:tcPr>
          <w:p w14:paraId="1F27CAF6" w14:textId="7370567B" w:rsidR="00B26B23" w:rsidRPr="00A31126" w:rsidRDefault="00B26B23" w:rsidP="00B26B23">
            <w:pPr>
              <w:jc w:val="right"/>
              <w:rPr>
                <w:b/>
                <w:bCs/>
                <w:sz w:val="16"/>
                <w:szCs w:val="16"/>
              </w:rPr>
            </w:pPr>
            <w:r>
              <w:rPr>
                <w:b/>
                <w:bCs/>
                <w:sz w:val="16"/>
                <w:szCs w:val="16"/>
              </w:rPr>
              <w:t xml:space="preserve">0 </w:t>
            </w:r>
          </w:p>
        </w:tc>
        <w:tc>
          <w:tcPr>
            <w:tcW w:w="1240" w:type="dxa"/>
            <w:tcBorders>
              <w:top w:val="single" w:sz="4" w:space="0" w:color="auto"/>
              <w:left w:val="nil"/>
              <w:bottom w:val="single" w:sz="4" w:space="0" w:color="auto"/>
              <w:right w:val="single" w:sz="4" w:space="0" w:color="auto"/>
            </w:tcBorders>
            <w:vAlign w:val="bottom"/>
          </w:tcPr>
          <w:p w14:paraId="54A20B45" w14:textId="5B7FDF25" w:rsidR="00B26B23" w:rsidRPr="00A31126" w:rsidRDefault="00B26B23" w:rsidP="00B26B23">
            <w:pPr>
              <w:jc w:val="right"/>
              <w:rPr>
                <w:b/>
                <w:bCs/>
                <w:sz w:val="16"/>
                <w:szCs w:val="16"/>
              </w:rPr>
            </w:pPr>
            <w:r>
              <w:rPr>
                <w:b/>
                <w:bCs/>
                <w:sz w:val="16"/>
                <w:szCs w:val="16"/>
              </w:rPr>
              <w:t xml:space="preserve">0 </w:t>
            </w:r>
          </w:p>
        </w:tc>
        <w:tc>
          <w:tcPr>
            <w:tcW w:w="1240" w:type="dxa"/>
            <w:tcBorders>
              <w:top w:val="single" w:sz="4" w:space="0" w:color="auto"/>
              <w:left w:val="nil"/>
              <w:bottom w:val="single" w:sz="4" w:space="0" w:color="auto"/>
              <w:right w:val="single" w:sz="4" w:space="0" w:color="auto"/>
            </w:tcBorders>
            <w:vAlign w:val="bottom"/>
          </w:tcPr>
          <w:p w14:paraId="67972FFA" w14:textId="4B4C09A6" w:rsidR="00B26B23" w:rsidRPr="00A31126" w:rsidRDefault="00B26B23" w:rsidP="00B26B23">
            <w:pPr>
              <w:jc w:val="right"/>
              <w:rPr>
                <w:b/>
                <w:bCs/>
                <w:sz w:val="16"/>
                <w:szCs w:val="16"/>
              </w:rPr>
            </w:pPr>
            <w:r>
              <w:rPr>
                <w:b/>
                <w:bCs/>
                <w:sz w:val="16"/>
                <w:szCs w:val="16"/>
              </w:rPr>
              <w:t xml:space="preserve">137,419 </w:t>
            </w:r>
          </w:p>
        </w:tc>
        <w:tc>
          <w:tcPr>
            <w:tcW w:w="1240" w:type="dxa"/>
            <w:tcBorders>
              <w:top w:val="nil"/>
              <w:left w:val="nil"/>
              <w:bottom w:val="single" w:sz="4" w:space="0" w:color="auto"/>
              <w:right w:val="single" w:sz="4" w:space="0" w:color="auto"/>
            </w:tcBorders>
            <w:vAlign w:val="bottom"/>
          </w:tcPr>
          <w:p w14:paraId="2E1888D3" w14:textId="08B56BE3" w:rsidR="00B26B23" w:rsidRPr="00A31126" w:rsidRDefault="00B26B23" w:rsidP="00B26B23">
            <w:pPr>
              <w:jc w:val="right"/>
              <w:rPr>
                <w:b/>
                <w:bCs/>
                <w:sz w:val="16"/>
                <w:szCs w:val="16"/>
              </w:rPr>
            </w:pPr>
            <w:r>
              <w:rPr>
                <w:b/>
                <w:bCs/>
                <w:sz w:val="16"/>
                <w:szCs w:val="16"/>
              </w:rPr>
              <w:t xml:space="preserve">137,419 </w:t>
            </w:r>
          </w:p>
        </w:tc>
      </w:tr>
      <w:tr w:rsidR="00B26B23" w:rsidRPr="00A31126" w14:paraId="03316280" w14:textId="77777777" w:rsidTr="001B60CE">
        <w:trPr>
          <w:trHeight w:val="225"/>
        </w:trPr>
        <w:tc>
          <w:tcPr>
            <w:tcW w:w="4800" w:type="dxa"/>
            <w:tcBorders>
              <w:top w:val="nil"/>
              <w:left w:val="single" w:sz="4" w:space="0" w:color="auto"/>
              <w:bottom w:val="single" w:sz="4" w:space="0" w:color="auto"/>
              <w:right w:val="single" w:sz="4" w:space="0" w:color="auto"/>
            </w:tcBorders>
          </w:tcPr>
          <w:p w14:paraId="5912BB55" w14:textId="04679CE0" w:rsidR="00B26B23" w:rsidRPr="00A31126" w:rsidRDefault="00B26B23" w:rsidP="00B26B23">
            <w:pPr>
              <w:rPr>
                <w:b/>
                <w:bCs/>
                <w:sz w:val="16"/>
                <w:szCs w:val="16"/>
              </w:rPr>
            </w:pPr>
            <w:r w:rsidRPr="00A31126">
              <w:rPr>
                <w:b/>
                <w:bCs/>
                <w:sz w:val="16"/>
                <w:szCs w:val="16"/>
              </w:rPr>
              <w:t>Increase/Decrease in year</w:t>
            </w:r>
          </w:p>
        </w:tc>
        <w:tc>
          <w:tcPr>
            <w:tcW w:w="1240" w:type="dxa"/>
            <w:tcBorders>
              <w:top w:val="nil"/>
              <w:left w:val="nil"/>
              <w:bottom w:val="single" w:sz="4" w:space="0" w:color="auto"/>
              <w:right w:val="single" w:sz="4" w:space="0" w:color="auto"/>
            </w:tcBorders>
            <w:vAlign w:val="bottom"/>
          </w:tcPr>
          <w:p w14:paraId="3EA99A8C" w14:textId="30858DC6" w:rsidR="00B26B23" w:rsidRPr="00A31126" w:rsidRDefault="00B26B23" w:rsidP="00B26B23">
            <w:pPr>
              <w:jc w:val="right"/>
              <w:rPr>
                <w:b/>
                <w:bCs/>
                <w:sz w:val="16"/>
                <w:szCs w:val="16"/>
              </w:rPr>
            </w:pPr>
            <w:r>
              <w:rPr>
                <w:b/>
                <w:bCs/>
                <w:sz w:val="16"/>
                <w:szCs w:val="16"/>
              </w:rPr>
              <w:t xml:space="preserve">0 </w:t>
            </w:r>
          </w:p>
        </w:tc>
        <w:tc>
          <w:tcPr>
            <w:tcW w:w="1240" w:type="dxa"/>
            <w:tcBorders>
              <w:top w:val="nil"/>
              <w:left w:val="nil"/>
              <w:bottom w:val="single" w:sz="4" w:space="0" w:color="auto"/>
              <w:right w:val="single" w:sz="4" w:space="0" w:color="auto"/>
            </w:tcBorders>
            <w:vAlign w:val="bottom"/>
          </w:tcPr>
          <w:p w14:paraId="0B9AD191" w14:textId="2CD10E71" w:rsidR="00B26B23" w:rsidRPr="00A31126" w:rsidRDefault="00B26B23" w:rsidP="00B26B23">
            <w:pPr>
              <w:jc w:val="right"/>
              <w:rPr>
                <w:b/>
                <w:bCs/>
                <w:sz w:val="16"/>
                <w:szCs w:val="16"/>
              </w:rPr>
            </w:pPr>
            <w:r>
              <w:rPr>
                <w:b/>
                <w:bCs/>
                <w:sz w:val="16"/>
                <w:szCs w:val="16"/>
              </w:rPr>
              <w:t xml:space="preserve">0 </w:t>
            </w:r>
          </w:p>
        </w:tc>
        <w:tc>
          <w:tcPr>
            <w:tcW w:w="1240" w:type="dxa"/>
            <w:tcBorders>
              <w:top w:val="nil"/>
              <w:left w:val="nil"/>
              <w:bottom w:val="single" w:sz="4" w:space="0" w:color="auto"/>
              <w:right w:val="single" w:sz="4" w:space="0" w:color="auto"/>
            </w:tcBorders>
            <w:vAlign w:val="bottom"/>
          </w:tcPr>
          <w:p w14:paraId="4D665FF2" w14:textId="5600327B" w:rsidR="00B26B23" w:rsidRPr="00A31126" w:rsidRDefault="00B26B23" w:rsidP="00B26B23">
            <w:pPr>
              <w:jc w:val="right"/>
              <w:rPr>
                <w:b/>
                <w:bCs/>
                <w:sz w:val="16"/>
                <w:szCs w:val="16"/>
              </w:rPr>
            </w:pPr>
            <w:r>
              <w:rPr>
                <w:b/>
                <w:bCs/>
                <w:sz w:val="16"/>
                <w:szCs w:val="16"/>
              </w:rPr>
              <w:t xml:space="preserve">137,419 </w:t>
            </w:r>
          </w:p>
        </w:tc>
        <w:tc>
          <w:tcPr>
            <w:tcW w:w="1240" w:type="dxa"/>
            <w:tcBorders>
              <w:top w:val="nil"/>
              <w:left w:val="nil"/>
              <w:bottom w:val="single" w:sz="4" w:space="0" w:color="auto"/>
              <w:right w:val="single" w:sz="4" w:space="0" w:color="auto"/>
            </w:tcBorders>
            <w:vAlign w:val="bottom"/>
          </w:tcPr>
          <w:p w14:paraId="6B7BB090" w14:textId="12595AB3" w:rsidR="00B26B23" w:rsidRPr="00A31126" w:rsidRDefault="00B26B23" w:rsidP="00B26B23">
            <w:pPr>
              <w:jc w:val="right"/>
              <w:rPr>
                <w:b/>
                <w:bCs/>
                <w:sz w:val="16"/>
                <w:szCs w:val="16"/>
              </w:rPr>
            </w:pPr>
            <w:r>
              <w:rPr>
                <w:b/>
                <w:bCs/>
                <w:sz w:val="16"/>
                <w:szCs w:val="16"/>
              </w:rPr>
              <w:t xml:space="preserve">137,419 </w:t>
            </w:r>
          </w:p>
        </w:tc>
      </w:tr>
      <w:tr w:rsidR="00B26B23" w:rsidRPr="00A31126" w14:paraId="3605E42B" w14:textId="77777777" w:rsidTr="001B60CE">
        <w:trPr>
          <w:trHeight w:val="225"/>
        </w:trPr>
        <w:tc>
          <w:tcPr>
            <w:tcW w:w="4800" w:type="dxa"/>
            <w:tcBorders>
              <w:top w:val="nil"/>
              <w:left w:val="single" w:sz="4" w:space="0" w:color="auto"/>
              <w:bottom w:val="single" w:sz="4" w:space="0" w:color="auto"/>
              <w:right w:val="single" w:sz="4" w:space="0" w:color="auto"/>
            </w:tcBorders>
          </w:tcPr>
          <w:p w14:paraId="189C886B" w14:textId="5F5217FF" w:rsidR="00B26B23" w:rsidRPr="00A31126" w:rsidRDefault="00B26B23" w:rsidP="00B26B23">
            <w:pPr>
              <w:rPr>
                <w:b/>
                <w:bCs/>
                <w:sz w:val="16"/>
                <w:szCs w:val="16"/>
              </w:rPr>
            </w:pPr>
            <w:r w:rsidRPr="00A31126">
              <w:rPr>
                <w:b/>
                <w:bCs/>
                <w:sz w:val="16"/>
                <w:szCs w:val="16"/>
              </w:rPr>
              <w:t>Balance at 31/03/202</w:t>
            </w:r>
            <w:r>
              <w:rPr>
                <w:b/>
                <w:bCs/>
                <w:sz w:val="16"/>
                <w:szCs w:val="16"/>
              </w:rPr>
              <w:t>4</w:t>
            </w:r>
            <w:r w:rsidRPr="00A31126">
              <w:rPr>
                <w:b/>
                <w:bCs/>
                <w:sz w:val="16"/>
                <w:szCs w:val="16"/>
              </w:rPr>
              <w:t xml:space="preserve"> C/</w:t>
            </w:r>
            <w:proofErr w:type="spellStart"/>
            <w:r w:rsidRPr="00A31126">
              <w:rPr>
                <w:b/>
                <w:bCs/>
                <w:sz w:val="16"/>
                <w:szCs w:val="16"/>
              </w:rPr>
              <w:t>fwd</w:t>
            </w:r>
            <w:proofErr w:type="spellEnd"/>
          </w:p>
        </w:tc>
        <w:tc>
          <w:tcPr>
            <w:tcW w:w="1240" w:type="dxa"/>
            <w:tcBorders>
              <w:top w:val="nil"/>
              <w:left w:val="nil"/>
              <w:bottom w:val="single" w:sz="4" w:space="0" w:color="auto"/>
              <w:right w:val="single" w:sz="4" w:space="0" w:color="auto"/>
            </w:tcBorders>
            <w:vAlign w:val="bottom"/>
          </w:tcPr>
          <w:p w14:paraId="482A2207" w14:textId="2C587A8C" w:rsidR="00B26B23" w:rsidRPr="00A31126" w:rsidRDefault="00B26B23" w:rsidP="00B26B23">
            <w:pPr>
              <w:jc w:val="right"/>
              <w:rPr>
                <w:b/>
                <w:bCs/>
                <w:sz w:val="16"/>
                <w:szCs w:val="16"/>
              </w:rPr>
            </w:pPr>
            <w:r>
              <w:rPr>
                <w:b/>
                <w:bCs/>
                <w:sz w:val="16"/>
                <w:szCs w:val="16"/>
              </w:rPr>
              <w:t xml:space="preserve">0 </w:t>
            </w:r>
          </w:p>
        </w:tc>
        <w:tc>
          <w:tcPr>
            <w:tcW w:w="1240" w:type="dxa"/>
            <w:tcBorders>
              <w:top w:val="nil"/>
              <w:left w:val="nil"/>
              <w:bottom w:val="single" w:sz="4" w:space="0" w:color="auto"/>
              <w:right w:val="single" w:sz="4" w:space="0" w:color="auto"/>
            </w:tcBorders>
            <w:vAlign w:val="bottom"/>
          </w:tcPr>
          <w:p w14:paraId="13683705" w14:textId="2151A24B" w:rsidR="00B26B23" w:rsidRPr="00A31126" w:rsidRDefault="00B26B23" w:rsidP="00B26B23">
            <w:pPr>
              <w:jc w:val="right"/>
              <w:rPr>
                <w:b/>
                <w:bCs/>
                <w:sz w:val="16"/>
                <w:szCs w:val="16"/>
              </w:rPr>
            </w:pPr>
            <w:r>
              <w:rPr>
                <w:b/>
                <w:bCs/>
                <w:sz w:val="16"/>
                <w:szCs w:val="16"/>
              </w:rPr>
              <w:t xml:space="preserve">0 </w:t>
            </w:r>
          </w:p>
        </w:tc>
        <w:tc>
          <w:tcPr>
            <w:tcW w:w="1240" w:type="dxa"/>
            <w:tcBorders>
              <w:top w:val="nil"/>
              <w:left w:val="nil"/>
              <w:bottom w:val="single" w:sz="4" w:space="0" w:color="auto"/>
              <w:right w:val="single" w:sz="4" w:space="0" w:color="auto"/>
            </w:tcBorders>
            <w:vAlign w:val="bottom"/>
          </w:tcPr>
          <w:p w14:paraId="20137171" w14:textId="4F298A7A" w:rsidR="00B26B23" w:rsidRPr="00A31126" w:rsidRDefault="00B26B23" w:rsidP="00B26B23">
            <w:pPr>
              <w:jc w:val="right"/>
              <w:rPr>
                <w:b/>
                <w:bCs/>
                <w:sz w:val="16"/>
                <w:szCs w:val="16"/>
              </w:rPr>
            </w:pPr>
            <w:r>
              <w:rPr>
                <w:b/>
                <w:bCs/>
                <w:sz w:val="16"/>
                <w:szCs w:val="16"/>
              </w:rPr>
              <w:t>(4,350,540)</w:t>
            </w:r>
          </w:p>
        </w:tc>
        <w:tc>
          <w:tcPr>
            <w:tcW w:w="1240" w:type="dxa"/>
            <w:tcBorders>
              <w:top w:val="nil"/>
              <w:left w:val="nil"/>
              <w:bottom w:val="single" w:sz="4" w:space="0" w:color="auto"/>
              <w:right w:val="single" w:sz="4" w:space="0" w:color="auto"/>
            </w:tcBorders>
            <w:vAlign w:val="bottom"/>
          </w:tcPr>
          <w:p w14:paraId="24F3BF7D" w14:textId="5F4F0F26" w:rsidR="00B26B23" w:rsidRPr="00A31126" w:rsidRDefault="00B26B23" w:rsidP="00B26B23">
            <w:pPr>
              <w:jc w:val="right"/>
              <w:rPr>
                <w:b/>
                <w:bCs/>
                <w:sz w:val="16"/>
                <w:szCs w:val="16"/>
              </w:rPr>
            </w:pPr>
            <w:r>
              <w:rPr>
                <w:b/>
                <w:bCs/>
                <w:sz w:val="16"/>
                <w:szCs w:val="16"/>
              </w:rPr>
              <w:t>(4,350,540)</w:t>
            </w:r>
          </w:p>
        </w:tc>
      </w:tr>
    </w:tbl>
    <w:p w14:paraId="40012376" w14:textId="77777777" w:rsidR="005110C9" w:rsidRPr="00A31126" w:rsidRDefault="005110C9" w:rsidP="001171FD">
      <w:pPr>
        <w:jc w:val="both"/>
        <w:rPr>
          <w:b/>
          <w:bCs/>
          <w:sz w:val="20"/>
          <w:szCs w:val="20"/>
        </w:rPr>
      </w:pPr>
    </w:p>
    <w:bookmarkEnd w:id="6"/>
    <w:p w14:paraId="7D76DCDB" w14:textId="77777777" w:rsidR="00414E50" w:rsidRPr="00A31126" w:rsidRDefault="00414E50" w:rsidP="001171FD">
      <w:pPr>
        <w:jc w:val="center"/>
        <w:rPr>
          <w:b/>
          <w:bCs/>
          <w:sz w:val="28"/>
          <w:szCs w:val="28"/>
        </w:rPr>
      </w:pPr>
    </w:p>
    <w:p w14:paraId="4EF21659" w14:textId="77777777" w:rsidR="00AB23BF" w:rsidRDefault="00AB23BF" w:rsidP="001171FD">
      <w:pPr>
        <w:jc w:val="center"/>
        <w:rPr>
          <w:b/>
          <w:bCs/>
          <w:sz w:val="28"/>
          <w:szCs w:val="28"/>
        </w:rPr>
      </w:pPr>
    </w:p>
    <w:p w14:paraId="79B16101" w14:textId="77777777" w:rsidR="00AB23BF" w:rsidRDefault="00AB23BF" w:rsidP="001171FD">
      <w:pPr>
        <w:jc w:val="center"/>
        <w:rPr>
          <w:b/>
          <w:bCs/>
          <w:sz w:val="28"/>
          <w:szCs w:val="28"/>
        </w:rPr>
      </w:pPr>
    </w:p>
    <w:p w14:paraId="3FBAC2AA" w14:textId="77777777" w:rsidR="00AB23BF" w:rsidRDefault="00AB23BF" w:rsidP="001171FD">
      <w:pPr>
        <w:jc w:val="center"/>
        <w:rPr>
          <w:b/>
          <w:bCs/>
          <w:sz w:val="28"/>
          <w:szCs w:val="28"/>
        </w:rPr>
      </w:pPr>
    </w:p>
    <w:p w14:paraId="529FC859" w14:textId="77777777" w:rsidR="00AB23BF" w:rsidRPr="00A31126" w:rsidRDefault="00AB23BF" w:rsidP="001171FD">
      <w:pPr>
        <w:jc w:val="center"/>
        <w:rPr>
          <w:b/>
          <w:bCs/>
          <w:sz w:val="28"/>
          <w:szCs w:val="28"/>
        </w:rPr>
      </w:pPr>
    </w:p>
    <w:p w14:paraId="07C317B5" w14:textId="77777777" w:rsidR="00111C61" w:rsidRPr="00A31126" w:rsidRDefault="00111C61" w:rsidP="001F0CFD">
      <w:pPr>
        <w:rPr>
          <w:b/>
          <w:bCs/>
          <w:sz w:val="28"/>
          <w:szCs w:val="28"/>
        </w:rPr>
      </w:pPr>
    </w:p>
    <w:p w14:paraId="5403AABA" w14:textId="436B55B0" w:rsidR="001171FD" w:rsidRPr="00A31126" w:rsidRDefault="001171FD" w:rsidP="001171FD">
      <w:pPr>
        <w:jc w:val="center"/>
        <w:rPr>
          <w:b/>
          <w:bCs/>
          <w:sz w:val="28"/>
          <w:szCs w:val="28"/>
        </w:rPr>
      </w:pPr>
      <w:r w:rsidRPr="00A31126">
        <w:rPr>
          <w:b/>
          <w:bCs/>
          <w:sz w:val="28"/>
          <w:szCs w:val="28"/>
        </w:rPr>
        <w:lastRenderedPageBreak/>
        <w:t>Balance Sheet</w:t>
      </w:r>
    </w:p>
    <w:p w14:paraId="2BB99470" w14:textId="77777777" w:rsidR="001171FD" w:rsidRPr="00A31126" w:rsidRDefault="001171FD" w:rsidP="001171FD">
      <w:pPr>
        <w:jc w:val="both"/>
        <w:rPr>
          <w:rFonts w:ascii="Times New Roman" w:hAnsi="Times New Roman" w:cs="Times New Roman"/>
          <w:sz w:val="20"/>
          <w:szCs w:val="20"/>
        </w:rPr>
      </w:pPr>
    </w:p>
    <w:p w14:paraId="77F0F4A3" w14:textId="77777777" w:rsidR="002C7883" w:rsidRDefault="002C7883" w:rsidP="002C7883">
      <w:pPr>
        <w:jc w:val="both"/>
        <w:rPr>
          <w:sz w:val="20"/>
          <w:szCs w:val="20"/>
        </w:rPr>
      </w:pPr>
      <w:r w:rsidRPr="001171FD">
        <w:rPr>
          <w:sz w:val="20"/>
          <w:szCs w:val="20"/>
        </w:rPr>
        <w:t xml:space="preserve">The Balance Sheet shows the value as at the Balance Sheet date of the assets and liabilities recognised by the Chief Constable. The net assets of the Chief Constable (assets less liabilities) are matched by the reserves held by the Chief Constable. Reserves are reported in two categories – usable reserves and unusable reserves. </w:t>
      </w:r>
    </w:p>
    <w:p w14:paraId="71E617DC" w14:textId="77777777" w:rsidR="002C7883" w:rsidRPr="001171FD" w:rsidRDefault="002C7883" w:rsidP="002C7883">
      <w:pPr>
        <w:jc w:val="both"/>
        <w:rPr>
          <w:sz w:val="20"/>
          <w:szCs w:val="20"/>
        </w:rPr>
      </w:pPr>
      <w:r w:rsidRPr="001171FD">
        <w:rPr>
          <w:sz w:val="20"/>
          <w:szCs w:val="20"/>
        </w:rPr>
        <w:t xml:space="preserve">The Chief Constable holds no usable reserves. Unusable reserves are not able to be used to provide services and consist of the Accumulated Absences Account and the Pension Reserve. </w:t>
      </w:r>
    </w:p>
    <w:p w14:paraId="232E3C7F" w14:textId="77777777" w:rsidR="002C7883" w:rsidRPr="001171FD" w:rsidRDefault="002C7883" w:rsidP="002C7883">
      <w:pPr>
        <w:jc w:val="both"/>
        <w:rPr>
          <w:sz w:val="20"/>
          <w:szCs w:val="20"/>
        </w:rPr>
      </w:pPr>
    </w:p>
    <w:p w14:paraId="2B3AE3B6" w14:textId="5249EA7B" w:rsidR="002C7883" w:rsidRDefault="002C7883" w:rsidP="002C7883">
      <w:pPr>
        <w:jc w:val="both"/>
        <w:rPr>
          <w:rFonts w:ascii="Times New Roman" w:hAnsi="Times New Roman" w:cs="Times New Roman"/>
          <w:sz w:val="20"/>
          <w:szCs w:val="20"/>
        </w:rPr>
      </w:pPr>
      <w:r w:rsidRPr="001171FD">
        <w:rPr>
          <w:sz w:val="20"/>
          <w:szCs w:val="20"/>
        </w:rPr>
        <w:t xml:space="preserve">Under the legislative framework, the Mayor is responsible for the Mayoral Police Fund and holds all assets, liabilities and usable reserves relating to policing services. These are included in the </w:t>
      </w:r>
      <w:r>
        <w:rPr>
          <w:sz w:val="20"/>
          <w:szCs w:val="20"/>
        </w:rPr>
        <w:t xml:space="preserve">Single Entity Statements </w:t>
      </w:r>
      <w:r w:rsidRPr="001171FD">
        <w:rPr>
          <w:sz w:val="20"/>
          <w:szCs w:val="20"/>
        </w:rPr>
        <w:t xml:space="preserve">of the West Yorkshire Combined </w:t>
      </w:r>
      <w:r w:rsidR="00B67C36" w:rsidRPr="001171FD">
        <w:rPr>
          <w:sz w:val="20"/>
          <w:szCs w:val="20"/>
        </w:rPr>
        <w:t>Authority</w:t>
      </w:r>
      <w:r w:rsidR="00B67C36" w:rsidRPr="007C6505">
        <w:rPr>
          <w:sz w:val="20"/>
          <w:szCs w:val="20"/>
        </w:rPr>
        <w:t xml:space="preserve"> and</w:t>
      </w:r>
      <w:r w:rsidRPr="007C6505">
        <w:rPr>
          <w:sz w:val="20"/>
          <w:szCs w:val="20"/>
        </w:rPr>
        <w:t xml:space="preserve"> then consolidated into its Group Statements</w:t>
      </w:r>
      <w:r>
        <w:rPr>
          <w:rFonts w:ascii="Times New Roman" w:hAnsi="Times New Roman" w:cs="Times New Roman"/>
          <w:sz w:val="20"/>
          <w:szCs w:val="20"/>
        </w:rPr>
        <w:t>.</w:t>
      </w:r>
    </w:p>
    <w:p w14:paraId="31FBEBAA" w14:textId="77777777" w:rsidR="00311596" w:rsidRDefault="00311596" w:rsidP="002C7883">
      <w:pPr>
        <w:jc w:val="both"/>
        <w:rPr>
          <w:rFonts w:ascii="Times New Roman" w:hAnsi="Times New Roman" w:cs="Times New Roman"/>
          <w:sz w:val="20"/>
          <w:szCs w:val="20"/>
        </w:rPr>
      </w:pPr>
    </w:p>
    <w:p w14:paraId="3CBBFC54" w14:textId="5B0D2537" w:rsidR="00F05CBC" w:rsidRPr="00A31126" w:rsidRDefault="00F05CBC" w:rsidP="001171FD">
      <w:pPr>
        <w:jc w:val="both"/>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1696"/>
        <w:gridCol w:w="6379"/>
        <w:gridCol w:w="1559"/>
      </w:tblGrid>
      <w:tr w:rsidR="00A31126" w:rsidRPr="00A31126" w14:paraId="22DFB379" w14:textId="77777777" w:rsidTr="006B740B">
        <w:trPr>
          <w:trHeight w:val="540"/>
        </w:trPr>
        <w:tc>
          <w:tcPr>
            <w:tcW w:w="1696" w:type="dxa"/>
            <w:hideMark/>
          </w:tcPr>
          <w:p w14:paraId="0061B840" w14:textId="77777777" w:rsidR="00B26B23" w:rsidRDefault="00B26B23" w:rsidP="00B26B23">
            <w:pPr>
              <w:jc w:val="center"/>
              <w:rPr>
                <w:b/>
                <w:bCs/>
                <w:sz w:val="16"/>
                <w:szCs w:val="16"/>
              </w:rPr>
            </w:pPr>
            <w:r>
              <w:rPr>
                <w:b/>
                <w:bCs/>
                <w:sz w:val="16"/>
                <w:szCs w:val="16"/>
              </w:rPr>
              <w:t>Year ending</w:t>
            </w:r>
          </w:p>
          <w:p w14:paraId="153DAE72" w14:textId="3FE61A1C" w:rsidR="003F5A90" w:rsidRPr="00A31126" w:rsidRDefault="00B26B23" w:rsidP="00B26B23">
            <w:pPr>
              <w:jc w:val="center"/>
              <w:rPr>
                <w:b/>
                <w:bCs/>
                <w:sz w:val="16"/>
                <w:szCs w:val="16"/>
              </w:rPr>
            </w:pPr>
            <w:r>
              <w:rPr>
                <w:b/>
                <w:bCs/>
                <w:sz w:val="16"/>
                <w:szCs w:val="16"/>
              </w:rPr>
              <w:t>31 March 2024</w:t>
            </w:r>
          </w:p>
        </w:tc>
        <w:tc>
          <w:tcPr>
            <w:tcW w:w="6379" w:type="dxa"/>
            <w:noWrap/>
            <w:hideMark/>
          </w:tcPr>
          <w:p w14:paraId="7A59F811" w14:textId="77777777" w:rsidR="003F5A90" w:rsidRPr="00A31126" w:rsidRDefault="003F5A90" w:rsidP="003F5A90">
            <w:pPr>
              <w:rPr>
                <w:sz w:val="16"/>
                <w:szCs w:val="16"/>
              </w:rPr>
            </w:pPr>
            <w:r w:rsidRPr="00A31126">
              <w:rPr>
                <w:sz w:val="16"/>
                <w:szCs w:val="16"/>
              </w:rPr>
              <w:t> </w:t>
            </w:r>
          </w:p>
        </w:tc>
        <w:tc>
          <w:tcPr>
            <w:tcW w:w="1559" w:type="dxa"/>
            <w:hideMark/>
          </w:tcPr>
          <w:p w14:paraId="7E95A72C" w14:textId="77777777" w:rsidR="002B17E9" w:rsidRDefault="002B17E9" w:rsidP="003F5A90">
            <w:pPr>
              <w:jc w:val="center"/>
              <w:rPr>
                <w:b/>
                <w:bCs/>
                <w:sz w:val="16"/>
                <w:szCs w:val="16"/>
              </w:rPr>
            </w:pPr>
            <w:r>
              <w:rPr>
                <w:b/>
                <w:bCs/>
                <w:sz w:val="16"/>
                <w:szCs w:val="16"/>
              </w:rPr>
              <w:t>Year ending</w:t>
            </w:r>
          </w:p>
          <w:p w14:paraId="44C05DEA" w14:textId="4203E9DD" w:rsidR="003F5A90" w:rsidRPr="00A31126" w:rsidRDefault="002B17E9" w:rsidP="003F5A90">
            <w:pPr>
              <w:jc w:val="center"/>
              <w:rPr>
                <w:b/>
                <w:bCs/>
                <w:sz w:val="16"/>
                <w:szCs w:val="16"/>
              </w:rPr>
            </w:pPr>
            <w:r>
              <w:rPr>
                <w:b/>
                <w:bCs/>
                <w:sz w:val="16"/>
                <w:szCs w:val="16"/>
              </w:rPr>
              <w:t xml:space="preserve">31 March </w:t>
            </w:r>
            <w:r w:rsidR="00843808">
              <w:rPr>
                <w:b/>
                <w:bCs/>
                <w:sz w:val="16"/>
                <w:szCs w:val="16"/>
              </w:rPr>
              <w:t>202</w:t>
            </w:r>
            <w:r w:rsidR="00B26B23">
              <w:rPr>
                <w:b/>
                <w:bCs/>
                <w:sz w:val="16"/>
                <w:szCs w:val="16"/>
              </w:rPr>
              <w:t>5</w:t>
            </w:r>
          </w:p>
        </w:tc>
      </w:tr>
      <w:tr w:rsidR="00A31126" w:rsidRPr="00A31126" w14:paraId="5B07825E" w14:textId="77777777" w:rsidTr="006B740B">
        <w:trPr>
          <w:trHeight w:val="315"/>
        </w:trPr>
        <w:tc>
          <w:tcPr>
            <w:tcW w:w="1696" w:type="dxa"/>
            <w:hideMark/>
          </w:tcPr>
          <w:p w14:paraId="7AF4FE26" w14:textId="77777777" w:rsidR="003F5A90" w:rsidRPr="00A31126" w:rsidRDefault="003F5A90" w:rsidP="003F5A90">
            <w:pPr>
              <w:jc w:val="center"/>
              <w:rPr>
                <w:b/>
                <w:bCs/>
                <w:sz w:val="16"/>
                <w:szCs w:val="16"/>
              </w:rPr>
            </w:pPr>
            <w:r w:rsidRPr="00A31126">
              <w:rPr>
                <w:b/>
                <w:bCs/>
                <w:sz w:val="16"/>
                <w:szCs w:val="16"/>
              </w:rPr>
              <w:t>£000</w:t>
            </w:r>
          </w:p>
        </w:tc>
        <w:tc>
          <w:tcPr>
            <w:tcW w:w="6379" w:type="dxa"/>
            <w:noWrap/>
            <w:hideMark/>
          </w:tcPr>
          <w:p w14:paraId="23C6E5CD" w14:textId="77777777" w:rsidR="003F5A90" w:rsidRPr="00A31126" w:rsidRDefault="003F5A90" w:rsidP="003F5A90">
            <w:pPr>
              <w:rPr>
                <w:sz w:val="16"/>
                <w:szCs w:val="16"/>
              </w:rPr>
            </w:pPr>
            <w:r w:rsidRPr="00A31126">
              <w:rPr>
                <w:sz w:val="16"/>
                <w:szCs w:val="16"/>
              </w:rPr>
              <w:t> </w:t>
            </w:r>
          </w:p>
        </w:tc>
        <w:tc>
          <w:tcPr>
            <w:tcW w:w="1559" w:type="dxa"/>
            <w:hideMark/>
          </w:tcPr>
          <w:p w14:paraId="38CE3D04" w14:textId="77777777" w:rsidR="003F5A90" w:rsidRPr="00A31126" w:rsidRDefault="003F5A90" w:rsidP="003F5A90">
            <w:pPr>
              <w:jc w:val="center"/>
              <w:rPr>
                <w:b/>
                <w:bCs/>
                <w:sz w:val="16"/>
                <w:szCs w:val="16"/>
              </w:rPr>
            </w:pPr>
            <w:r w:rsidRPr="00A31126">
              <w:rPr>
                <w:b/>
                <w:bCs/>
                <w:sz w:val="16"/>
                <w:szCs w:val="16"/>
              </w:rPr>
              <w:t>£000</w:t>
            </w:r>
          </w:p>
        </w:tc>
      </w:tr>
      <w:tr w:rsidR="00B26B23" w:rsidRPr="00A31126" w14:paraId="06D872BE" w14:textId="77777777">
        <w:trPr>
          <w:trHeight w:val="300"/>
        </w:trPr>
        <w:tc>
          <w:tcPr>
            <w:tcW w:w="1696" w:type="dxa"/>
            <w:vAlign w:val="bottom"/>
          </w:tcPr>
          <w:p w14:paraId="61BAC9C4" w14:textId="22C6D75A" w:rsidR="00B26B23" w:rsidRPr="00A31126" w:rsidRDefault="00B26B23" w:rsidP="00B26B23">
            <w:pPr>
              <w:jc w:val="right"/>
              <w:rPr>
                <w:sz w:val="16"/>
                <w:szCs w:val="16"/>
              </w:rPr>
            </w:pPr>
            <w:r>
              <w:rPr>
                <w:sz w:val="16"/>
                <w:szCs w:val="16"/>
              </w:rPr>
              <w:t>64,325</w:t>
            </w:r>
          </w:p>
        </w:tc>
        <w:tc>
          <w:tcPr>
            <w:tcW w:w="6379" w:type="dxa"/>
          </w:tcPr>
          <w:p w14:paraId="55DB5113" w14:textId="7DB5BCBE" w:rsidR="00B26B23" w:rsidRPr="00A31126" w:rsidRDefault="00B26B23" w:rsidP="00B26B23">
            <w:pPr>
              <w:rPr>
                <w:sz w:val="16"/>
                <w:szCs w:val="16"/>
              </w:rPr>
            </w:pPr>
            <w:r>
              <w:rPr>
                <w:sz w:val="16"/>
                <w:szCs w:val="16"/>
              </w:rPr>
              <w:t>Net Pension Asset (note 11)</w:t>
            </w:r>
          </w:p>
        </w:tc>
        <w:tc>
          <w:tcPr>
            <w:tcW w:w="1559" w:type="dxa"/>
            <w:vAlign w:val="bottom"/>
          </w:tcPr>
          <w:p w14:paraId="59C21CD1" w14:textId="3851D6C3" w:rsidR="00B26B23" w:rsidRDefault="0070411B" w:rsidP="00B26B23">
            <w:pPr>
              <w:jc w:val="right"/>
              <w:rPr>
                <w:sz w:val="16"/>
                <w:szCs w:val="16"/>
              </w:rPr>
            </w:pPr>
            <w:r>
              <w:rPr>
                <w:sz w:val="16"/>
                <w:szCs w:val="16"/>
              </w:rPr>
              <w:t>0</w:t>
            </w:r>
          </w:p>
        </w:tc>
      </w:tr>
      <w:tr w:rsidR="00B26B23" w:rsidRPr="00A31126" w14:paraId="041F475F" w14:textId="77777777">
        <w:trPr>
          <w:trHeight w:val="300"/>
        </w:trPr>
        <w:tc>
          <w:tcPr>
            <w:tcW w:w="1696" w:type="dxa"/>
            <w:vAlign w:val="bottom"/>
          </w:tcPr>
          <w:p w14:paraId="44B96A69" w14:textId="5DA16559" w:rsidR="00B26B23" w:rsidRPr="00D10EBB" w:rsidRDefault="00B26B23" w:rsidP="00B26B23">
            <w:pPr>
              <w:jc w:val="right"/>
              <w:rPr>
                <w:b/>
                <w:bCs/>
                <w:sz w:val="16"/>
                <w:szCs w:val="16"/>
              </w:rPr>
            </w:pPr>
            <w:r>
              <w:rPr>
                <w:b/>
                <w:bCs/>
                <w:sz w:val="16"/>
                <w:szCs w:val="16"/>
              </w:rPr>
              <w:t>64,325</w:t>
            </w:r>
          </w:p>
        </w:tc>
        <w:tc>
          <w:tcPr>
            <w:tcW w:w="6379" w:type="dxa"/>
          </w:tcPr>
          <w:p w14:paraId="18340D46" w14:textId="43D310CC" w:rsidR="00B26B23" w:rsidRPr="00D10EBB" w:rsidRDefault="00B26B23" w:rsidP="00B26B23">
            <w:pPr>
              <w:rPr>
                <w:b/>
                <w:bCs/>
                <w:sz w:val="16"/>
                <w:szCs w:val="16"/>
              </w:rPr>
            </w:pPr>
            <w:r>
              <w:rPr>
                <w:b/>
                <w:bCs/>
                <w:sz w:val="16"/>
                <w:szCs w:val="16"/>
              </w:rPr>
              <w:t>Long Term Assets</w:t>
            </w:r>
          </w:p>
        </w:tc>
        <w:tc>
          <w:tcPr>
            <w:tcW w:w="1559" w:type="dxa"/>
            <w:vAlign w:val="bottom"/>
          </w:tcPr>
          <w:p w14:paraId="1FEDE2B7" w14:textId="04B3BC63" w:rsidR="00B26B23" w:rsidRPr="00D10EBB" w:rsidRDefault="0070411B" w:rsidP="00B26B23">
            <w:pPr>
              <w:jc w:val="right"/>
              <w:rPr>
                <w:b/>
                <w:bCs/>
                <w:sz w:val="16"/>
                <w:szCs w:val="16"/>
              </w:rPr>
            </w:pPr>
            <w:r>
              <w:rPr>
                <w:b/>
                <w:bCs/>
                <w:sz w:val="16"/>
                <w:szCs w:val="16"/>
              </w:rPr>
              <w:t>0</w:t>
            </w:r>
          </w:p>
        </w:tc>
      </w:tr>
      <w:tr w:rsidR="00B26B23" w:rsidRPr="00A31126" w14:paraId="25F80CA1" w14:textId="77777777">
        <w:trPr>
          <w:trHeight w:val="300"/>
        </w:trPr>
        <w:tc>
          <w:tcPr>
            <w:tcW w:w="1696" w:type="dxa"/>
            <w:vAlign w:val="bottom"/>
          </w:tcPr>
          <w:p w14:paraId="4A2127AA" w14:textId="60CE9AD0" w:rsidR="00B26B23" w:rsidRPr="00A31126" w:rsidRDefault="00B26B23" w:rsidP="00B26B23">
            <w:pPr>
              <w:jc w:val="right"/>
              <w:rPr>
                <w:sz w:val="16"/>
                <w:szCs w:val="16"/>
              </w:rPr>
            </w:pPr>
            <w:r>
              <w:rPr>
                <w:sz w:val="16"/>
                <w:szCs w:val="16"/>
              </w:rPr>
              <w:t xml:space="preserve">(16,921) </w:t>
            </w:r>
          </w:p>
        </w:tc>
        <w:tc>
          <w:tcPr>
            <w:tcW w:w="6379" w:type="dxa"/>
            <w:hideMark/>
          </w:tcPr>
          <w:p w14:paraId="74FB8497" w14:textId="0199F30D" w:rsidR="00B26B23" w:rsidRPr="00A31126" w:rsidRDefault="00B26B23" w:rsidP="00B26B23">
            <w:pPr>
              <w:rPr>
                <w:sz w:val="16"/>
                <w:szCs w:val="16"/>
              </w:rPr>
            </w:pPr>
            <w:r w:rsidRPr="00A31126">
              <w:rPr>
                <w:sz w:val="16"/>
                <w:szCs w:val="16"/>
              </w:rPr>
              <w:t xml:space="preserve">Short Term Creditors (note </w:t>
            </w:r>
            <w:r>
              <w:rPr>
                <w:sz w:val="16"/>
                <w:szCs w:val="16"/>
              </w:rPr>
              <w:t>9</w:t>
            </w:r>
            <w:r w:rsidRPr="00A31126">
              <w:rPr>
                <w:sz w:val="16"/>
                <w:szCs w:val="16"/>
              </w:rPr>
              <w:t>)</w:t>
            </w:r>
          </w:p>
        </w:tc>
        <w:tc>
          <w:tcPr>
            <w:tcW w:w="1559" w:type="dxa"/>
            <w:vAlign w:val="bottom"/>
          </w:tcPr>
          <w:p w14:paraId="42E9FF68" w14:textId="03DF14FE" w:rsidR="00B26B23" w:rsidRPr="00A31126" w:rsidRDefault="00AE410A" w:rsidP="00B26B23">
            <w:pPr>
              <w:jc w:val="right"/>
              <w:rPr>
                <w:sz w:val="16"/>
                <w:szCs w:val="16"/>
              </w:rPr>
            </w:pPr>
            <w:r>
              <w:rPr>
                <w:sz w:val="16"/>
                <w:szCs w:val="16"/>
              </w:rPr>
              <w:t>(</w:t>
            </w:r>
            <w:r w:rsidR="00311596">
              <w:rPr>
                <w:sz w:val="16"/>
                <w:szCs w:val="16"/>
              </w:rPr>
              <w:t>20</w:t>
            </w:r>
            <w:r>
              <w:rPr>
                <w:sz w:val="16"/>
                <w:szCs w:val="16"/>
              </w:rPr>
              <w:t>,</w:t>
            </w:r>
            <w:r w:rsidR="00311596">
              <w:rPr>
                <w:sz w:val="16"/>
                <w:szCs w:val="16"/>
              </w:rPr>
              <w:t>146</w:t>
            </w:r>
            <w:r>
              <w:rPr>
                <w:sz w:val="16"/>
                <w:szCs w:val="16"/>
              </w:rPr>
              <w:t>)</w:t>
            </w:r>
          </w:p>
        </w:tc>
      </w:tr>
      <w:tr w:rsidR="00B26B23" w:rsidRPr="00A31126" w14:paraId="18CF0DB1" w14:textId="77777777">
        <w:trPr>
          <w:trHeight w:val="300"/>
        </w:trPr>
        <w:tc>
          <w:tcPr>
            <w:tcW w:w="1696" w:type="dxa"/>
            <w:vAlign w:val="bottom"/>
          </w:tcPr>
          <w:p w14:paraId="380939C8" w14:textId="760B3632" w:rsidR="00B26B23" w:rsidRPr="00A31126" w:rsidRDefault="00B26B23" w:rsidP="00B26B23">
            <w:pPr>
              <w:jc w:val="right"/>
              <w:rPr>
                <w:b/>
                <w:bCs/>
                <w:sz w:val="16"/>
                <w:szCs w:val="16"/>
              </w:rPr>
            </w:pPr>
            <w:r>
              <w:rPr>
                <w:b/>
                <w:bCs/>
                <w:sz w:val="16"/>
                <w:szCs w:val="16"/>
              </w:rPr>
              <w:t>(16,921)</w:t>
            </w:r>
          </w:p>
        </w:tc>
        <w:tc>
          <w:tcPr>
            <w:tcW w:w="6379" w:type="dxa"/>
            <w:hideMark/>
          </w:tcPr>
          <w:p w14:paraId="54FA7776" w14:textId="77777777" w:rsidR="00B26B23" w:rsidRPr="00A31126" w:rsidRDefault="00B26B23" w:rsidP="00B26B23">
            <w:pPr>
              <w:rPr>
                <w:b/>
                <w:bCs/>
                <w:sz w:val="16"/>
                <w:szCs w:val="16"/>
              </w:rPr>
            </w:pPr>
            <w:r w:rsidRPr="00A31126">
              <w:rPr>
                <w:b/>
                <w:bCs/>
                <w:sz w:val="16"/>
                <w:szCs w:val="16"/>
              </w:rPr>
              <w:t>Current Liabilities</w:t>
            </w:r>
          </w:p>
        </w:tc>
        <w:tc>
          <w:tcPr>
            <w:tcW w:w="1559" w:type="dxa"/>
            <w:vAlign w:val="bottom"/>
          </w:tcPr>
          <w:p w14:paraId="68762DFC" w14:textId="27664F9C" w:rsidR="00B26B23" w:rsidRPr="00A31126" w:rsidRDefault="00AE410A" w:rsidP="00B26B23">
            <w:pPr>
              <w:jc w:val="right"/>
              <w:rPr>
                <w:b/>
                <w:bCs/>
                <w:sz w:val="16"/>
                <w:szCs w:val="16"/>
              </w:rPr>
            </w:pPr>
            <w:r>
              <w:rPr>
                <w:b/>
                <w:bCs/>
                <w:sz w:val="16"/>
                <w:szCs w:val="16"/>
              </w:rPr>
              <w:t>(</w:t>
            </w:r>
            <w:r w:rsidR="00311596">
              <w:rPr>
                <w:b/>
                <w:bCs/>
                <w:sz w:val="16"/>
                <w:szCs w:val="16"/>
              </w:rPr>
              <w:t>20</w:t>
            </w:r>
            <w:r>
              <w:rPr>
                <w:b/>
                <w:bCs/>
                <w:sz w:val="16"/>
                <w:szCs w:val="16"/>
              </w:rPr>
              <w:t>,</w:t>
            </w:r>
            <w:r w:rsidR="00311596">
              <w:rPr>
                <w:b/>
                <w:bCs/>
                <w:sz w:val="16"/>
                <w:szCs w:val="16"/>
              </w:rPr>
              <w:t>146</w:t>
            </w:r>
            <w:r>
              <w:rPr>
                <w:b/>
                <w:bCs/>
                <w:sz w:val="16"/>
                <w:szCs w:val="16"/>
              </w:rPr>
              <w:t>)</w:t>
            </w:r>
          </w:p>
        </w:tc>
      </w:tr>
      <w:tr w:rsidR="00B26B23" w:rsidRPr="00A31126" w14:paraId="606C0A8F" w14:textId="77777777">
        <w:trPr>
          <w:trHeight w:val="300"/>
        </w:trPr>
        <w:tc>
          <w:tcPr>
            <w:tcW w:w="1696" w:type="dxa"/>
            <w:vAlign w:val="bottom"/>
          </w:tcPr>
          <w:p w14:paraId="5A4CFD6A" w14:textId="392333F8" w:rsidR="00B26B23" w:rsidRPr="00A31126" w:rsidRDefault="00B26B23" w:rsidP="00B26B23">
            <w:pPr>
              <w:jc w:val="right"/>
              <w:rPr>
                <w:sz w:val="16"/>
                <w:szCs w:val="16"/>
              </w:rPr>
            </w:pPr>
            <w:r>
              <w:rPr>
                <w:sz w:val="16"/>
                <w:szCs w:val="16"/>
              </w:rPr>
              <w:t xml:space="preserve">(4,397,944) </w:t>
            </w:r>
          </w:p>
        </w:tc>
        <w:tc>
          <w:tcPr>
            <w:tcW w:w="6379" w:type="dxa"/>
            <w:hideMark/>
          </w:tcPr>
          <w:p w14:paraId="56A2BB99" w14:textId="381364F4" w:rsidR="00B26B23" w:rsidRPr="00A31126" w:rsidRDefault="00B26B23" w:rsidP="00B26B23">
            <w:pPr>
              <w:rPr>
                <w:sz w:val="16"/>
                <w:szCs w:val="16"/>
              </w:rPr>
            </w:pPr>
            <w:r w:rsidRPr="00A31126">
              <w:rPr>
                <w:sz w:val="16"/>
                <w:szCs w:val="16"/>
              </w:rPr>
              <w:t xml:space="preserve">Net Pension Liability (note </w:t>
            </w:r>
            <w:r>
              <w:rPr>
                <w:sz w:val="16"/>
                <w:szCs w:val="16"/>
              </w:rPr>
              <w:t>11</w:t>
            </w:r>
            <w:r w:rsidRPr="00A31126">
              <w:rPr>
                <w:sz w:val="16"/>
                <w:szCs w:val="16"/>
              </w:rPr>
              <w:t>)</w:t>
            </w:r>
          </w:p>
        </w:tc>
        <w:tc>
          <w:tcPr>
            <w:tcW w:w="1559" w:type="dxa"/>
            <w:vAlign w:val="bottom"/>
          </w:tcPr>
          <w:p w14:paraId="79B2EE47" w14:textId="11FCCFAA" w:rsidR="00B26B23" w:rsidRPr="00A31126" w:rsidRDefault="00AE410A" w:rsidP="00B26B23">
            <w:pPr>
              <w:jc w:val="right"/>
              <w:rPr>
                <w:sz w:val="16"/>
                <w:szCs w:val="16"/>
              </w:rPr>
            </w:pPr>
            <w:r>
              <w:rPr>
                <w:sz w:val="16"/>
                <w:szCs w:val="16"/>
              </w:rPr>
              <w:t>(3,85</w:t>
            </w:r>
            <w:r w:rsidR="00311596">
              <w:rPr>
                <w:sz w:val="16"/>
                <w:szCs w:val="16"/>
              </w:rPr>
              <w:t>5</w:t>
            </w:r>
            <w:r>
              <w:rPr>
                <w:sz w:val="16"/>
                <w:szCs w:val="16"/>
              </w:rPr>
              <w:t>,</w:t>
            </w:r>
            <w:r w:rsidR="00311596">
              <w:rPr>
                <w:sz w:val="16"/>
                <w:szCs w:val="16"/>
              </w:rPr>
              <w:t>003</w:t>
            </w:r>
            <w:r>
              <w:rPr>
                <w:sz w:val="16"/>
                <w:szCs w:val="16"/>
              </w:rPr>
              <w:t>)</w:t>
            </w:r>
          </w:p>
        </w:tc>
      </w:tr>
      <w:tr w:rsidR="00B26B23" w:rsidRPr="00A31126" w14:paraId="33332A98" w14:textId="77777777">
        <w:trPr>
          <w:trHeight w:val="300"/>
        </w:trPr>
        <w:tc>
          <w:tcPr>
            <w:tcW w:w="1696" w:type="dxa"/>
            <w:vAlign w:val="bottom"/>
          </w:tcPr>
          <w:p w14:paraId="2BDDF807" w14:textId="4E00F10A" w:rsidR="00B26B23" w:rsidRPr="00A31126" w:rsidRDefault="00B26B23" w:rsidP="00B26B23">
            <w:pPr>
              <w:jc w:val="right"/>
              <w:rPr>
                <w:b/>
                <w:bCs/>
                <w:sz w:val="16"/>
                <w:szCs w:val="16"/>
              </w:rPr>
            </w:pPr>
            <w:r>
              <w:rPr>
                <w:b/>
                <w:bCs/>
                <w:sz w:val="16"/>
                <w:szCs w:val="16"/>
              </w:rPr>
              <w:t>(4,397,944)</w:t>
            </w:r>
          </w:p>
        </w:tc>
        <w:tc>
          <w:tcPr>
            <w:tcW w:w="6379" w:type="dxa"/>
            <w:hideMark/>
          </w:tcPr>
          <w:p w14:paraId="7D80E37B" w14:textId="77777777" w:rsidR="00B26B23" w:rsidRPr="00A31126" w:rsidRDefault="00B26B23" w:rsidP="00B26B23">
            <w:pPr>
              <w:rPr>
                <w:b/>
                <w:bCs/>
                <w:sz w:val="16"/>
                <w:szCs w:val="16"/>
              </w:rPr>
            </w:pPr>
            <w:r w:rsidRPr="00A31126">
              <w:rPr>
                <w:b/>
                <w:bCs/>
                <w:sz w:val="16"/>
                <w:szCs w:val="16"/>
              </w:rPr>
              <w:t>Long Term Liabilities</w:t>
            </w:r>
          </w:p>
        </w:tc>
        <w:tc>
          <w:tcPr>
            <w:tcW w:w="1559" w:type="dxa"/>
            <w:vAlign w:val="bottom"/>
          </w:tcPr>
          <w:p w14:paraId="2C4A2326" w14:textId="5A54A0C9" w:rsidR="00B26B23" w:rsidRPr="00A31126" w:rsidRDefault="00AE410A" w:rsidP="00B26B23">
            <w:pPr>
              <w:jc w:val="right"/>
              <w:rPr>
                <w:b/>
                <w:bCs/>
                <w:sz w:val="16"/>
                <w:szCs w:val="16"/>
              </w:rPr>
            </w:pPr>
            <w:r>
              <w:rPr>
                <w:b/>
                <w:bCs/>
                <w:sz w:val="16"/>
                <w:szCs w:val="16"/>
              </w:rPr>
              <w:t>(3,85</w:t>
            </w:r>
            <w:r w:rsidR="00311596">
              <w:rPr>
                <w:b/>
                <w:bCs/>
                <w:sz w:val="16"/>
                <w:szCs w:val="16"/>
              </w:rPr>
              <w:t>5</w:t>
            </w:r>
            <w:r>
              <w:rPr>
                <w:b/>
                <w:bCs/>
                <w:sz w:val="16"/>
                <w:szCs w:val="16"/>
              </w:rPr>
              <w:t>,</w:t>
            </w:r>
            <w:r w:rsidR="00311596">
              <w:rPr>
                <w:b/>
                <w:bCs/>
                <w:sz w:val="16"/>
                <w:szCs w:val="16"/>
              </w:rPr>
              <w:t>003</w:t>
            </w:r>
            <w:r>
              <w:rPr>
                <w:b/>
                <w:bCs/>
                <w:sz w:val="16"/>
                <w:szCs w:val="16"/>
              </w:rPr>
              <w:t>)</w:t>
            </w:r>
          </w:p>
        </w:tc>
      </w:tr>
      <w:tr w:rsidR="00B26B23" w:rsidRPr="00A31126" w14:paraId="51ADEECA" w14:textId="77777777">
        <w:trPr>
          <w:trHeight w:val="300"/>
        </w:trPr>
        <w:tc>
          <w:tcPr>
            <w:tcW w:w="1696" w:type="dxa"/>
            <w:vAlign w:val="bottom"/>
          </w:tcPr>
          <w:p w14:paraId="4CF5CF20" w14:textId="528E4699" w:rsidR="00B26B23" w:rsidRPr="00A31126" w:rsidRDefault="00B26B23" w:rsidP="00B26B23">
            <w:pPr>
              <w:jc w:val="right"/>
              <w:rPr>
                <w:b/>
                <w:bCs/>
                <w:sz w:val="16"/>
                <w:szCs w:val="16"/>
              </w:rPr>
            </w:pPr>
            <w:r>
              <w:rPr>
                <w:b/>
                <w:bCs/>
                <w:sz w:val="16"/>
                <w:szCs w:val="16"/>
              </w:rPr>
              <w:t>(4,350,540)</w:t>
            </w:r>
          </w:p>
        </w:tc>
        <w:tc>
          <w:tcPr>
            <w:tcW w:w="6379" w:type="dxa"/>
            <w:hideMark/>
          </w:tcPr>
          <w:p w14:paraId="0D17EA86" w14:textId="77777777" w:rsidR="00B26B23" w:rsidRPr="00A31126" w:rsidRDefault="00B26B23" w:rsidP="00B26B23">
            <w:pPr>
              <w:rPr>
                <w:b/>
                <w:bCs/>
                <w:sz w:val="16"/>
                <w:szCs w:val="16"/>
              </w:rPr>
            </w:pPr>
            <w:r w:rsidRPr="00A31126">
              <w:rPr>
                <w:b/>
                <w:bCs/>
                <w:sz w:val="16"/>
                <w:szCs w:val="16"/>
              </w:rPr>
              <w:t>Net Assets</w:t>
            </w:r>
          </w:p>
        </w:tc>
        <w:tc>
          <w:tcPr>
            <w:tcW w:w="1559" w:type="dxa"/>
            <w:vAlign w:val="bottom"/>
          </w:tcPr>
          <w:p w14:paraId="5C700CF5" w14:textId="30F3FC70" w:rsidR="00B26B23" w:rsidRPr="00A31126" w:rsidRDefault="00AA2412" w:rsidP="00B26B23">
            <w:pPr>
              <w:jc w:val="right"/>
              <w:rPr>
                <w:b/>
                <w:bCs/>
                <w:sz w:val="16"/>
                <w:szCs w:val="16"/>
              </w:rPr>
            </w:pPr>
            <w:r>
              <w:rPr>
                <w:b/>
                <w:bCs/>
                <w:sz w:val="16"/>
                <w:szCs w:val="16"/>
              </w:rPr>
              <w:t>(3,</w:t>
            </w:r>
            <w:r w:rsidR="00476EF9">
              <w:rPr>
                <w:b/>
                <w:bCs/>
                <w:sz w:val="16"/>
                <w:szCs w:val="16"/>
              </w:rPr>
              <w:t>87</w:t>
            </w:r>
            <w:r w:rsidR="004D7446">
              <w:rPr>
                <w:b/>
                <w:bCs/>
                <w:sz w:val="16"/>
                <w:szCs w:val="16"/>
              </w:rPr>
              <w:t>5</w:t>
            </w:r>
            <w:r w:rsidR="00476EF9">
              <w:rPr>
                <w:b/>
                <w:bCs/>
                <w:sz w:val="16"/>
                <w:szCs w:val="16"/>
              </w:rPr>
              <w:t>,1</w:t>
            </w:r>
            <w:r w:rsidR="004D7446">
              <w:rPr>
                <w:b/>
                <w:bCs/>
                <w:sz w:val="16"/>
                <w:szCs w:val="16"/>
              </w:rPr>
              <w:t>49</w:t>
            </w:r>
            <w:r>
              <w:rPr>
                <w:b/>
                <w:bCs/>
                <w:sz w:val="16"/>
                <w:szCs w:val="16"/>
              </w:rPr>
              <w:t>)</w:t>
            </w:r>
          </w:p>
        </w:tc>
      </w:tr>
      <w:tr w:rsidR="00B26B23" w:rsidRPr="00A31126" w14:paraId="6287645B" w14:textId="77777777">
        <w:trPr>
          <w:trHeight w:val="300"/>
        </w:trPr>
        <w:tc>
          <w:tcPr>
            <w:tcW w:w="1696" w:type="dxa"/>
            <w:vAlign w:val="bottom"/>
          </w:tcPr>
          <w:p w14:paraId="18AEA8C8" w14:textId="5F1FBE57" w:rsidR="00B26B23" w:rsidRPr="00A31126" w:rsidRDefault="00B26B23" w:rsidP="00B26B23">
            <w:pPr>
              <w:jc w:val="right"/>
              <w:rPr>
                <w:sz w:val="16"/>
                <w:szCs w:val="16"/>
              </w:rPr>
            </w:pPr>
            <w:r>
              <w:rPr>
                <w:sz w:val="16"/>
                <w:szCs w:val="16"/>
              </w:rPr>
              <w:t xml:space="preserve">(16,921) </w:t>
            </w:r>
          </w:p>
        </w:tc>
        <w:tc>
          <w:tcPr>
            <w:tcW w:w="6379" w:type="dxa"/>
            <w:hideMark/>
          </w:tcPr>
          <w:p w14:paraId="7F8DBB9F" w14:textId="09A64E99" w:rsidR="00B26B23" w:rsidRPr="00A31126" w:rsidRDefault="00B26B23" w:rsidP="00B26B23">
            <w:pPr>
              <w:rPr>
                <w:sz w:val="16"/>
                <w:szCs w:val="16"/>
              </w:rPr>
            </w:pPr>
            <w:r w:rsidRPr="00A31126">
              <w:rPr>
                <w:sz w:val="16"/>
                <w:szCs w:val="16"/>
              </w:rPr>
              <w:t xml:space="preserve">Accumulated Absences Account (note </w:t>
            </w:r>
            <w:r>
              <w:rPr>
                <w:sz w:val="16"/>
                <w:szCs w:val="16"/>
              </w:rPr>
              <w:t>9</w:t>
            </w:r>
            <w:r w:rsidRPr="00A31126">
              <w:rPr>
                <w:sz w:val="16"/>
                <w:szCs w:val="16"/>
              </w:rPr>
              <w:t>)</w:t>
            </w:r>
          </w:p>
        </w:tc>
        <w:tc>
          <w:tcPr>
            <w:tcW w:w="1559" w:type="dxa"/>
            <w:vAlign w:val="bottom"/>
          </w:tcPr>
          <w:p w14:paraId="3CF372C9" w14:textId="3C5348E6" w:rsidR="00B26B23" w:rsidRPr="00A31126" w:rsidRDefault="00AA2412" w:rsidP="00B26B23">
            <w:pPr>
              <w:jc w:val="right"/>
              <w:rPr>
                <w:sz w:val="16"/>
                <w:szCs w:val="16"/>
              </w:rPr>
            </w:pPr>
            <w:r>
              <w:rPr>
                <w:sz w:val="16"/>
                <w:szCs w:val="16"/>
              </w:rPr>
              <w:t>(</w:t>
            </w:r>
            <w:r w:rsidR="004D7446">
              <w:rPr>
                <w:sz w:val="16"/>
                <w:szCs w:val="16"/>
              </w:rPr>
              <w:t>20</w:t>
            </w:r>
            <w:r>
              <w:rPr>
                <w:sz w:val="16"/>
                <w:szCs w:val="16"/>
              </w:rPr>
              <w:t>,</w:t>
            </w:r>
            <w:r w:rsidR="004D7446">
              <w:rPr>
                <w:sz w:val="16"/>
                <w:szCs w:val="16"/>
              </w:rPr>
              <w:t>14</w:t>
            </w:r>
            <w:r>
              <w:rPr>
                <w:sz w:val="16"/>
                <w:szCs w:val="16"/>
              </w:rPr>
              <w:t>6)</w:t>
            </w:r>
          </w:p>
        </w:tc>
      </w:tr>
      <w:tr w:rsidR="00B26B23" w:rsidRPr="00A31126" w14:paraId="2517AEB3" w14:textId="77777777">
        <w:trPr>
          <w:trHeight w:val="300"/>
        </w:trPr>
        <w:tc>
          <w:tcPr>
            <w:tcW w:w="1696" w:type="dxa"/>
            <w:vAlign w:val="bottom"/>
          </w:tcPr>
          <w:p w14:paraId="7F21E101" w14:textId="2EFBCE79" w:rsidR="00B26B23" w:rsidRPr="00A31126" w:rsidRDefault="00B26B23" w:rsidP="00B26B23">
            <w:pPr>
              <w:jc w:val="right"/>
              <w:rPr>
                <w:sz w:val="16"/>
                <w:szCs w:val="16"/>
              </w:rPr>
            </w:pPr>
            <w:r>
              <w:rPr>
                <w:sz w:val="16"/>
                <w:szCs w:val="16"/>
              </w:rPr>
              <w:t xml:space="preserve">(4,333,619) </w:t>
            </w:r>
          </w:p>
        </w:tc>
        <w:tc>
          <w:tcPr>
            <w:tcW w:w="6379" w:type="dxa"/>
            <w:hideMark/>
          </w:tcPr>
          <w:p w14:paraId="51C1DD6C" w14:textId="5B212AE4" w:rsidR="00B26B23" w:rsidRPr="00A31126" w:rsidRDefault="00B26B23" w:rsidP="00B26B23">
            <w:pPr>
              <w:rPr>
                <w:sz w:val="16"/>
                <w:szCs w:val="16"/>
              </w:rPr>
            </w:pPr>
            <w:r w:rsidRPr="00A31126">
              <w:rPr>
                <w:sz w:val="16"/>
                <w:szCs w:val="16"/>
              </w:rPr>
              <w:t xml:space="preserve">Pension Reserve (note </w:t>
            </w:r>
            <w:r>
              <w:rPr>
                <w:sz w:val="16"/>
                <w:szCs w:val="16"/>
              </w:rPr>
              <w:t>9</w:t>
            </w:r>
            <w:r w:rsidRPr="00A31126">
              <w:rPr>
                <w:sz w:val="16"/>
                <w:szCs w:val="16"/>
              </w:rPr>
              <w:t>)</w:t>
            </w:r>
          </w:p>
        </w:tc>
        <w:tc>
          <w:tcPr>
            <w:tcW w:w="1559" w:type="dxa"/>
            <w:vAlign w:val="bottom"/>
          </w:tcPr>
          <w:p w14:paraId="77B63B8E" w14:textId="0DD3C8FD" w:rsidR="00B26B23" w:rsidRPr="00A31126" w:rsidRDefault="00AA2412" w:rsidP="00B26B23">
            <w:pPr>
              <w:jc w:val="right"/>
              <w:rPr>
                <w:sz w:val="16"/>
                <w:szCs w:val="16"/>
              </w:rPr>
            </w:pPr>
            <w:r>
              <w:rPr>
                <w:sz w:val="16"/>
                <w:szCs w:val="16"/>
              </w:rPr>
              <w:t>(3,8</w:t>
            </w:r>
            <w:r w:rsidR="00FC449F">
              <w:rPr>
                <w:sz w:val="16"/>
                <w:szCs w:val="16"/>
              </w:rPr>
              <w:t>5</w:t>
            </w:r>
            <w:r w:rsidR="00383C28">
              <w:rPr>
                <w:sz w:val="16"/>
                <w:szCs w:val="16"/>
              </w:rPr>
              <w:t>5</w:t>
            </w:r>
            <w:r>
              <w:rPr>
                <w:sz w:val="16"/>
                <w:szCs w:val="16"/>
              </w:rPr>
              <w:t>,</w:t>
            </w:r>
            <w:r w:rsidR="00B042BE">
              <w:rPr>
                <w:sz w:val="16"/>
                <w:szCs w:val="16"/>
              </w:rPr>
              <w:t>003</w:t>
            </w:r>
            <w:r>
              <w:rPr>
                <w:sz w:val="16"/>
                <w:szCs w:val="16"/>
              </w:rPr>
              <w:t>)</w:t>
            </w:r>
          </w:p>
        </w:tc>
      </w:tr>
      <w:tr w:rsidR="00B26B23" w:rsidRPr="00A31126" w14:paraId="2155237D" w14:textId="77777777">
        <w:trPr>
          <w:trHeight w:val="315"/>
        </w:trPr>
        <w:tc>
          <w:tcPr>
            <w:tcW w:w="1696" w:type="dxa"/>
            <w:vAlign w:val="bottom"/>
          </w:tcPr>
          <w:p w14:paraId="1895C319" w14:textId="07F59944" w:rsidR="00B26B23" w:rsidRPr="00A31126" w:rsidRDefault="00B26B23" w:rsidP="00B26B23">
            <w:pPr>
              <w:jc w:val="right"/>
              <w:rPr>
                <w:b/>
                <w:bCs/>
                <w:sz w:val="16"/>
                <w:szCs w:val="16"/>
              </w:rPr>
            </w:pPr>
            <w:r>
              <w:rPr>
                <w:b/>
                <w:bCs/>
                <w:sz w:val="16"/>
                <w:szCs w:val="16"/>
              </w:rPr>
              <w:t>(4,350,540)</w:t>
            </w:r>
          </w:p>
        </w:tc>
        <w:tc>
          <w:tcPr>
            <w:tcW w:w="6379" w:type="dxa"/>
            <w:hideMark/>
          </w:tcPr>
          <w:p w14:paraId="446A6728" w14:textId="77777777" w:rsidR="00B26B23" w:rsidRPr="00A31126" w:rsidRDefault="00B26B23" w:rsidP="00B26B23">
            <w:pPr>
              <w:rPr>
                <w:b/>
                <w:bCs/>
                <w:sz w:val="16"/>
                <w:szCs w:val="16"/>
              </w:rPr>
            </w:pPr>
            <w:r w:rsidRPr="00A31126">
              <w:rPr>
                <w:b/>
                <w:bCs/>
                <w:sz w:val="16"/>
                <w:szCs w:val="16"/>
              </w:rPr>
              <w:t>Total Unusable Reserves</w:t>
            </w:r>
          </w:p>
        </w:tc>
        <w:tc>
          <w:tcPr>
            <w:tcW w:w="1559" w:type="dxa"/>
            <w:vAlign w:val="bottom"/>
          </w:tcPr>
          <w:p w14:paraId="58ED43F6" w14:textId="58033820" w:rsidR="00B26B23" w:rsidRPr="00A31126" w:rsidRDefault="00AA2412" w:rsidP="00B26B23">
            <w:pPr>
              <w:jc w:val="right"/>
              <w:rPr>
                <w:b/>
                <w:bCs/>
                <w:sz w:val="16"/>
                <w:szCs w:val="16"/>
              </w:rPr>
            </w:pPr>
            <w:r>
              <w:rPr>
                <w:b/>
                <w:bCs/>
                <w:sz w:val="16"/>
                <w:szCs w:val="16"/>
              </w:rPr>
              <w:t>(3,8</w:t>
            </w:r>
            <w:r w:rsidR="00B042BE">
              <w:rPr>
                <w:b/>
                <w:bCs/>
                <w:sz w:val="16"/>
                <w:szCs w:val="16"/>
              </w:rPr>
              <w:t>75</w:t>
            </w:r>
            <w:r>
              <w:rPr>
                <w:b/>
                <w:bCs/>
                <w:sz w:val="16"/>
                <w:szCs w:val="16"/>
              </w:rPr>
              <w:t>,</w:t>
            </w:r>
            <w:r w:rsidR="00B042BE">
              <w:rPr>
                <w:b/>
                <w:bCs/>
                <w:sz w:val="16"/>
                <w:szCs w:val="16"/>
              </w:rPr>
              <w:t>149</w:t>
            </w:r>
            <w:r>
              <w:rPr>
                <w:b/>
                <w:bCs/>
                <w:sz w:val="16"/>
                <w:szCs w:val="16"/>
              </w:rPr>
              <w:t>)</w:t>
            </w:r>
          </w:p>
        </w:tc>
      </w:tr>
    </w:tbl>
    <w:p w14:paraId="5AB389BD" w14:textId="77777777" w:rsidR="00B26B23" w:rsidRDefault="00B26B23" w:rsidP="0023095F">
      <w:pPr>
        <w:jc w:val="both"/>
        <w:rPr>
          <w:sz w:val="16"/>
          <w:szCs w:val="16"/>
        </w:rPr>
      </w:pPr>
    </w:p>
    <w:p w14:paraId="68578EE7" w14:textId="61D8F172" w:rsidR="0023095F" w:rsidRDefault="0023095F" w:rsidP="0023095F">
      <w:pPr>
        <w:jc w:val="both"/>
        <w:rPr>
          <w:rFonts w:ascii="Times New Roman" w:hAnsi="Times New Roman" w:cs="Times New Roman"/>
          <w:sz w:val="16"/>
          <w:szCs w:val="16"/>
        </w:rPr>
      </w:pPr>
      <w:r w:rsidRPr="00F43C75">
        <w:rPr>
          <w:rFonts w:ascii="Times New Roman" w:hAnsi="Times New Roman" w:cs="Times New Roman"/>
          <w:sz w:val="16"/>
          <w:szCs w:val="16"/>
        </w:rPr>
        <w:t>.</w:t>
      </w:r>
    </w:p>
    <w:p w14:paraId="6D0ACA42" w14:textId="77777777" w:rsidR="00FB203B" w:rsidRPr="00A31126" w:rsidRDefault="00FB203B" w:rsidP="00570DDE">
      <w:pPr>
        <w:jc w:val="both"/>
        <w:rPr>
          <w:rFonts w:ascii="Times New Roman" w:hAnsi="Times New Roman" w:cs="Times New Roman"/>
          <w:sz w:val="20"/>
          <w:szCs w:val="20"/>
        </w:rPr>
      </w:pPr>
    </w:p>
    <w:p w14:paraId="51FE3E76" w14:textId="77777777" w:rsidR="005A1DEC" w:rsidRPr="00A31126" w:rsidRDefault="005A1DEC" w:rsidP="005A1DEC">
      <w:pPr>
        <w:jc w:val="center"/>
        <w:rPr>
          <w:b/>
          <w:bCs/>
          <w:sz w:val="28"/>
          <w:szCs w:val="28"/>
        </w:rPr>
      </w:pPr>
      <w:r w:rsidRPr="00A31126">
        <w:rPr>
          <w:b/>
          <w:bCs/>
          <w:sz w:val="28"/>
          <w:szCs w:val="28"/>
        </w:rPr>
        <w:t>Cash Flow Statement</w:t>
      </w:r>
    </w:p>
    <w:p w14:paraId="21AF11B5" w14:textId="77777777" w:rsidR="005A1DEC" w:rsidRPr="00A31126" w:rsidRDefault="005A1DEC" w:rsidP="005A1DEC">
      <w:pPr>
        <w:jc w:val="center"/>
        <w:rPr>
          <w:rFonts w:ascii="Times New Roman" w:hAnsi="Times New Roman" w:cs="Times New Roman"/>
          <w:sz w:val="20"/>
          <w:szCs w:val="20"/>
        </w:rPr>
      </w:pPr>
    </w:p>
    <w:p w14:paraId="54470240" w14:textId="77777777" w:rsidR="0036168A" w:rsidRDefault="005A1DEC" w:rsidP="005A1DEC">
      <w:pPr>
        <w:jc w:val="both"/>
        <w:rPr>
          <w:sz w:val="20"/>
          <w:szCs w:val="20"/>
        </w:rPr>
      </w:pPr>
      <w:r w:rsidRPr="00A31126">
        <w:rPr>
          <w:sz w:val="20"/>
          <w:szCs w:val="20"/>
        </w:rPr>
        <w:t>The Cash Flow Statement shows non-cash movements in pension interest costs and expected return on pension assets. Under the legislative framework, all cash transactions are held by the Mayor and managed by the West Yorkshire Combined Authority. These are included in the Group Cash Flow Statement of the West Yorkshire Combined Authority.</w:t>
      </w:r>
      <w:r w:rsidR="0036168A" w:rsidRPr="00A31126">
        <w:rPr>
          <w:sz w:val="20"/>
          <w:szCs w:val="20"/>
        </w:rPr>
        <w:t xml:space="preserve"> </w:t>
      </w:r>
    </w:p>
    <w:p w14:paraId="6131753F" w14:textId="77777777" w:rsidR="000509A6" w:rsidRPr="00A31126" w:rsidRDefault="000509A6" w:rsidP="00C1263E">
      <w:pPr>
        <w:jc w:val="both"/>
        <w:rPr>
          <w:rFonts w:ascii="Times New Roman" w:hAnsi="Times New Roman" w:cs="Times New Roman"/>
          <w:sz w:val="20"/>
          <w:szCs w:val="20"/>
        </w:rPr>
      </w:pPr>
    </w:p>
    <w:tbl>
      <w:tblPr>
        <w:tblStyle w:val="TableGrid"/>
        <w:tblW w:w="9700" w:type="dxa"/>
        <w:tblLook w:val="04A0" w:firstRow="1" w:lastRow="0" w:firstColumn="1" w:lastColumn="0" w:noHBand="0" w:noVBand="1"/>
      </w:tblPr>
      <w:tblGrid>
        <w:gridCol w:w="1660"/>
        <w:gridCol w:w="6380"/>
        <w:gridCol w:w="1660"/>
      </w:tblGrid>
      <w:tr w:rsidR="00A31126" w:rsidRPr="00A31126" w14:paraId="007D3AD3" w14:textId="77777777" w:rsidTr="005505BD">
        <w:trPr>
          <w:trHeight w:val="300"/>
        </w:trPr>
        <w:tc>
          <w:tcPr>
            <w:tcW w:w="1660" w:type="dxa"/>
            <w:hideMark/>
          </w:tcPr>
          <w:p w14:paraId="00BEDA85" w14:textId="5E9FF6D3" w:rsidR="00963849" w:rsidRPr="00A31126" w:rsidRDefault="00B26B23" w:rsidP="00963849">
            <w:pPr>
              <w:jc w:val="center"/>
              <w:rPr>
                <w:b/>
                <w:bCs/>
                <w:sz w:val="16"/>
                <w:szCs w:val="16"/>
              </w:rPr>
            </w:pPr>
            <w:r>
              <w:rPr>
                <w:b/>
                <w:bCs/>
                <w:sz w:val="16"/>
                <w:szCs w:val="16"/>
              </w:rPr>
              <w:t>2023/24</w:t>
            </w:r>
          </w:p>
        </w:tc>
        <w:tc>
          <w:tcPr>
            <w:tcW w:w="6380" w:type="dxa"/>
            <w:noWrap/>
            <w:hideMark/>
          </w:tcPr>
          <w:p w14:paraId="34D1C81B" w14:textId="77777777" w:rsidR="00963849" w:rsidRPr="00A31126" w:rsidRDefault="00963849" w:rsidP="00963849">
            <w:pPr>
              <w:rPr>
                <w:sz w:val="16"/>
                <w:szCs w:val="16"/>
              </w:rPr>
            </w:pPr>
            <w:r w:rsidRPr="00A31126">
              <w:rPr>
                <w:sz w:val="16"/>
                <w:szCs w:val="16"/>
              </w:rPr>
              <w:t> </w:t>
            </w:r>
          </w:p>
        </w:tc>
        <w:tc>
          <w:tcPr>
            <w:tcW w:w="1660" w:type="dxa"/>
            <w:hideMark/>
          </w:tcPr>
          <w:p w14:paraId="6EF67897" w14:textId="6050041A" w:rsidR="00963849" w:rsidRPr="00A31126" w:rsidRDefault="008A30DE" w:rsidP="00963849">
            <w:pPr>
              <w:jc w:val="center"/>
              <w:rPr>
                <w:b/>
                <w:bCs/>
                <w:sz w:val="16"/>
                <w:szCs w:val="16"/>
              </w:rPr>
            </w:pPr>
            <w:r>
              <w:rPr>
                <w:b/>
                <w:bCs/>
                <w:sz w:val="16"/>
                <w:szCs w:val="16"/>
              </w:rPr>
              <w:t>202</w:t>
            </w:r>
            <w:r w:rsidR="00B26B23">
              <w:rPr>
                <w:b/>
                <w:bCs/>
                <w:sz w:val="16"/>
                <w:szCs w:val="16"/>
              </w:rPr>
              <w:t>4/25</w:t>
            </w:r>
          </w:p>
        </w:tc>
      </w:tr>
      <w:tr w:rsidR="00A31126" w:rsidRPr="00A31126" w14:paraId="5C52F6A2" w14:textId="77777777" w:rsidTr="007666C7">
        <w:trPr>
          <w:trHeight w:val="229"/>
        </w:trPr>
        <w:tc>
          <w:tcPr>
            <w:tcW w:w="1660" w:type="dxa"/>
            <w:hideMark/>
          </w:tcPr>
          <w:p w14:paraId="5F465331" w14:textId="77777777" w:rsidR="00963849" w:rsidRPr="00A31126" w:rsidRDefault="00963849" w:rsidP="00963849">
            <w:pPr>
              <w:rPr>
                <w:b/>
                <w:bCs/>
                <w:sz w:val="16"/>
                <w:szCs w:val="16"/>
              </w:rPr>
            </w:pPr>
          </w:p>
        </w:tc>
        <w:tc>
          <w:tcPr>
            <w:tcW w:w="6380" w:type="dxa"/>
            <w:noWrap/>
            <w:hideMark/>
          </w:tcPr>
          <w:p w14:paraId="27F274E4" w14:textId="77777777" w:rsidR="00963849" w:rsidRPr="00A31126" w:rsidRDefault="00963849" w:rsidP="00963849">
            <w:pPr>
              <w:rPr>
                <w:sz w:val="16"/>
                <w:szCs w:val="16"/>
              </w:rPr>
            </w:pPr>
            <w:r w:rsidRPr="00A31126">
              <w:rPr>
                <w:sz w:val="16"/>
                <w:szCs w:val="16"/>
              </w:rPr>
              <w:t> </w:t>
            </w:r>
          </w:p>
        </w:tc>
        <w:tc>
          <w:tcPr>
            <w:tcW w:w="1660" w:type="dxa"/>
            <w:hideMark/>
          </w:tcPr>
          <w:p w14:paraId="1B7B17F6" w14:textId="77777777" w:rsidR="00963849" w:rsidRPr="00A31126" w:rsidRDefault="00963849" w:rsidP="00963849">
            <w:pPr>
              <w:rPr>
                <w:b/>
                <w:bCs/>
                <w:sz w:val="16"/>
                <w:szCs w:val="16"/>
              </w:rPr>
            </w:pPr>
          </w:p>
        </w:tc>
      </w:tr>
      <w:tr w:rsidR="00A31126" w:rsidRPr="00A31126" w14:paraId="3E66C70C" w14:textId="77777777" w:rsidTr="005505BD">
        <w:trPr>
          <w:trHeight w:val="315"/>
        </w:trPr>
        <w:tc>
          <w:tcPr>
            <w:tcW w:w="1660" w:type="dxa"/>
            <w:hideMark/>
          </w:tcPr>
          <w:p w14:paraId="75CC7C84" w14:textId="77777777" w:rsidR="00963849" w:rsidRPr="00A31126" w:rsidRDefault="00963849" w:rsidP="00963849">
            <w:pPr>
              <w:jc w:val="center"/>
              <w:rPr>
                <w:b/>
                <w:bCs/>
                <w:sz w:val="16"/>
                <w:szCs w:val="16"/>
              </w:rPr>
            </w:pPr>
            <w:r w:rsidRPr="00A31126">
              <w:rPr>
                <w:b/>
                <w:bCs/>
                <w:sz w:val="16"/>
                <w:szCs w:val="16"/>
              </w:rPr>
              <w:t>£000</w:t>
            </w:r>
          </w:p>
        </w:tc>
        <w:tc>
          <w:tcPr>
            <w:tcW w:w="6380" w:type="dxa"/>
            <w:noWrap/>
            <w:hideMark/>
          </w:tcPr>
          <w:p w14:paraId="40D1C1B9" w14:textId="77777777" w:rsidR="00963849" w:rsidRPr="00A31126" w:rsidRDefault="00963849" w:rsidP="00963849">
            <w:pPr>
              <w:rPr>
                <w:sz w:val="16"/>
                <w:szCs w:val="16"/>
              </w:rPr>
            </w:pPr>
            <w:r w:rsidRPr="00A31126">
              <w:rPr>
                <w:sz w:val="16"/>
                <w:szCs w:val="16"/>
              </w:rPr>
              <w:t> </w:t>
            </w:r>
          </w:p>
        </w:tc>
        <w:tc>
          <w:tcPr>
            <w:tcW w:w="1660" w:type="dxa"/>
            <w:hideMark/>
          </w:tcPr>
          <w:p w14:paraId="4A01B418" w14:textId="77777777" w:rsidR="00963849" w:rsidRPr="00A31126" w:rsidRDefault="00963849" w:rsidP="00963849">
            <w:pPr>
              <w:jc w:val="center"/>
              <w:rPr>
                <w:b/>
                <w:bCs/>
                <w:sz w:val="16"/>
                <w:szCs w:val="16"/>
              </w:rPr>
            </w:pPr>
            <w:r w:rsidRPr="00A31126">
              <w:rPr>
                <w:b/>
                <w:bCs/>
                <w:sz w:val="16"/>
                <w:szCs w:val="16"/>
              </w:rPr>
              <w:t>£000</w:t>
            </w:r>
          </w:p>
        </w:tc>
      </w:tr>
      <w:tr w:rsidR="00B26B23" w:rsidRPr="00A31126" w14:paraId="17EEDD24" w14:textId="77777777">
        <w:trPr>
          <w:trHeight w:val="300"/>
        </w:trPr>
        <w:tc>
          <w:tcPr>
            <w:tcW w:w="1660" w:type="dxa"/>
            <w:vAlign w:val="bottom"/>
          </w:tcPr>
          <w:p w14:paraId="07EEF865" w14:textId="63D1F2C1" w:rsidR="00B26B23" w:rsidRPr="00A31126" w:rsidRDefault="00B26B23" w:rsidP="00B26B23">
            <w:pPr>
              <w:jc w:val="right"/>
              <w:rPr>
                <w:sz w:val="16"/>
                <w:szCs w:val="16"/>
              </w:rPr>
            </w:pPr>
            <w:r>
              <w:rPr>
                <w:sz w:val="16"/>
                <w:szCs w:val="16"/>
              </w:rPr>
              <w:t xml:space="preserve">124,961 </w:t>
            </w:r>
          </w:p>
        </w:tc>
        <w:tc>
          <w:tcPr>
            <w:tcW w:w="6380" w:type="dxa"/>
            <w:hideMark/>
          </w:tcPr>
          <w:p w14:paraId="75BBF6C8" w14:textId="77777777" w:rsidR="00B26B23" w:rsidRPr="00A31126" w:rsidRDefault="00B26B23" w:rsidP="00B26B23">
            <w:pPr>
              <w:rPr>
                <w:sz w:val="16"/>
                <w:szCs w:val="16"/>
              </w:rPr>
            </w:pPr>
            <w:r w:rsidRPr="00A31126">
              <w:rPr>
                <w:sz w:val="16"/>
                <w:szCs w:val="16"/>
              </w:rPr>
              <w:t>Net (surplus) or deficit on the provision of services</w:t>
            </w:r>
          </w:p>
        </w:tc>
        <w:tc>
          <w:tcPr>
            <w:tcW w:w="1660" w:type="dxa"/>
            <w:vAlign w:val="bottom"/>
          </w:tcPr>
          <w:p w14:paraId="46F74A6C" w14:textId="0AD150E2" w:rsidR="00B26B23" w:rsidRPr="00A31126" w:rsidRDefault="00260740" w:rsidP="00B26B23">
            <w:pPr>
              <w:jc w:val="right"/>
              <w:rPr>
                <w:sz w:val="16"/>
                <w:szCs w:val="16"/>
              </w:rPr>
            </w:pPr>
            <w:r>
              <w:rPr>
                <w:sz w:val="16"/>
                <w:szCs w:val="16"/>
              </w:rPr>
              <w:t>11</w:t>
            </w:r>
            <w:r w:rsidR="00A522BC">
              <w:rPr>
                <w:sz w:val="16"/>
                <w:szCs w:val="16"/>
              </w:rPr>
              <w:t>5</w:t>
            </w:r>
            <w:r>
              <w:rPr>
                <w:sz w:val="16"/>
                <w:szCs w:val="16"/>
              </w:rPr>
              <w:t>,</w:t>
            </w:r>
            <w:r w:rsidR="00A522BC">
              <w:rPr>
                <w:sz w:val="16"/>
                <w:szCs w:val="16"/>
              </w:rPr>
              <w:t>785</w:t>
            </w:r>
          </w:p>
        </w:tc>
      </w:tr>
      <w:tr w:rsidR="00B26B23" w:rsidRPr="00A31126" w14:paraId="2DFA6394" w14:textId="77777777">
        <w:trPr>
          <w:trHeight w:val="465"/>
        </w:trPr>
        <w:tc>
          <w:tcPr>
            <w:tcW w:w="1660" w:type="dxa"/>
            <w:vAlign w:val="bottom"/>
          </w:tcPr>
          <w:p w14:paraId="41A661A1" w14:textId="1DCBCAE5" w:rsidR="00B26B23" w:rsidRPr="00A31126" w:rsidRDefault="00B26B23" w:rsidP="00B26B23">
            <w:pPr>
              <w:jc w:val="right"/>
              <w:rPr>
                <w:sz w:val="16"/>
                <w:szCs w:val="16"/>
              </w:rPr>
            </w:pPr>
            <w:r>
              <w:rPr>
                <w:sz w:val="16"/>
                <w:szCs w:val="16"/>
              </w:rPr>
              <w:t>(124,961)</w:t>
            </w:r>
          </w:p>
        </w:tc>
        <w:tc>
          <w:tcPr>
            <w:tcW w:w="6380" w:type="dxa"/>
            <w:hideMark/>
          </w:tcPr>
          <w:p w14:paraId="26FC3621" w14:textId="77777777" w:rsidR="00B26B23" w:rsidRPr="00A31126" w:rsidRDefault="00B26B23" w:rsidP="00B26B23">
            <w:pPr>
              <w:rPr>
                <w:sz w:val="16"/>
                <w:szCs w:val="16"/>
              </w:rPr>
            </w:pPr>
            <w:r w:rsidRPr="00A31126">
              <w:rPr>
                <w:sz w:val="16"/>
                <w:szCs w:val="16"/>
              </w:rPr>
              <w:t>Adjustments to net surplus or deficit on the provision of services for non-cash movements</w:t>
            </w:r>
          </w:p>
        </w:tc>
        <w:tc>
          <w:tcPr>
            <w:tcW w:w="1660" w:type="dxa"/>
            <w:vAlign w:val="bottom"/>
          </w:tcPr>
          <w:p w14:paraId="34B56542" w14:textId="7EA7F962" w:rsidR="00B26B23" w:rsidRPr="00A31126" w:rsidRDefault="007620C8" w:rsidP="00B26B23">
            <w:pPr>
              <w:jc w:val="right"/>
              <w:rPr>
                <w:sz w:val="16"/>
                <w:szCs w:val="16"/>
              </w:rPr>
            </w:pPr>
            <w:r>
              <w:rPr>
                <w:sz w:val="16"/>
                <w:szCs w:val="16"/>
              </w:rPr>
              <w:t>(11</w:t>
            </w:r>
            <w:r w:rsidR="00A522BC">
              <w:rPr>
                <w:sz w:val="16"/>
                <w:szCs w:val="16"/>
              </w:rPr>
              <w:t>5</w:t>
            </w:r>
            <w:r>
              <w:rPr>
                <w:sz w:val="16"/>
                <w:szCs w:val="16"/>
              </w:rPr>
              <w:t>,</w:t>
            </w:r>
            <w:r w:rsidR="00A522BC">
              <w:rPr>
                <w:sz w:val="16"/>
                <w:szCs w:val="16"/>
              </w:rPr>
              <w:t>785</w:t>
            </w:r>
            <w:r>
              <w:rPr>
                <w:sz w:val="16"/>
                <w:szCs w:val="16"/>
              </w:rPr>
              <w:t>)</w:t>
            </w:r>
          </w:p>
        </w:tc>
      </w:tr>
      <w:tr w:rsidR="00B26B23" w:rsidRPr="00A31126" w14:paraId="64C38CEC" w14:textId="77777777">
        <w:trPr>
          <w:trHeight w:val="300"/>
        </w:trPr>
        <w:tc>
          <w:tcPr>
            <w:tcW w:w="1660" w:type="dxa"/>
            <w:vAlign w:val="bottom"/>
          </w:tcPr>
          <w:p w14:paraId="79CAECFE" w14:textId="094C0DE0" w:rsidR="00B26B23" w:rsidRPr="00A31126" w:rsidRDefault="00B26B23" w:rsidP="00B26B23">
            <w:pPr>
              <w:jc w:val="right"/>
              <w:rPr>
                <w:b/>
                <w:bCs/>
                <w:sz w:val="16"/>
                <w:szCs w:val="16"/>
              </w:rPr>
            </w:pPr>
            <w:r>
              <w:rPr>
                <w:b/>
                <w:bCs/>
                <w:sz w:val="16"/>
                <w:szCs w:val="16"/>
              </w:rPr>
              <w:t xml:space="preserve">0 </w:t>
            </w:r>
          </w:p>
        </w:tc>
        <w:tc>
          <w:tcPr>
            <w:tcW w:w="6380" w:type="dxa"/>
            <w:hideMark/>
          </w:tcPr>
          <w:p w14:paraId="78F2D05E" w14:textId="77777777" w:rsidR="00B26B23" w:rsidRPr="00A31126" w:rsidRDefault="00B26B23" w:rsidP="00B26B23">
            <w:pPr>
              <w:rPr>
                <w:b/>
                <w:bCs/>
                <w:sz w:val="16"/>
                <w:szCs w:val="16"/>
              </w:rPr>
            </w:pPr>
            <w:r w:rsidRPr="00A31126">
              <w:rPr>
                <w:b/>
                <w:bCs/>
                <w:sz w:val="16"/>
                <w:szCs w:val="16"/>
              </w:rPr>
              <w:t>Net Increase or (decrease) in cash and cash equivalents</w:t>
            </w:r>
          </w:p>
        </w:tc>
        <w:tc>
          <w:tcPr>
            <w:tcW w:w="1660" w:type="dxa"/>
            <w:vAlign w:val="bottom"/>
          </w:tcPr>
          <w:p w14:paraId="1630AF58" w14:textId="7239BAF7" w:rsidR="00B26B23" w:rsidRPr="00A31126" w:rsidRDefault="007620C8" w:rsidP="00B26B23">
            <w:pPr>
              <w:jc w:val="right"/>
              <w:rPr>
                <w:b/>
                <w:bCs/>
                <w:sz w:val="16"/>
                <w:szCs w:val="16"/>
              </w:rPr>
            </w:pPr>
            <w:r>
              <w:rPr>
                <w:b/>
                <w:bCs/>
                <w:sz w:val="16"/>
                <w:szCs w:val="16"/>
              </w:rPr>
              <w:t>0</w:t>
            </w:r>
          </w:p>
        </w:tc>
      </w:tr>
      <w:tr w:rsidR="00B26B23" w:rsidRPr="00A31126" w14:paraId="044C4279" w14:textId="77777777">
        <w:trPr>
          <w:trHeight w:val="300"/>
        </w:trPr>
        <w:tc>
          <w:tcPr>
            <w:tcW w:w="1660" w:type="dxa"/>
            <w:vAlign w:val="bottom"/>
          </w:tcPr>
          <w:p w14:paraId="3D021E4A" w14:textId="0165C336" w:rsidR="00B26B23" w:rsidRPr="00A31126" w:rsidRDefault="00B26B23" w:rsidP="00B26B23">
            <w:pPr>
              <w:jc w:val="right"/>
              <w:rPr>
                <w:sz w:val="16"/>
                <w:szCs w:val="16"/>
              </w:rPr>
            </w:pPr>
            <w:r>
              <w:rPr>
                <w:sz w:val="16"/>
                <w:szCs w:val="16"/>
              </w:rPr>
              <w:t xml:space="preserve">0 </w:t>
            </w:r>
          </w:p>
        </w:tc>
        <w:tc>
          <w:tcPr>
            <w:tcW w:w="6380" w:type="dxa"/>
            <w:hideMark/>
          </w:tcPr>
          <w:p w14:paraId="1550CD95" w14:textId="77777777" w:rsidR="00B26B23" w:rsidRPr="00A31126" w:rsidRDefault="00B26B23" w:rsidP="00B26B23">
            <w:pPr>
              <w:rPr>
                <w:sz w:val="16"/>
                <w:szCs w:val="16"/>
              </w:rPr>
            </w:pPr>
            <w:r w:rsidRPr="00A31126">
              <w:rPr>
                <w:sz w:val="16"/>
                <w:szCs w:val="16"/>
              </w:rPr>
              <w:t>Cash and cash equivalents at the beginning of the reporting period</w:t>
            </w:r>
          </w:p>
        </w:tc>
        <w:tc>
          <w:tcPr>
            <w:tcW w:w="1660" w:type="dxa"/>
            <w:vAlign w:val="bottom"/>
          </w:tcPr>
          <w:p w14:paraId="57EB98A8" w14:textId="2BC68D18" w:rsidR="00B26B23" w:rsidRPr="00A31126" w:rsidRDefault="007620C8" w:rsidP="00B26B23">
            <w:pPr>
              <w:jc w:val="right"/>
              <w:rPr>
                <w:sz w:val="16"/>
                <w:szCs w:val="16"/>
              </w:rPr>
            </w:pPr>
            <w:r>
              <w:rPr>
                <w:sz w:val="16"/>
                <w:szCs w:val="16"/>
              </w:rPr>
              <w:t>0</w:t>
            </w:r>
          </w:p>
        </w:tc>
      </w:tr>
      <w:tr w:rsidR="00B26B23" w:rsidRPr="00A31126" w14:paraId="416A9D6A" w14:textId="77777777">
        <w:trPr>
          <w:trHeight w:val="315"/>
        </w:trPr>
        <w:tc>
          <w:tcPr>
            <w:tcW w:w="1660" w:type="dxa"/>
            <w:vAlign w:val="bottom"/>
          </w:tcPr>
          <w:p w14:paraId="7C9EBC79" w14:textId="3FC27733" w:rsidR="00B26B23" w:rsidRPr="00A31126" w:rsidRDefault="00B26B23" w:rsidP="00B26B23">
            <w:pPr>
              <w:jc w:val="right"/>
              <w:rPr>
                <w:b/>
                <w:bCs/>
                <w:sz w:val="16"/>
                <w:szCs w:val="16"/>
              </w:rPr>
            </w:pPr>
            <w:r>
              <w:rPr>
                <w:b/>
                <w:bCs/>
                <w:sz w:val="16"/>
                <w:szCs w:val="16"/>
              </w:rPr>
              <w:t xml:space="preserve">0 </w:t>
            </w:r>
          </w:p>
        </w:tc>
        <w:tc>
          <w:tcPr>
            <w:tcW w:w="6380" w:type="dxa"/>
            <w:hideMark/>
          </w:tcPr>
          <w:p w14:paraId="70B167B6" w14:textId="77777777" w:rsidR="00B26B23" w:rsidRPr="00A31126" w:rsidRDefault="00B26B23" w:rsidP="00B26B23">
            <w:pPr>
              <w:rPr>
                <w:b/>
                <w:bCs/>
                <w:sz w:val="16"/>
                <w:szCs w:val="16"/>
              </w:rPr>
            </w:pPr>
            <w:hyperlink r:id="rId21" w:anchor="RANGE!A1" w:history="1">
              <w:r w:rsidRPr="00A31126">
                <w:rPr>
                  <w:b/>
                  <w:bCs/>
                  <w:sz w:val="16"/>
                  <w:szCs w:val="16"/>
                </w:rPr>
                <w:t xml:space="preserve">Cash and cash equivalents at the end of the reporting period </w:t>
              </w:r>
            </w:hyperlink>
          </w:p>
        </w:tc>
        <w:tc>
          <w:tcPr>
            <w:tcW w:w="1660" w:type="dxa"/>
            <w:vAlign w:val="bottom"/>
          </w:tcPr>
          <w:p w14:paraId="60E4B7C3" w14:textId="7B1F9E5E" w:rsidR="00B26B23" w:rsidRPr="00A31126" w:rsidRDefault="007620C8" w:rsidP="00B26B23">
            <w:pPr>
              <w:jc w:val="right"/>
              <w:rPr>
                <w:b/>
                <w:bCs/>
                <w:sz w:val="16"/>
                <w:szCs w:val="16"/>
              </w:rPr>
            </w:pPr>
            <w:r>
              <w:rPr>
                <w:b/>
                <w:bCs/>
                <w:sz w:val="16"/>
                <w:szCs w:val="16"/>
              </w:rPr>
              <w:t>0</w:t>
            </w:r>
          </w:p>
        </w:tc>
      </w:tr>
    </w:tbl>
    <w:p w14:paraId="03DC2902" w14:textId="5C55E130" w:rsidR="002156D4" w:rsidRPr="00A31126" w:rsidRDefault="002156D4" w:rsidP="009E0F72">
      <w:pPr>
        <w:rPr>
          <w:rFonts w:ascii="Times New Roman" w:hAnsi="Times New Roman" w:cs="Times New Roman"/>
          <w:sz w:val="20"/>
          <w:szCs w:val="20"/>
        </w:rPr>
      </w:pPr>
    </w:p>
    <w:p w14:paraId="0F6E3D81" w14:textId="6A651951" w:rsidR="005F0FEF" w:rsidRPr="00A31126" w:rsidRDefault="005F0FEF" w:rsidP="009E0F72">
      <w:pPr>
        <w:rPr>
          <w:rFonts w:ascii="Times New Roman" w:hAnsi="Times New Roman" w:cs="Times New Roman"/>
          <w:sz w:val="20"/>
          <w:szCs w:val="20"/>
        </w:rPr>
      </w:pPr>
    </w:p>
    <w:p w14:paraId="5E909F20" w14:textId="77777777" w:rsidR="007719E2" w:rsidRPr="00A31126" w:rsidRDefault="007719E2" w:rsidP="009E0F72">
      <w:pPr>
        <w:rPr>
          <w:b/>
          <w:sz w:val="20"/>
          <w:szCs w:val="20"/>
        </w:rPr>
      </w:pPr>
    </w:p>
    <w:tbl>
      <w:tblPr>
        <w:tblStyle w:val="TableGrid"/>
        <w:tblpPr w:leftFromText="180" w:rightFromText="180" w:vertAnchor="page" w:horzAnchor="margin" w:tblpY="2161"/>
        <w:tblW w:w="9416" w:type="dxa"/>
        <w:tblLook w:val="04A0" w:firstRow="1" w:lastRow="0" w:firstColumn="1" w:lastColumn="0" w:noHBand="0" w:noVBand="1"/>
      </w:tblPr>
      <w:tblGrid>
        <w:gridCol w:w="1534"/>
        <w:gridCol w:w="6349"/>
        <w:gridCol w:w="1533"/>
      </w:tblGrid>
      <w:tr w:rsidR="008F49AA" w:rsidRPr="00A31126" w14:paraId="497B023A" w14:textId="77777777" w:rsidTr="008F49AA">
        <w:trPr>
          <w:trHeight w:val="402"/>
        </w:trPr>
        <w:tc>
          <w:tcPr>
            <w:tcW w:w="1534" w:type="dxa"/>
            <w:noWrap/>
            <w:hideMark/>
          </w:tcPr>
          <w:p w14:paraId="2605F7DB" w14:textId="77777777" w:rsidR="008F49AA" w:rsidRPr="00A31126" w:rsidRDefault="008F49AA" w:rsidP="001F0CFD">
            <w:pPr>
              <w:jc w:val="center"/>
              <w:rPr>
                <w:b/>
                <w:bCs/>
                <w:sz w:val="20"/>
                <w:szCs w:val="20"/>
              </w:rPr>
            </w:pPr>
            <w:r w:rsidRPr="00A31126">
              <w:rPr>
                <w:b/>
                <w:bCs/>
                <w:sz w:val="20"/>
                <w:szCs w:val="20"/>
              </w:rPr>
              <w:lastRenderedPageBreak/>
              <w:t>NOTE</w:t>
            </w:r>
          </w:p>
        </w:tc>
        <w:tc>
          <w:tcPr>
            <w:tcW w:w="6349" w:type="dxa"/>
            <w:noWrap/>
            <w:hideMark/>
          </w:tcPr>
          <w:p w14:paraId="4E02571D" w14:textId="77777777" w:rsidR="008F49AA" w:rsidRPr="00A31126" w:rsidRDefault="008F49AA" w:rsidP="001F0CFD">
            <w:pPr>
              <w:jc w:val="center"/>
              <w:rPr>
                <w:b/>
                <w:bCs/>
                <w:sz w:val="20"/>
                <w:szCs w:val="20"/>
              </w:rPr>
            </w:pPr>
            <w:r w:rsidRPr="00A31126">
              <w:rPr>
                <w:b/>
                <w:bCs/>
                <w:sz w:val="20"/>
                <w:szCs w:val="20"/>
              </w:rPr>
              <w:t>DESCRIPTION</w:t>
            </w:r>
          </w:p>
        </w:tc>
        <w:tc>
          <w:tcPr>
            <w:tcW w:w="1533" w:type="dxa"/>
            <w:noWrap/>
            <w:hideMark/>
          </w:tcPr>
          <w:p w14:paraId="4AD4C31C" w14:textId="77777777" w:rsidR="008F49AA" w:rsidRPr="00A31126" w:rsidRDefault="008F49AA" w:rsidP="001F0CFD">
            <w:pPr>
              <w:jc w:val="center"/>
              <w:rPr>
                <w:b/>
                <w:bCs/>
                <w:sz w:val="20"/>
                <w:szCs w:val="20"/>
              </w:rPr>
            </w:pPr>
            <w:r w:rsidRPr="00A31126">
              <w:rPr>
                <w:b/>
                <w:bCs/>
                <w:sz w:val="20"/>
                <w:szCs w:val="20"/>
              </w:rPr>
              <w:t>PAGE</w:t>
            </w:r>
          </w:p>
        </w:tc>
      </w:tr>
      <w:tr w:rsidR="008F49AA" w:rsidRPr="00A31126" w14:paraId="0D621BD2" w14:textId="77777777" w:rsidTr="008F49AA">
        <w:trPr>
          <w:trHeight w:val="499"/>
        </w:trPr>
        <w:tc>
          <w:tcPr>
            <w:tcW w:w="1534" w:type="dxa"/>
            <w:hideMark/>
          </w:tcPr>
          <w:p w14:paraId="0F1152B3" w14:textId="77777777" w:rsidR="008F49AA" w:rsidRPr="00A31126" w:rsidRDefault="008F49AA" w:rsidP="001F0CFD">
            <w:pPr>
              <w:jc w:val="center"/>
              <w:rPr>
                <w:sz w:val="18"/>
                <w:szCs w:val="18"/>
              </w:rPr>
            </w:pPr>
            <w:r w:rsidRPr="00A31126">
              <w:rPr>
                <w:sz w:val="18"/>
                <w:szCs w:val="18"/>
              </w:rPr>
              <w:t>1</w:t>
            </w:r>
          </w:p>
        </w:tc>
        <w:tc>
          <w:tcPr>
            <w:tcW w:w="6349" w:type="dxa"/>
            <w:hideMark/>
          </w:tcPr>
          <w:p w14:paraId="269E5886" w14:textId="77777777" w:rsidR="008F49AA" w:rsidRPr="00A31126" w:rsidRDefault="008F49AA" w:rsidP="001F0CFD">
            <w:pPr>
              <w:rPr>
                <w:sz w:val="18"/>
                <w:szCs w:val="18"/>
              </w:rPr>
            </w:pPr>
            <w:r w:rsidRPr="00A31126">
              <w:rPr>
                <w:sz w:val="18"/>
                <w:szCs w:val="18"/>
              </w:rPr>
              <w:t>ACCOUNTING POLICIES</w:t>
            </w:r>
          </w:p>
        </w:tc>
        <w:tc>
          <w:tcPr>
            <w:tcW w:w="1533" w:type="dxa"/>
            <w:hideMark/>
          </w:tcPr>
          <w:p w14:paraId="23B6C8B3" w14:textId="4A08F44F" w:rsidR="008F49AA" w:rsidRPr="00A31126" w:rsidRDefault="008F49AA" w:rsidP="001F0CFD">
            <w:pPr>
              <w:jc w:val="center"/>
              <w:rPr>
                <w:sz w:val="18"/>
                <w:szCs w:val="18"/>
              </w:rPr>
            </w:pPr>
            <w:r w:rsidRPr="00A31126">
              <w:rPr>
                <w:sz w:val="18"/>
                <w:szCs w:val="18"/>
              </w:rPr>
              <w:t>2</w:t>
            </w:r>
            <w:r w:rsidR="00EA3990">
              <w:rPr>
                <w:sz w:val="18"/>
                <w:szCs w:val="18"/>
              </w:rPr>
              <w:t>5</w:t>
            </w:r>
          </w:p>
        </w:tc>
      </w:tr>
      <w:tr w:rsidR="008F49AA" w:rsidRPr="00A31126" w14:paraId="163549EC" w14:textId="77777777" w:rsidTr="008F49AA">
        <w:trPr>
          <w:trHeight w:val="499"/>
        </w:trPr>
        <w:tc>
          <w:tcPr>
            <w:tcW w:w="1534" w:type="dxa"/>
            <w:hideMark/>
          </w:tcPr>
          <w:p w14:paraId="07D1F380" w14:textId="77777777" w:rsidR="008F49AA" w:rsidRPr="00A31126" w:rsidRDefault="008F49AA" w:rsidP="001F0CFD">
            <w:pPr>
              <w:jc w:val="center"/>
              <w:rPr>
                <w:sz w:val="18"/>
                <w:szCs w:val="18"/>
              </w:rPr>
            </w:pPr>
            <w:r w:rsidRPr="00A31126">
              <w:rPr>
                <w:sz w:val="18"/>
                <w:szCs w:val="18"/>
              </w:rPr>
              <w:t>2</w:t>
            </w:r>
          </w:p>
        </w:tc>
        <w:tc>
          <w:tcPr>
            <w:tcW w:w="6349" w:type="dxa"/>
            <w:hideMark/>
          </w:tcPr>
          <w:p w14:paraId="1C772F6C" w14:textId="77777777" w:rsidR="008F49AA" w:rsidRPr="00A31126" w:rsidRDefault="008F49AA" w:rsidP="001F0CFD">
            <w:pPr>
              <w:rPr>
                <w:sz w:val="18"/>
                <w:szCs w:val="18"/>
              </w:rPr>
            </w:pPr>
            <w:r w:rsidRPr="00A31126">
              <w:rPr>
                <w:sz w:val="18"/>
                <w:szCs w:val="18"/>
              </w:rPr>
              <w:t>INTERNATIONAL ACCOUNTING STANDARDS THAT HAVE BEEN ISSUED BUT NOT YET ADOPTED</w:t>
            </w:r>
          </w:p>
        </w:tc>
        <w:tc>
          <w:tcPr>
            <w:tcW w:w="1533" w:type="dxa"/>
            <w:hideMark/>
          </w:tcPr>
          <w:p w14:paraId="2363055F" w14:textId="09520A39" w:rsidR="008F49AA" w:rsidRPr="00A31126" w:rsidRDefault="008F49AA" w:rsidP="001F0CFD">
            <w:pPr>
              <w:jc w:val="center"/>
              <w:rPr>
                <w:sz w:val="18"/>
                <w:szCs w:val="18"/>
              </w:rPr>
            </w:pPr>
            <w:r w:rsidRPr="00A31126">
              <w:rPr>
                <w:sz w:val="18"/>
                <w:szCs w:val="18"/>
              </w:rPr>
              <w:t>2</w:t>
            </w:r>
            <w:r w:rsidR="00EA3990">
              <w:rPr>
                <w:sz w:val="18"/>
                <w:szCs w:val="18"/>
              </w:rPr>
              <w:t>6</w:t>
            </w:r>
          </w:p>
        </w:tc>
      </w:tr>
      <w:tr w:rsidR="008F49AA" w:rsidRPr="00A31126" w14:paraId="13ADAC44" w14:textId="77777777" w:rsidTr="008F49AA">
        <w:trPr>
          <w:trHeight w:val="499"/>
        </w:trPr>
        <w:tc>
          <w:tcPr>
            <w:tcW w:w="1534" w:type="dxa"/>
            <w:hideMark/>
          </w:tcPr>
          <w:p w14:paraId="1561B289" w14:textId="77777777" w:rsidR="008F49AA" w:rsidRPr="00A31126" w:rsidRDefault="008F49AA" w:rsidP="001F0CFD">
            <w:pPr>
              <w:jc w:val="center"/>
              <w:rPr>
                <w:sz w:val="18"/>
                <w:szCs w:val="18"/>
              </w:rPr>
            </w:pPr>
            <w:r w:rsidRPr="00A31126">
              <w:rPr>
                <w:sz w:val="18"/>
                <w:szCs w:val="18"/>
              </w:rPr>
              <w:t>3a</w:t>
            </w:r>
          </w:p>
        </w:tc>
        <w:tc>
          <w:tcPr>
            <w:tcW w:w="6349" w:type="dxa"/>
            <w:hideMark/>
          </w:tcPr>
          <w:p w14:paraId="600AF667" w14:textId="77777777" w:rsidR="008F49AA" w:rsidRPr="00A31126" w:rsidRDefault="008F49AA" w:rsidP="001F0CFD">
            <w:pPr>
              <w:rPr>
                <w:sz w:val="18"/>
                <w:szCs w:val="18"/>
              </w:rPr>
            </w:pPr>
            <w:r w:rsidRPr="00A31126">
              <w:rPr>
                <w:sz w:val="18"/>
                <w:szCs w:val="18"/>
              </w:rPr>
              <w:t>CRITICAL JUDGEMENTS IN APPLYING ACCOUNTING POLICIES</w:t>
            </w:r>
          </w:p>
        </w:tc>
        <w:tc>
          <w:tcPr>
            <w:tcW w:w="1533" w:type="dxa"/>
            <w:hideMark/>
          </w:tcPr>
          <w:p w14:paraId="1F9BB5F2" w14:textId="0D9DD016" w:rsidR="008F49AA" w:rsidRPr="00A31126" w:rsidRDefault="008F49AA" w:rsidP="001F0CFD">
            <w:pPr>
              <w:jc w:val="center"/>
              <w:rPr>
                <w:sz w:val="18"/>
                <w:szCs w:val="18"/>
              </w:rPr>
            </w:pPr>
            <w:r w:rsidRPr="00A31126">
              <w:rPr>
                <w:sz w:val="18"/>
                <w:szCs w:val="18"/>
              </w:rPr>
              <w:t>2</w:t>
            </w:r>
            <w:r w:rsidR="00B474EA">
              <w:rPr>
                <w:sz w:val="18"/>
                <w:szCs w:val="18"/>
              </w:rPr>
              <w:t>7</w:t>
            </w:r>
          </w:p>
        </w:tc>
      </w:tr>
      <w:tr w:rsidR="008F49AA" w:rsidRPr="00A31126" w14:paraId="2552A8C0" w14:textId="77777777" w:rsidTr="008F49AA">
        <w:trPr>
          <w:trHeight w:val="499"/>
        </w:trPr>
        <w:tc>
          <w:tcPr>
            <w:tcW w:w="1534" w:type="dxa"/>
            <w:hideMark/>
          </w:tcPr>
          <w:p w14:paraId="08B677A3" w14:textId="77777777" w:rsidR="008F49AA" w:rsidRPr="00A31126" w:rsidRDefault="008F49AA" w:rsidP="001F0CFD">
            <w:pPr>
              <w:jc w:val="center"/>
              <w:rPr>
                <w:sz w:val="18"/>
                <w:szCs w:val="18"/>
              </w:rPr>
            </w:pPr>
            <w:r w:rsidRPr="00A31126">
              <w:rPr>
                <w:sz w:val="18"/>
                <w:szCs w:val="18"/>
              </w:rPr>
              <w:t>3b</w:t>
            </w:r>
          </w:p>
        </w:tc>
        <w:tc>
          <w:tcPr>
            <w:tcW w:w="6349" w:type="dxa"/>
            <w:hideMark/>
          </w:tcPr>
          <w:p w14:paraId="5B184DE7" w14:textId="77777777" w:rsidR="008F49AA" w:rsidRPr="00A31126" w:rsidRDefault="008F49AA" w:rsidP="001F0CFD">
            <w:pPr>
              <w:rPr>
                <w:sz w:val="18"/>
                <w:szCs w:val="18"/>
              </w:rPr>
            </w:pPr>
            <w:r w:rsidRPr="00A31126">
              <w:rPr>
                <w:sz w:val="18"/>
                <w:szCs w:val="18"/>
              </w:rPr>
              <w:t>ASSUMPTIONS ABOUT THE FUTURE AND OTHER MAJOR SOURCES OF ESTIMATION UNCERTAINTY</w:t>
            </w:r>
          </w:p>
        </w:tc>
        <w:tc>
          <w:tcPr>
            <w:tcW w:w="1533" w:type="dxa"/>
            <w:hideMark/>
          </w:tcPr>
          <w:p w14:paraId="4E717EC5" w14:textId="35012C17" w:rsidR="008F49AA" w:rsidRPr="00A31126" w:rsidRDefault="008F49AA" w:rsidP="001F0CFD">
            <w:pPr>
              <w:jc w:val="center"/>
              <w:rPr>
                <w:sz w:val="18"/>
                <w:szCs w:val="18"/>
              </w:rPr>
            </w:pPr>
            <w:r w:rsidRPr="00A31126">
              <w:rPr>
                <w:sz w:val="18"/>
                <w:szCs w:val="18"/>
              </w:rPr>
              <w:t>2</w:t>
            </w:r>
            <w:r w:rsidR="00B474EA">
              <w:rPr>
                <w:sz w:val="18"/>
                <w:szCs w:val="18"/>
              </w:rPr>
              <w:t>7</w:t>
            </w:r>
          </w:p>
        </w:tc>
      </w:tr>
      <w:tr w:rsidR="008F49AA" w:rsidRPr="00A31126" w14:paraId="6F0A6FB8" w14:textId="77777777" w:rsidTr="008F49AA">
        <w:trPr>
          <w:trHeight w:val="499"/>
        </w:trPr>
        <w:tc>
          <w:tcPr>
            <w:tcW w:w="1534" w:type="dxa"/>
            <w:hideMark/>
          </w:tcPr>
          <w:p w14:paraId="6F20954E" w14:textId="77777777" w:rsidR="008F49AA" w:rsidRPr="00A31126" w:rsidRDefault="008F49AA" w:rsidP="001F0CFD">
            <w:pPr>
              <w:jc w:val="center"/>
              <w:rPr>
                <w:sz w:val="18"/>
                <w:szCs w:val="18"/>
              </w:rPr>
            </w:pPr>
            <w:r w:rsidRPr="00A31126">
              <w:rPr>
                <w:sz w:val="18"/>
                <w:szCs w:val="18"/>
              </w:rPr>
              <w:t>4</w:t>
            </w:r>
          </w:p>
        </w:tc>
        <w:tc>
          <w:tcPr>
            <w:tcW w:w="6349" w:type="dxa"/>
            <w:hideMark/>
          </w:tcPr>
          <w:p w14:paraId="500CBD15" w14:textId="77777777" w:rsidR="008F49AA" w:rsidRPr="00A31126" w:rsidRDefault="008F49AA" w:rsidP="001F0CFD">
            <w:pPr>
              <w:rPr>
                <w:sz w:val="18"/>
                <w:szCs w:val="18"/>
              </w:rPr>
            </w:pPr>
            <w:r w:rsidRPr="00A31126">
              <w:rPr>
                <w:sz w:val="18"/>
                <w:szCs w:val="18"/>
              </w:rPr>
              <w:t>EVENTS AFTER THE BALANCE SHEET DATE</w:t>
            </w:r>
          </w:p>
        </w:tc>
        <w:tc>
          <w:tcPr>
            <w:tcW w:w="1533" w:type="dxa"/>
            <w:hideMark/>
          </w:tcPr>
          <w:p w14:paraId="13BEB043" w14:textId="2C086851" w:rsidR="008F49AA" w:rsidRPr="00A31126" w:rsidRDefault="008F49AA" w:rsidP="001F0CFD">
            <w:pPr>
              <w:jc w:val="center"/>
              <w:rPr>
                <w:sz w:val="18"/>
                <w:szCs w:val="18"/>
              </w:rPr>
            </w:pPr>
            <w:r w:rsidRPr="00A31126">
              <w:rPr>
                <w:sz w:val="18"/>
                <w:szCs w:val="18"/>
              </w:rPr>
              <w:t>2</w:t>
            </w:r>
            <w:r w:rsidR="00B474EA">
              <w:rPr>
                <w:sz w:val="18"/>
                <w:szCs w:val="18"/>
              </w:rPr>
              <w:t>8</w:t>
            </w:r>
          </w:p>
        </w:tc>
      </w:tr>
      <w:tr w:rsidR="008F49AA" w:rsidRPr="00A31126" w14:paraId="2F35B125" w14:textId="77777777" w:rsidTr="008F49AA">
        <w:trPr>
          <w:trHeight w:val="499"/>
        </w:trPr>
        <w:tc>
          <w:tcPr>
            <w:tcW w:w="1534" w:type="dxa"/>
            <w:hideMark/>
          </w:tcPr>
          <w:p w14:paraId="7E6CDB07" w14:textId="77777777" w:rsidR="008F49AA" w:rsidRPr="00A31126" w:rsidRDefault="008F49AA" w:rsidP="001F0CFD">
            <w:pPr>
              <w:jc w:val="center"/>
              <w:rPr>
                <w:sz w:val="18"/>
                <w:szCs w:val="18"/>
              </w:rPr>
            </w:pPr>
            <w:r w:rsidRPr="00A31126">
              <w:rPr>
                <w:sz w:val="18"/>
                <w:szCs w:val="18"/>
              </w:rPr>
              <w:t>5</w:t>
            </w:r>
          </w:p>
        </w:tc>
        <w:tc>
          <w:tcPr>
            <w:tcW w:w="6349" w:type="dxa"/>
            <w:hideMark/>
          </w:tcPr>
          <w:p w14:paraId="311B9F0B" w14:textId="77777777" w:rsidR="008F49AA" w:rsidRPr="00A31126" w:rsidRDefault="008F49AA" w:rsidP="001F0CFD">
            <w:pPr>
              <w:rPr>
                <w:sz w:val="18"/>
                <w:szCs w:val="18"/>
              </w:rPr>
            </w:pPr>
            <w:r w:rsidRPr="00A31126">
              <w:rPr>
                <w:sz w:val="18"/>
                <w:szCs w:val="18"/>
              </w:rPr>
              <w:t>EXPENDITURE AND FUNDING ANALYSIS</w:t>
            </w:r>
          </w:p>
        </w:tc>
        <w:tc>
          <w:tcPr>
            <w:tcW w:w="1533" w:type="dxa"/>
            <w:hideMark/>
          </w:tcPr>
          <w:p w14:paraId="0BB13A72" w14:textId="34D68F9E" w:rsidR="008F49AA" w:rsidRPr="00A31126" w:rsidRDefault="008F49AA" w:rsidP="001F0CFD">
            <w:pPr>
              <w:jc w:val="center"/>
              <w:rPr>
                <w:sz w:val="18"/>
                <w:szCs w:val="18"/>
              </w:rPr>
            </w:pPr>
            <w:r w:rsidRPr="00A31126">
              <w:rPr>
                <w:sz w:val="18"/>
                <w:szCs w:val="18"/>
              </w:rPr>
              <w:t>2</w:t>
            </w:r>
            <w:r w:rsidR="0032467D">
              <w:rPr>
                <w:sz w:val="18"/>
                <w:szCs w:val="18"/>
              </w:rPr>
              <w:t>9</w:t>
            </w:r>
          </w:p>
        </w:tc>
      </w:tr>
      <w:tr w:rsidR="008F49AA" w:rsidRPr="00A31126" w14:paraId="5D44CB63" w14:textId="77777777" w:rsidTr="008F49AA">
        <w:trPr>
          <w:trHeight w:val="499"/>
        </w:trPr>
        <w:tc>
          <w:tcPr>
            <w:tcW w:w="1534" w:type="dxa"/>
            <w:hideMark/>
          </w:tcPr>
          <w:p w14:paraId="39D9A312" w14:textId="77777777" w:rsidR="008F49AA" w:rsidRPr="00A31126" w:rsidRDefault="008F49AA" w:rsidP="001F0CFD">
            <w:pPr>
              <w:jc w:val="center"/>
              <w:rPr>
                <w:sz w:val="18"/>
                <w:szCs w:val="18"/>
              </w:rPr>
            </w:pPr>
            <w:r w:rsidRPr="00A31126">
              <w:rPr>
                <w:sz w:val="18"/>
                <w:szCs w:val="18"/>
              </w:rPr>
              <w:t>5a</w:t>
            </w:r>
          </w:p>
        </w:tc>
        <w:tc>
          <w:tcPr>
            <w:tcW w:w="6349" w:type="dxa"/>
            <w:hideMark/>
          </w:tcPr>
          <w:p w14:paraId="6D51C014" w14:textId="77777777" w:rsidR="008F49AA" w:rsidRPr="00A31126" w:rsidRDefault="008F49AA" w:rsidP="001F0CFD">
            <w:pPr>
              <w:rPr>
                <w:sz w:val="18"/>
                <w:szCs w:val="18"/>
              </w:rPr>
            </w:pPr>
            <w:r w:rsidRPr="00A31126">
              <w:rPr>
                <w:sz w:val="18"/>
                <w:szCs w:val="18"/>
              </w:rPr>
              <w:t>EXPENDITURE ANALYSED BY NATURE</w:t>
            </w:r>
          </w:p>
        </w:tc>
        <w:tc>
          <w:tcPr>
            <w:tcW w:w="1533" w:type="dxa"/>
            <w:hideMark/>
          </w:tcPr>
          <w:p w14:paraId="7442B799" w14:textId="4C2FE011" w:rsidR="008F49AA" w:rsidRPr="00A31126" w:rsidRDefault="00B474EA" w:rsidP="001F0CFD">
            <w:pPr>
              <w:jc w:val="center"/>
              <w:rPr>
                <w:sz w:val="18"/>
                <w:szCs w:val="18"/>
              </w:rPr>
            </w:pPr>
            <w:r>
              <w:rPr>
                <w:sz w:val="18"/>
                <w:szCs w:val="18"/>
              </w:rPr>
              <w:t>29</w:t>
            </w:r>
          </w:p>
        </w:tc>
      </w:tr>
      <w:tr w:rsidR="008F49AA" w:rsidRPr="00A31126" w14:paraId="65A1C09D" w14:textId="77777777" w:rsidTr="008F49AA">
        <w:trPr>
          <w:trHeight w:val="499"/>
        </w:trPr>
        <w:tc>
          <w:tcPr>
            <w:tcW w:w="1534" w:type="dxa"/>
            <w:hideMark/>
          </w:tcPr>
          <w:p w14:paraId="333B874E" w14:textId="77777777" w:rsidR="008F49AA" w:rsidRPr="00A31126" w:rsidRDefault="008F49AA" w:rsidP="001F0CFD">
            <w:pPr>
              <w:jc w:val="center"/>
              <w:rPr>
                <w:sz w:val="18"/>
                <w:szCs w:val="18"/>
              </w:rPr>
            </w:pPr>
            <w:r w:rsidRPr="00A31126">
              <w:rPr>
                <w:sz w:val="18"/>
                <w:szCs w:val="18"/>
              </w:rPr>
              <w:t>6</w:t>
            </w:r>
          </w:p>
        </w:tc>
        <w:tc>
          <w:tcPr>
            <w:tcW w:w="6349" w:type="dxa"/>
            <w:hideMark/>
          </w:tcPr>
          <w:p w14:paraId="0DC29C39" w14:textId="77777777" w:rsidR="008F49AA" w:rsidRPr="00A31126" w:rsidRDefault="008F49AA" w:rsidP="001F0CFD">
            <w:pPr>
              <w:rPr>
                <w:sz w:val="18"/>
                <w:szCs w:val="18"/>
              </w:rPr>
            </w:pPr>
            <w:r w:rsidRPr="00A31126">
              <w:rPr>
                <w:sz w:val="18"/>
                <w:szCs w:val="18"/>
              </w:rPr>
              <w:t>ADJUSTMENTS BETWEEN ACCOUNTING BASIS AND FUNDING BASIS UNDER REGULATIONS</w:t>
            </w:r>
          </w:p>
        </w:tc>
        <w:tc>
          <w:tcPr>
            <w:tcW w:w="1533" w:type="dxa"/>
            <w:hideMark/>
          </w:tcPr>
          <w:p w14:paraId="7DEFE4DC" w14:textId="224E6E3D" w:rsidR="008F49AA" w:rsidRPr="00A31126" w:rsidRDefault="008F49AA" w:rsidP="001F0CFD">
            <w:pPr>
              <w:jc w:val="center"/>
              <w:rPr>
                <w:sz w:val="18"/>
                <w:szCs w:val="18"/>
              </w:rPr>
            </w:pPr>
            <w:r w:rsidRPr="00A31126">
              <w:rPr>
                <w:sz w:val="18"/>
                <w:szCs w:val="18"/>
              </w:rPr>
              <w:t>3</w:t>
            </w:r>
            <w:r w:rsidR="00B16015">
              <w:rPr>
                <w:sz w:val="18"/>
                <w:szCs w:val="18"/>
              </w:rPr>
              <w:t>0</w:t>
            </w:r>
          </w:p>
        </w:tc>
      </w:tr>
      <w:tr w:rsidR="008F49AA" w:rsidRPr="00A31126" w14:paraId="541108FF" w14:textId="77777777" w:rsidTr="008F49AA">
        <w:trPr>
          <w:trHeight w:val="499"/>
        </w:trPr>
        <w:tc>
          <w:tcPr>
            <w:tcW w:w="1534" w:type="dxa"/>
            <w:hideMark/>
          </w:tcPr>
          <w:p w14:paraId="09672812" w14:textId="77777777" w:rsidR="008F49AA" w:rsidRPr="00A31126" w:rsidRDefault="008F49AA" w:rsidP="001F0CFD">
            <w:pPr>
              <w:jc w:val="center"/>
              <w:rPr>
                <w:sz w:val="18"/>
                <w:szCs w:val="18"/>
              </w:rPr>
            </w:pPr>
            <w:r w:rsidRPr="00A31126">
              <w:rPr>
                <w:sz w:val="18"/>
                <w:szCs w:val="18"/>
              </w:rPr>
              <w:t>7</w:t>
            </w:r>
          </w:p>
        </w:tc>
        <w:tc>
          <w:tcPr>
            <w:tcW w:w="6349" w:type="dxa"/>
            <w:hideMark/>
          </w:tcPr>
          <w:p w14:paraId="5578F6A1" w14:textId="77777777" w:rsidR="008F49AA" w:rsidRPr="00A31126" w:rsidRDefault="008F49AA" w:rsidP="001F0CFD">
            <w:pPr>
              <w:rPr>
                <w:sz w:val="18"/>
                <w:szCs w:val="18"/>
              </w:rPr>
            </w:pPr>
            <w:r w:rsidRPr="00A31126">
              <w:rPr>
                <w:sz w:val="18"/>
                <w:szCs w:val="18"/>
              </w:rPr>
              <w:t>OFFICER REMUNERATION AND EXIT PACKAGES</w:t>
            </w:r>
          </w:p>
        </w:tc>
        <w:tc>
          <w:tcPr>
            <w:tcW w:w="1533" w:type="dxa"/>
            <w:hideMark/>
          </w:tcPr>
          <w:p w14:paraId="1C9A7241" w14:textId="1C1B919C" w:rsidR="008F49AA" w:rsidRPr="00A31126" w:rsidRDefault="008F49AA" w:rsidP="001F0CFD">
            <w:pPr>
              <w:jc w:val="center"/>
              <w:rPr>
                <w:sz w:val="18"/>
                <w:szCs w:val="18"/>
              </w:rPr>
            </w:pPr>
            <w:r w:rsidRPr="00A31126">
              <w:rPr>
                <w:sz w:val="18"/>
                <w:szCs w:val="18"/>
              </w:rPr>
              <w:t>3</w:t>
            </w:r>
            <w:r w:rsidR="00B16015">
              <w:rPr>
                <w:sz w:val="18"/>
                <w:szCs w:val="18"/>
              </w:rPr>
              <w:t>1</w:t>
            </w:r>
          </w:p>
        </w:tc>
      </w:tr>
      <w:tr w:rsidR="008F49AA" w:rsidRPr="00A31126" w14:paraId="6BABE70F" w14:textId="77777777" w:rsidTr="008F49AA">
        <w:trPr>
          <w:trHeight w:val="499"/>
        </w:trPr>
        <w:tc>
          <w:tcPr>
            <w:tcW w:w="1534" w:type="dxa"/>
            <w:hideMark/>
          </w:tcPr>
          <w:p w14:paraId="2C92FB79" w14:textId="77777777" w:rsidR="008F49AA" w:rsidRPr="00A31126" w:rsidRDefault="008F49AA" w:rsidP="001F0CFD">
            <w:pPr>
              <w:jc w:val="center"/>
              <w:rPr>
                <w:sz w:val="18"/>
                <w:szCs w:val="18"/>
              </w:rPr>
            </w:pPr>
            <w:r w:rsidRPr="00A31126">
              <w:rPr>
                <w:sz w:val="18"/>
                <w:szCs w:val="18"/>
              </w:rPr>
              <w:t>8</w:t>
            </w:r>
          </w:p>
        </w:tc>
        <w:tc>
          <w:tcPr>
            <w:tcW w:w="6349" w:type="dxa"/>
            <w:hideMark/>
          </w:tcPr>
          <w:p w14:paraId="1DC62CD2" w14:textId="77777777" w:rsidR="008F49AA" w:rsidRPr="00A31126" w:rsidRDefault="008F49AA" w:rsidP="001F0CFD">
            <w:pPr>
              <w:rPr>
                <w:sz w:val="18"/>
                <w:szCs w:val="18"/>
              </w:rPr>
            </w:pPr>
            <w:r w:rsidRPr="00A31126">
              <w:rPr>
                <w:sz w:val="18"/>
                <w:szCs w:val="18"/>
              </w:rPr>
              <w:t>EXTERNAL AUDIT COSTS</w:t>
            </w:r>
          </w:p>
        </w:tc>
        <w:tc>
          <w:tcPr>
            <w:tcW w:w="1533" w:type="dxa"/>
            <w:hideMark/>
          </w:tcPr>
          <w:p w14:paraId="56B2424A" w14:textId="1404865A" w:rsidR="008F49AA" w:rsidRPr="00A31126" w:rsidRDefault="008F49AA" w:rsidP="001F0CFD">
            <w:pPr>
              <w:jc w:val="center"/>
              <w:rPr>
                <w:sz w:val="18"/>
                <w:szCs w:val="18"/>
              </w:rPr>
            </w:pPr>
            <w:r w:rsidRPr="00A31126">
              <w:rPr>
                <w:sz w:val="18"/>
                <w:szCs w:val="18"/>
              </w:rPr>
              <w:t>3</w:t>
            </w:r>
            <w:r w:rsidR="00792B64">
              <w:rPr>
                <w:sz w:val="18"/>
                <w:szCs w:val="18"/>
              </w:rPr>
              <w:t>3</w:t>
            </w:r>
          </w:p>
        </w:tc>
      </w:tr>
      <w:tr w:rsidR="008F49AA" w:rsidRPr="00A31126" w14:paraId="091E6B6A" w14:textId="77777777" w:rsidTr="008F49AA">
        <w:trPr>
          <w:trHeight w:val="499"/>
        </w:trPr>
        <w:tc>
          <w:tcPr>
            <w:tcW w:w="1534" w:type="dxa"/>
            <w:hideMark/>
          </w:tcPr>
          <w:p w14:paraId="3CCC0A35" w14:textId="77777777" w:rsidR="008F49AA" w:rsidRPr="00A31126" w:rsidRDefault="008F49AA" w:rsidP="001F0CFD">
            <w:pPr>
              <w:jc w:val="center"/>
              <w:rPr>
                <w:sz w:val="18"/>
                <w:szCs w:val="18"/>
              </w:rPr>
            </w:pPr>
            <w:r w:rsidRPr="00A31126">
              <w:rPr>
                <w:sz w:val="18"/>
                <w:szCs w:val="18"/>
              </w:rPr>
              <w:t>9</w:t>
            </w:r>
          </w:p>
        </w:tc>
        <w:tc>
          <w:tcPr>
            <w:tcW w:w="6349" w:type="dxa"/>
            <w:hideMark/>
          </w:tcPr>
          <w:p w14:paraId="7AB0727C" w14:textId="77777777" w:rsidR="008F49AA" w:rsidRPr="00A31126" w:rsidRDefault="008F49AA" w:rsidP="001F0CFD">
            <w:pPr>
              <w:rPr>
                <w:sz w:val="18"/>
                <w:szCs w:val="18"/>
              </w:rPr>
            </w:pPr>
            <w:r w:rsidRPr="00A31126">
              <w:rPr>
                <w:sz w:val="18"/>
                <w:szCs w:val="18"/>
              </w:rPr>
              <w:t>RESERVES</w:t>
            </w:r>
          </w:p>
        </w:tc>
        <w:tc>
          <w:tcPr>
            <w:tcW w:w="1533" w:type="dxa"/>
            <w:hideMark/>
          </w:tcPr>
          <w:p w14:paraId="5E24FA14" w14:textId="5E006549" w:rsidR="008F49AA" w:rsidRPr="00A31126" w:rsidRDefault="008F49AA" w:rsidP="001F0CFD">
            <w:pPr>
              <w:jc w:val="center"/>
              <w:rPr>
                <w:sz w:val="18"/>
                <w:szCs w:val="18"/>
              </w:rPr>
            </w:pPr>
            <w:r w:rsidRPr="00A31126">
              <w:rPr>
                <w:sz w:val="18"/>
                <w:szCs w:val="18"/>
              </w:rPr>
              <w:t>3</w:t>
            </w:r>
            <w:r w:rsidR="00B16015">
              <w:rPr>
                <w:sz w:val="18"/>
                <w:szCs w:val="18"/>
              </w:rPr>
              <w:t>3</w:t>
            </w:r>
          </w:p>
        </w:tc>
      </w:tr>
      <w:tr w:rsidR="008F49AA" w:rsidRPr="00A31126" w14:paraId="18ADC26C" w14:textId="77777777" w:rsidTr="008F49AA">
        <w:trPr>
          <w:trHeight w:val="499"/>
        </w:trPr>
        <w:tc>
          <w:tcPr>
            <w:tcW w:w="1534" w:type="dxa"/>
            <w:hideMark/>
          </w:tcPr>
          <w:p w14:paraId="6F0B6DA3" w14:textId="77777777" w:rsidR="008F49AA" w:rsidRPr="00A31126" w:rsidRDefault="008F49AA" w:rsidP="001F0CFD">
            <w:pPr>
              <w:jc w:val="center"/>
              <w:rPr>
                <w:sz w:val="18"/>
                <w:szCs w:val="18"/>
              </w:rPr>
            </w:pPr>
            <w:r w:rsidRPr="00A31126">
              <w:rPr>
                <w:sz w:val="18"/>
                <w:szCs w:val="18"/>
              </w:rPr>
              <w:t>10</w:t>
            </w:r>
          </w:p>
        </w:tc>
        <w:tc>
          <w:tcPr>
            <w:tcW w:w="6349" w:type="dxa"/>
            <w:hideMark/>
          </w:tcPr>
          <w:p w14:paraId="247A05E5" w14:textId="77777777" w:rsidR="008F49AA" w:rsidRPr="00A31126" w:rsidRDefault="008F49AA" w:rsidP="001F0CFD">
            <w:pPr>
              <w:rPr>
                <w:sz w:val="18"/>
                <w:szCs w:val="18"/>
              </w:rPr>
            </w:pPr>
            <w:r w:rsidRPr="00A31126">
              <w:rPr>
                <w:sz w:val="18"/>
                <w:szCs w:val="18"/>
              </w:rPr>
              <w:t>RELATED PARTIES</w:t>
            </w:r>
          </w:p>
        </w:tc>
        <w:tc>
          <w:tcPr>
            <w:tcW w:w="1533" w:type="dxa"/>
            <w:hideMark/>
          </w:tcPr>
          <w:p w14:paraId="7840E972" w14:textId="734FB3E7" w:rsidR="008F49AA" w:rsidRPr="00A31126" w:rsidRDefault="008F49AA" w:rsidP="001F0CFD">
            <w:pPr>
              <w:jc w:val="center"/>
              <w:rPr>
                <w:sz w:val="18"/>
                <w:szCs w:val="18"/>
              </w:rPr>
            </w:pPr>
            <w:r w:rsidRPr="00A31126">
              <w:rPr>
                <w:sz w:val="18"/>
                <w:szCs w:val="18"/>
              </w:rPr>
              <w:t>3</w:t>
            </w:r>
            <w:r w:rsidR="00B16015">
              <w:rPr>
                <w:sz w:val="18"/>
                <w:szCs w:val="18"/>
              </w:rPr>
              <w:t>4</w:t>
            </w:r>
          </w:p>
        </w:tc>
      </w:tr>
      <w:tr w:rsidR="008F49AA" w:rsidRPr="00A31126" w14:paraId="71492A50" w14:textId="77777777" w:rsidTr="008F49AA">
        <w:trPr>
          <w:trHeight w:val="499"/>
        </w:trPr>
        <w:tc>
          <w:tcPr>
            <w:tcW w:w="1534" w:type="dxa"/>
            <w:hideMark/>
          </w:tcPr>
          <w:p w14:paraId="5D087549" w14:textId="77777777" w:rsidR="008F49AA" w:rsidRPr="00A31126" w:rsidRDefault="008F49AA" w:rsidP="001F0CFD">
            <w:pPr>
              <w:jc w:val="center"/>
              <w:rPr>
                <w:sz w:val="18"/>
                <w:szCs w:val="18"/>
              </w:rPr>
            </w:pPr>
            <w:r w:rsidRPr="00A31126">
              <w:rPr>
                <w:sz w:val="18"/>
                <w:szCs w:val="18"/>
              </w:rPr>
              <w:t>11</w:t>
            </w:r>
          </w:p>
        </w:tc>
        <w:tc>
          <w:tcPr>
            <w:tcW w:w="6349" w:type="dxa"/>
            <w:hideMark/>
          </w:tcPr>
          <w:p w14:paraId="2888595F" w14:textId="77777777" w:rsidR="008F49AA" w:rsidRPr="00A31126" w:rsidRDefault="008F49AA" w:rsidP="001F0CFD">
            <w:pPr>
              <w:rPr>
                <w:sz w:val="18"/>
                <w:szCs w:val="18"/>
              </w:rPr>
            </w:pPr>
            <w:r w:rsidRPr="00A31126">
              <w:rPr>
                <w:sz w:val="18"/>
                <w:szCs w:val="18"/>
              </w:rPr>
              <w:t>DEFINED BENEFIT PENSION SCHEMES</w:t>
            </w:r>
          </w:p>
        </w:tc>
        <w:tc>
          <w:tcPr>
            <w:tcW w:w="1533" w:type="dxa"/>
            <w:hideMark/>
          </w:tcPr>
          <w:p w14:paraId="11D961EA" w14:textId="1CDD0B20" w:rsidR="008F49AA" w:rsidRPr="00A31126" w:rsidRDefault="008F49AA" w:rsidP="001F0CFD">
            <w:pPr>
              <w:jc w:val="center"/>
              <w:rPr>
                <w:sz w:val="18"/>
                <w:szCs w:val="18"/>
              </w:rPr>
            </w:pPr>
            <w:r w:rsidRPr="00A31126">
              <w:rPr>
                <w:sz w:val="18"/>
                <w:szCs w:val="18"/>
              </w:rPr>
              <w:t>3</w:t>
            </w:r>
            <w:r w:rsidR="00792B64">
              <w:rPr>
                <w:sz w:val="18"/>
                <w:szCs w:val="18"/>
              </w:rPr>
              <w:t>6</w:t>
            </w:r>
          </w:p>
        </w:tc>
      </w:tr>
      <w:tr w:rsidR="0055515B" w:rsidRPr="00A31126" w14:paraId="14CE05A1" w14:textId="77777777" w:rsidTr="008F49AA">
        <w:trPr>
          <w:trHeight w:val="499"/>
        </w:trPr>
        <w:tc>
          <w:tcPr>
            <w:tcW w:w="1534" w:type="dxa"/>
            <w:hideMark/>
          </w:tcPr>
          <w:p w14:paraId="1EE92AD0" w14:textId="77777777" w:rsidR="0055515B" w:rsidRPr="00A31126" w:rsidRDefault="0055515B" w:rsidP="0055515B">
            <w:pPr>
              <w:jc w:val="center"/>
              <w:rPr>
                <w:sz w:val="18"/>
                <w:szCs w:val="18"/>
              </w:rPr>
            </w:pPr>
            <w:r w:rsidRPr="00A31126">
              <w:rPr>
                <w:sz w:val="18"/>
                <w:szCs w:val="18"/>
              </w:rPr>
              <w:t>12</w:t>
            </w:r>
          </w:p>
        </w:tc>
        <w:tc>
          <w:tcPr>
            <w:tcW w:w="6349" w:type="dxa"/>
            <w:hideMark/>
          </w:tcPr>
          <w:p w14:paraId="721C28D4" w14:textId="1F8BBD9E" w:rsidR="0055515B" w:rsidRPr="00A31126" w:rsidRDefault="0055515B" w:rsidP="0055515B">
            <w:pPr>
              <w:rPr>
                <w:sz w:val="18"/>
                <w:szCs w:val="18"/>
              </w:rPr>
            </w:pPr>
            <w:r w:rsidRPr="00A31126">
              <w:rPr>
                <w:sz w:val="18"/>
                <w:szCs w:val="18"/>
              </w:rPr>
              <w:t>YORKSHIRE AND THE HUMBER LEAD FORCE COLLABORATION</w:t>
            </w:r>
          </w:p>
        </w:tc>
        <w:tc>
          <w:tcPr>
            <w:tcW w:w="1533" w:type="dxa"/>
            <w:hideMark/>
          </w:tcPr>
          <w:p w14:paraId="3D5740DB" w14:textId="49FF3B20" w:rsidR="0055515B" w:rsidRPr="00A31126" w:rsidRDefault="0055515B" w:rsidP="0055515B">
            <w:pPr>
              <w:jc w:val="center"/>
              <w:rPr>
                <w:sz w:val="18"/>
                <w:szCs w:val="18"/>
              </w:rPr>
            </w:pPr>
            <w:r w:rsidRPr="00A31126">
              <w:rPr>
                <w:sz w:val="18"/>
                <w:szCs w:val="18"/>
              </w:rPr>
              <w:t>4</w:t>
            </w:r>
            <w:r w:rsidR="00B16015">
              <w:rPr>
                <w:sz w:val="18"/>
                <w:szCs w:val="18"/>
              </w:rPr>
              <w:t>2</w:t>
            </w:r>
          </w:p>
        </w:tc>
      </w:tr>
      <w:tr w:rsidR="0055515B" w:rsidRPr="00A31126" w14:paraId="7BFCD6FE" w14:textId="77777777" w:rsidTr="008F49AA">
        <w:trPr>
          <w:trHeight w:val="499"/>
        </w:trPr>
        <w:tc>
          <w:tcPr>
            <w:tcW w:w="1534" w:type="dxa"/>
            <w:hideMark/>
          </w:tcPr>
          <w:p w14:paraId="3EBAA005" w14:textId="77777777" w:rsidR="0055515B" w:rsidRPr="00A31126" w:rsidRDefault="0055515B" w:rsidP="0055515B">
            <w:pPr>
              <w:jc w:val="center"/>
              <w:rPr>
                <w:sz w:val="18"/>
                <w:szCs w:val="18"/>
              </w:rPr>
            </w:pPr>
            <w:r w:rsidRPr="00A31126">
              <w:rPr>
                <w:sz w:val="18"/>
                <w:szCs w:val="18"/>
              </w:rPr>
              <w:t>13</w:t>
            </w:r>
          </w:p>
        </w:tc>
        <w:tc>
          <w:tcPr>
            <w:tcW w:w="6349" w:type="dxa"/>
            <w:hideMark/>
          </w:tcPr>
          <w:p w14:paraId="1899B1F1" w14:textId="551E0D74" w:rsidR="0055515B" w:rsidRPr="00A31126" w:rsidRDefault="0055515B" w:rsidP="0055515B">
            <w:pPr>
              <w:rPr>
                <w:sz w:val="18"/>
                <w:szCs w:val="18"/>
              </w:rPr>
            </w:pPr>
            <w:r w:rsidRPr="00A31126">
              <w:rPr>
                <w:sz w:val="18"/>
                <w:szCs w:val="18"/>
              </w:rPr>
              <w:t>NATIONAL POLICE AIR SERVICE (NPAS)</w:t>
            </w:r>
          </w:p>
        </w:tc>
        <w:tc>
          <w:tcPr>
            <w:tcW w:w="1533" w:type="dxa"/>
            <w:hideMark/>
          </w:tcPr>
          <w:p w14:paraId="5B4C2106" w14:textId="1C028A84" w:rsidR="0055515B" w:rsidRPr="00A31126" w:rsidRDefault="0055515B" w:rsidP="0055515B">
            <w:pPr>
              <w:jc w:val="center"/>
              <w:rPr>
                <w:sz w:val="18"/>
                <w:szCs w:val="18"/>
              </w:rPr>
            </w:pPr>
            <w:r w:rsidRPr="00A31126">
              <w:rPr>
                <w:sz w:val="18"/>
                <w:szCs w:val="18"/>
              </w:rPr>
              <w:t>4</w:t>
            </w:r>
            <w:r w:rsidR="00B16015">
              <w:rPr>
                <w:sz w:val="18"/>
                <w:szCs w:val="18"/>
              </w:rPr>
              <w:t>3</w:t>
            </w:r>
          </w:p>
        </w:tc>
      </w:tr>
    </w:tbl>
    <w:p w14:paraId="3A0014D6" w14:textId="77777777" w:rsidR="005E663A" w:rsidRPr="00A31126" w:rsidRDefault="005E663A" w:rsidP="009E0F72">
      <w:pPr>
        <w:rPr>
          <w:b/>
          <w:sz w:val="20"/>
          <w:szCs w:val="20"/>
        </w:rPr>
      </w:pPr>
    </w:p>
    <w:p w14:paraId="7AD2DC4C" w14:textId="77777777" w:rsidR="00C93018" w:rsidRPr="00A31126" w:rsidRDefault="00C93018" w:rsidP="00C93018">
      <w:pPr>
        <w:jc w:val="center"/>
        <w:rPr>
          <w:b/>
          <w:bCs/>
          <w:sz w:val="32"/>
          <w:szCs w:val="32"/>
        </w:rPr>
      </w:pPr>
      <w:r w:rsidRPr="00A31126">
        <w:rPr>
          <w:b/>
          <w:bCs/>
          <w:sz w:val="32"/>
          <w:szCs w:val="32"/>
        </w:rPr>
        <w:t>NOTES TO THE ACCOUNTS</w:t>
      </w:r>
    </w:p>
    <w:p w14:paraId="302C264B" w14:textId="77777777" w:rsidR="007719E2" w:rsidRPr="00A31126" w:rsidRDefault="007719E2" w:rsidP="009E0F72">
      <w:pPr>
        <w:rPr>
          <w:b/>
          <w:sz w:val="20"/>
          <w:szCs w:val="20"/>
        </w:rPr>
      </w:pPr>
    </w:p>
    <w:p w14:paraId="28C5C8D7" w14:textId="3AB28F59" w:rsidR="00E237B3" w:rsidRPr="00A31126" w:rsidRDefault="00E237B3" w:rsidP="009E0F72">
      <w:pPr>
        <w:rPr>
          <w:b/>
          <w:sz w:val="20"/>
          <w:szCs w:val="20"/>
        </w:rPr>
      </w:pPr>
    </w:p>
    <w:p w14:paraId="6F3216E1" w14:textId="6FA4B5DD" w:rsidR="00111C61" w:rsidRPr="00A31126" w:rsidRDefault="00111C61" w:rsidP="009E0F72">
      <w:pPr>
        <w:rPr>
          <w:b/>
          <w:sz w:val="20"/>
          <w:szCs w:val="20"/>
        </w:rPr>
      </w:pPr>
    </w:p>
    <w:p w14:paraId="1CE1D081" w14:textId="77777777" w:rsidR="00111C61" w:rsidRPr="00A31126" w:rsidRDefault="00111C61" w:rsidP="009E0F72">
      <w:pPr>
        <w:rPr>
          <w:b/>
          <w:sz w:val="20"/>
          <w:szCs w:val="20"/>
        </w:rPr>
      </w:pPr>
    </w:p>
    <w:p w14:paraId="46B69F6B" w14:textId="77777777" w:rsidR="00E237B3" w:rsidRPr="00A31126" w:rsidRDefault="00E237B3" w:rsidP="009E0F72">
      <w:pPr>
        <w:rPr>
          <w:b/>
          <w:sz w:val="20"/>
          <w:szCs w:val="20"/>
        </w:rPr>
      </w:pPr>
    </w:p>
    <w:p w14:paraId="31426A7A" w14:textId="77777777" w:rsidR="00A83853" w:rsidRPr="00A31126" w:rsidRDefault="00A83853" w:rsidP="009E0F72">
      <w:pPr>
        <w:rPr>
          <w:b/>
          <w:sz w:val="20"/>
          <w:szCs w:val="20"/>
        </w:rPr>
      </w:pPr>
    </w:p>
    <w:p w14:paraId="5DFB3FE7" w14:textId="77777777" w:rsidR="00A83853" w:rsidRPr="00A31126" w:rsidRDefault="00A83853" w:rsidP="009E0F72">
      <w:pPr>
        <w:rPr>
          <w:b/>
          <w:sz w:val="20"/>
          <w:szCs w:val="20"/>
        </w:rPr>
      </w:pPr>
    </w:p>
    <w:p w14:paraId="53F2C6F2" w14:textId="77777777" w:rsidR="00A83853" w:rsidRPr="00A31126" w:rsidRDefault="00A83853" w:rsidP="009E0F72">
      <w:pPr>
        <w:rPr>
          <w:b/>
          <w:sz w:val="20"/>
          <w:szCs w:val="20"/>
        </w:rPr>
      </w:pPr>
    </w:p>
    <w:p w14:paraId="24D5EB67" w14:textId="77777777" w:rsidR="00A83853" w:rsidRPr="00A31126" w:rsidRDefault="00A83853" w:rsidP="009E0F72">
      <w:pPr>
        <w:rPr>
          <w:b/>
          <w:sz w:val="20"/>
          <w:szCs w:val="20"/>
        </w:rPr>
      </w:pPr>
    </w:p>
    <w:p w14:paraId="030FFC11" w14:textId="77777777" w:rsidR="00C65DE8" w:rsidRPr="00A31126" w:rsidRDefault="00C65DE8" w:rsidP="009E0F72">
      <w:pPr>
        <w:rPr>
          <w:b/>
          <w:sz w:val="20"/>
          <w:szCs w:val="20"/>
        </w:rPr>
      </w:pPr>
    </w:p>
    <w:p w14:paraId="51A2D775" w14:textId="77777777" w:rsidR="00A83853" w:rsidRPr="00A31126" w:rsidRDefault="00A83853" w:rsidP="009E0F72">
      <w:pPr>
        <w:rPr>
          <w:b/>
          <w:sz w:val="20"/>
          <w:szCs w:val="20"/>
        </w:rPr>
      </w:pPr>
    </w:p>
    <w:p w14:paraId="3F26D3A1" w14:textId="77777777" w:rsidR="00C93018" w:rsidRPr="00A31126" w:rsidRDefault="00C93018" w:rsidP="009E0F72">
      <w:pPr>
        <w:rPr>
          <w:b/>
          <w:sz w:val="20"/>
          <w:szCs w:val="20"/>
        </w:rPr>
      </w:pPr>
    </w:p>
    <w:p w14:paraId="670EB85D" w14:textId="77777777" w:rsidR="008504E3" w:rsidRPr="00A31126" w:rsidRDefault="008504E3" w:rsidP="009E0F72">
      <w:pPr>
        <w:rPr>
          <w:b/>
          <w:sz w:val="20"/>
          <w:szCs w:val="20"/>
        </w:rPr>
      </w:pPr>
    </w:p>
    <w:p w14:paraId="7B83CBBA" w14:textId="77777777" w:rsidR="002B3D1A" w:rsidRPr="00A31126" w:rsidRDefault="002B3D1A" w:rsidP="009E0F72">
      <w:pPr>
        <w:rPr>
          <w:b/>
          <w:sz w:val="20"/>
          <w:szCs w:val="20"/>
        </w:rPr>
      </w:pPr>
    </w:p>
    <w:p w14:paraId="3AC3C896" w14:textId="77777777" w:rsidR="00610A0B" w:rsidRPr="00A31126" w:rsidRDefault="00610A0B" w:rsidP="009E0F72">
      <w:pPr>
        <w:rPr>
          <w:b/>
          <w:sz w:val="20"/>
          <w:szCs w:val="20"/>
        </w:rPr>
      </w:pPr>
    </w:p>
    <w:p w14:paraId="03F3058D" w14:textId="77777777" w:rsidR="00610A0B" w:rsidRPr="00A31126" w:rsidRDefault="00610A0B" w:rsidP="009E0F72">
      <w:pPr>
        <w:rPr>
          <w:b/>
          <w:sz w:val="20"/>
          <w:szCs w:val="20"/>
        </w:rPr>
      </w:pPr>
    </w:p>
    <w:p w14:paraId="1D28AAA5" w14:textId="77777777" w:rsidR="003A0241" w:rsidRPr="00A31126" w:rsidRDefault="003A0241" w:rsidP="007C67F1">
      <w:pPr>
        <w:jc w:val="both"/>
        <w:rPr>
          <w:b/>
          <w:szCs w:val="20"/>
          <w:u w:val="single"/>
        </w:rPr>
      </w:pPr>
    </w:p>
    <w:p w14:paraId="3C274D2A" w14:textId="77777777" w:rsidR="006005A9" w:rsidRDefault="006005A9" w:rsidP="007C67F1">
      <w:pPr>
        <w:jc w:val="both"/>
        <w:rPr>
          <w:b/>
          <w:szCs w:val="20"/>
          <w:u w:val="single"/>
        </w:rPr>
      </w:pPr>
    </w:p>
    <w:p w14:paraId="0072FC99" w14:textId="77777777" w:rsidR="0055515B" w:rsidRDefault="0055515B" w:rsidP="007C67F1">
      <w:pPr>
        <w:jc w:val="both"/>
        <w:rPr>
          <w:b/>
          <w:szCs w:val="20"/>
          <w:u w:val="single"/>
        </w:rPr>
      </w:pPr>
    </w:p>
    <w:p w14:paraId="02BBEFD1" w14:textId="77777777" w:rsidR="0055515B" w:rsidRPr="00A31126" w:rsidRDefault="0055515B" w:rsidP="007C67F1">
      <w:pPr>
        <w:jc w:val="both"/>
        <w:rPr>
          <w:b/>
          <w:szCs w:val="20"/>
          <w:u w:val="single"/>
        </w:rPr>
      </w:pPr>
    </w:p>
    <w:p w14:paraId="1D6B7D72" w14:textId="77777777" w:rsidR="00A7173A" w:rsidRPr="00A31126" w:rsidRDefault="00A7173A" w:rsidP="007C67F1">
      <w:pPr>
        <w:jc w:val="both"/>
        <w:rPr>
          <w:b/>
          <w:szCs w:val="20"/>
          <w:u w:val="single"/>
        </w:rPr>
      </w:pPr>
    </w:p>
    <w:p w14:paraId="4AC81A33" w14:textId="34398336" w:rsidR="001B7DE7" w:rsidRPr="00A31126" w:rsidRDefault="001B7DE7" w:rsidP="007C67F1">
      <w:pPr>
        <w:jc w:val="both"/>
        <w:rPr>
          <w:b/>
          <w:szCs w:val="20"/>
          <w:u w:val="single"/>
        </w:rPr>
      </w:pPr>
      <w:r w:rsidRPr="00A31126">
        <w:rPr>
          <w:b/>
          <w:szCs w:val="20"/>
          <w:u w:val="single"/>
        </w:rPr>
        <w:lastRenderedPageBreak/>
        <w:t>1 - ACCOUNTING POLICIES</w:t>
      </w:r>
    </w:p>
    <w:p w14:paraId="79A1FD7A" w14:textId="77777777" w:rsidR="001B7DE7" w:rsidRPr="00A31126" w:rsidRDefault="00AD2A6B" w:rsidP="007C67F1">
      <w:pPr>
        <w:pStyle w:val="Heading1"/>
        <w:spacing w:after="0" w:line="360" w:lineRule="auto"/>
        <w:jc w:val="both"/>
        <w:rPr>
          <w:sz w:val="22"/>
          <w:szCs w:val="22"/>
          <w:u w:val="single"/>
        </w:rPr>
      </w:pPr>
      <w:r w:rsidRPr="00A31126">
        <w:rPr>
          <w:sz w:val="22"/>
          <w:szCs w:val="22"/>
          <w:u w:val="single"/>
        </w:rPr>
        <w:t xml:space="preserve">a - </w:t>
      </w:r>
      <w:r w:rsidR="001B7DE7" w:rsidRPr="00A31126">
        <w:rPr>
          <w:sz w:val="22"/>
          <w:szCs w:val="22"/>
          <w:u w:val="single"/>
        </w:rPr>
        <w:t xml:space="preserve">General </w:t>
      </w:r>
    </w:p>
    <w:p w14:paraId="2EAC4A44" w14:textId="75B70194" w:rsidR="002B7AD2" w:rsidRDefault="002B7AD2" w:rsidP="002B7AD2">
      <w:pPr>
        <w:autoSpaceDE w:val="0"/>
        <w:autoSpaceDN w:val="0"/>
        <w:adjustRightInd w:val="0"/>
        <w:jc w:val="both"/>
        <w:rPr>
          <w:sz w:val="20"/>
          <w:szCs w:val="20"/>
        </w:rPr>
      </w:pPr>
      <w:r>
        <w:rPr>
          <w:sz w:val="20"/>
          <w:szCs w:val="20"/>
        </w:rPr>
        <w:t xml:space="preserve">The Accounts and Audit Regulations 2015 require the Chief Constable to prepare a Statement of Accounts for each financial year in accordance with proper accounting practices. For 2023/24, these proper accounting </w:t>
      </w:r>
      <w:r w:rsidRPr="000509A6">
        <w:rPr>
          <w:sz w:val="20"/>
          <w:szCs w:val="20"/>
        </w:rPr>
        <w:t>practices are the Code of Practice on Local Authority Accounting in the United Kingdom 202</w:t>
      </w:r>
      <w:r w:rsidR="00B26B23">
        <w:rPr>
          <w:sz w:val="20"/>
          <w:szCs w:val="20"/>
        </w:rPr>
        <w:t>4/25</w:t>
      </w:r>
      <w:r w:rsidRPr="000509A6">
        <w:rPr>
          <w:sz w:val="20"/>
          <w:szCs w:val="20"/>
        </w:rPr>
        <w:t xml:space="preserve"> (the Code) supported by International Financial Reporting Standards (IFRS).</w:t>
      </w:r>
    </w:p>
    <w:p w14:paraId="72B40F9E" w14:textId="77777777" w:rsidR="00A327FF" w:rsidRPr="00A31126" w:rsidRDefault="00AD2A6B" w:rsidP="00A327FF">
      <w:pPr>
        <w:pStyle w:val="Heading1"/>
        <w:spacing w:after="0" w:line="360" w:lineRule="auto"/>
        <w:jc w:val="both"/>
        <w:rPr>
          <w:sz w:val="22"/>
          <w:szCs w:val="22"/>
          <w:u w:val="single"/>
        </w:rPr>
      </w:pPr>
      <w:r w:rsidRPr="00A31126">
        <w:rPr>
          <w:sz w:val="22"/>
          <w:szCs w:val="22"/>
          <w:u w:val="single"/>
        </w:rPr>
        <w:t xml:space="preserve">b - </w:t>
      </w:r>
      <w:r w:rsidR="00A327FF" w:rsidRPr="00A31126">
        <w:rPr>
          <w:sz w:val="22"/>
          <w:szCs w:val="22"/>
          <w:u w:val="single"/>
        </w:rPr>
        <w:t xml:space="preserve">Convention </w:t>
      </w:r>
    </w:p>
    <w:p w14:paraId="48C8BB51" w14:textId="77777777" w:rsidR="00B43B57" w:rsidRPr="001A44CC" w:rsidRDefault="00B43B57" w:rsidP="00B43B57">
      <w:pPr>
        <w:autoSpaceDE w:val="0"/>
        <w:autoSpaceDN w:val="0"/>
        <w:adjustRightInd w:val="0"/>
        <w:jc w:val="both"/>
        <w:rPr>
          <w:rFonts w:cs="Calibri"/>
          <w:sz w:val="20"/>
        </w:rPr>
      </w:pPr>
      <w:bookmarkStart w:id="9" w:name="_Hlk108603251"/>
      <w:r w:rsidRPr="001A44CC">
        <w:rPr>
          <w:sz w:val="20"/>
          <w:szCs w:val="20"/>
        </w:rPr>
        <w:t xml:space="preserve">The Statement of Accounts has been prepared on a going concern basis. </w:t>
      </w:r>
      <w:r>
        <w:rPr>
          <w:sz w:val="20"/>
          <w:szCs w:val="20"/>
        </w:rPr>
        <w:t>This concept is that the Chief Constable will remain</w:t>
      </w:r>
      <w:r>
        <w:rPr>
          <w:rFonts w:cs="Calibri"/>
          <w:sz w:val="20"/>
        </w:rPr>
        <w:t xml:space="preserve"> in operational existence for the foreseeable future and assumes the Mayoral PCC function will continue to discharge its liabilities in the normal course of business, as laid down in legislation, </w:t>
      </w:r>
      <w:proofErr w:type="gramStart"/>
      <w:r>
        <w:rPr>
          <w:rFonts w:cs="Calibri"/>
          <w:sz w:val="20"/>
        </w:rPr>
        <w:t>in order for</w:t>
      </w:r>
      <w:proofErr w:type="gramEnd"/>
      <w:r>
        <w:rPr>
          <w:rFonts w:cs="Calibri"/>
          <w:sz w:val="20"/>
        </w:rPr>
        <w:t xml:space="preserve"> the Force to continue as a going concern.</w:t>
      </w:r>
    </w:p>
    <w:p w14:paraId="57C6E020" w14:textId="77777777" w:rsidR="00B43B57" w:rsidRPr="001A44CC" w:rsidRDefault="00B43B57" w:rsidP="00B43B57">
      <w:pPr>
        <w:autoSpaceDE w:val="0"/>
        <w:autoSpaceDN w:val="0"/>
        <w:adjustRightInd w:val="0"/>
        <w:jc w:val="both"/>
        <w:rPr>
          <w:rFonts w:cs="Calibri"/>
          <w:sz w:val="20"/>
        </w:rPr>
      </w:pPr>
    </w:p>
    <w:p w14:paraId="03911354" w14:textId="77777777" w:rsidR="00B43B57" w:rsidRPr="001A44CC" w:rsidRDefault="00B43B57" w:rsidP="00B43B57">
      <w:pPr>
        <w:autoSpaceDE w:val="0"/>
        <w:autoSpaceDN w:val="0"/>
        <w:adjustRightInd w:val="0"/>
        <w:jc w:val="both"/>
        <w:rPr>
          <w:rFonts w:cs="Calibri"/>
          <w:sz w:val="20"/>
        </w:rPr>
      </w:pPr>
      <w:r w:rsidRPr="001A44CC">
        <w:rPr>
          <w:rFonts w:cs="Calibri"/>
          <w:sz w:val="20"/>
        </w:rPr>
        <w:t xml:space="preserve">The Mayor for West Yorkshire’s core policing function is to secure the maintenance of an efficient and effective police force within their area, and to hold the Chief Constable accountable for the delivery of the police and crime plan. The Mayor is also charged with holding the police fund, from which all policing for the local area is financed and is responsible for raising the local policing precept from council tax. </w:t>
      </w:r>
    </w:p>
    <w:p w14:paraId="6F9F3FF9" w14:textId="77777777" w:rsidR="00B43B57" w:rsidRDefault="00B43B57" w:rsidP="00B43B57">
      <w:pPr>
        <w:autoSpaceDE w:val="0"/>
        <w:autoSpaceDN w:val="0"/>
        <w:adjustRightInd w:val="0"/>
        <w:jc w:val="both"/>
        <w:rPr>
          <w:sz w:val="20"/>
          <w:szCs w:val="20"/>
        </w:rPr>
      </w:pPr>
    </w:p>
    <w:p w14:paraId="4B663814" w14:textId="77777777" w:rsidR="00B43B57" w:rsidRPr="004674E1" w:rsidRDefault="00B43B57" w:rsidP="00B43B57">
      <w:pPr>
        <w:autoSpaceDE w:val="0"/>
        <w:autoSpaceDN w:val="0"/>
        <w:adjustRightInd w:val="0"/>
        <w:jc w:val="both"/>
        <w:rPr>
          <w:sz w:val="20"/>
          <w:szCs w:val="20"/>
        </w:rPr>
      </w:pPr>
      <w:r>
        <w:rPr>
          <w:sz w:val="20"/>
          <w:szCs w:val="20"/>
        </w:rPr>
        <w:t>The accounting convention adopted in the Statement of Accounts is principally historical cost, modified by the revaluation of certain categories of non-current assets and financial instruments.</w:t>
      </w:r>
    </w:p>
    <w:p w14:paraId="442E9488" w14:textId="77777777" w:rsidR="00FA095D" w:rsidRPr="00A31126" w:rsidRDefault="001A44CC" w:rsidP="007C67F1">
      <w:pPr>
        <w:pStyle w:val="Heading1"/>
        <w:spacing w:after="0" w:line="360" w:lineRule="auto"/>
        <w:jc w:val="both"/>
        <w:rPr>
          <w:sz w:val="22"/>
          <w:u w:val="single"/>
        </w:rPr>
      </w:pPr>
      <w:r w:rsidRPr="00A31126">
        <w:rPr>
          <w:sz w:val="22"/>
          <w:u w:val="single"/>
        </w:rPr>
        <w:t xml:space="preserve">c - </w:t>
      </w:r>
      <w:r w:rsidR="00FA095D" w:rsidRPr="00A31126">
        <w:rPr>
          <w:sz w:val="22"/>
          <w:u w:val="single"/>
        </w:rPr>
        <w:t>Accruals</w:t>
      </w:r>
    </w:p>
    <w:p w14:paraId="4A050DD2" w14:textId="77777777" w:rsidR="00FA095D" w:rsidRPr="00A31126" w:rsidRDefault="00FA095D" w:rsidP="007C67F1">
      <w:pPr>
        <w:jc w:val="both"/>
        <w:rPr>
          <w:sz w:val="20"/>
          <w:szCs w:val="20"/>
          <w:lang w:eastAsia="en-US"/>
        </w:rPr>
      </w:pPr>
      <w:r w:rsidRPr="00A31126">
        <w:rPr>
          <w:sz w:val="20"/>
          <w:szCs w:val="20"/>
          <w:lang w:eastAsia="en-US"/>
        </w:rPr>
        <w:t xml:space="preserve">Transactions </w:t>
      </w:r>
      <w:r w:rsidR="007605BD" w:rsidRPr="00A31126">
        <w:rPr>
          <w:sz w:val="20"/>
          <w:szCs w:val="20"/>
          <w:lang w:eastAsia="en-US"/>
        </w:rPr>
        <w:t>are</w:t>
      </w:r>
      <w:r w:rsidRPr="00A31126">
        <w:rPr>
          <w:sz w:val="20"/>
          <w:szCs w:val="20"/>
          <w:lang w:eastAsia="en-US"/>
        </w:rPr>
        <w:t xml:space="preserve"> reflected in the financial statements for the accounting period in which the effects are experienced and not necessarily in the period in which any cash is received or paid.</w:t>
      </w:r>
      <w:r w:rsidR="003465CE" w:rsidRPr="00A31126">
        <w:rPr>
          <w:sz w:val="20"/>
          <w:szCs w:val="20"/>
          <w:lang w:eastAsia="en-US"/>
        </w:rPr>
        <w:t xml:space="preserve"> In particular:</w:t>
      </w:r>
    </w:p>
    <w:p w14:paraId="3EEFFC5E" w14:textId="77777777" w:rsidR="003465CE" w:rsidRPr="00A31126" w:rsidRDefault="003465CE" w:rsidP="003465CE">
      <w:pPr>
        <w:jc w:val="both"/>
        <w:rPr>
          <w:sz w:val="20"/>
          <w:szCs w:val="20"/>
          <w:highlight w:val="green"/>
          <w:lang w:eastAsia="en-US"/>
        </w:rPr>
      </w:pPr>
    </w:p>
    <w:p w14:paraId="0EF42A54" w14:textId="77777777" w:rsidR="003465CE" w:rsidRPr="00A31126" w:rsidRDefault="003465CE" w:rsidP="00C2283F">
      <w:pPr>
        <w:numPr>
          <w:ilvl w:val="0"/>
          <w:numId w:val="19"/>
        </w:numPr>
        <w:jc w:val="both"/>
        <w:rPr>
          <w:sz w:val="20"/>
          <w:szCs w:val="20"/>
          <w:lang w:eastAsia="en-US"/>
        </w:rPr>
      </w:pPr>
      <w:r w:rsidRPr="00A31126">
        <w:rPr>
          <w:sz w:val="20"/>
          <w:szCs w:val="20"/>
        </w:rPr>
        <w:t xml:space="preserve">Supplies are recorded as expenditure when they are consumed – where there is a gap between the date supplies are received and their consumption, they are carried as inventories on the Balance Sheet. </w:t>
      </w:r>
    </w:p>
    <w:p w14:paraId="4808834D" w14:textId="77777777" w:rsidR="003465CE" w:rsidRPr="00A31126" w:rsidRDefault="003465CE" w:rsidP="00C2283F">
      <w:pPr>
        <w:numPr>
          <w:ilvl w:val="0"/>
          <w:numId w:val="19"/>
        </w:numPr>
        <w:jc w:val="both"/>
        <w:rPr>
          <w:sz w:val="20"/>
          <w:szCs w:val="20"/>
          <w:lang w:eastAsia="en-US"/>
        </w:rPr>
      </w:pPr>
      <w:r w:rsidRPr="00A31126">
        <w:rPr>
          <w:sz w:val="20"/>
          <w:szCs w:val="20"/>
        </w:rPr>
        <w:t xml:space="preserve">Expenses in relation to services received (including services provided by employees) are recorded as expenditure when the services are received rather than when payments are made. </w:t>
      </w:r>
    </w:p>
    <w:p w14:paraId="09A1EFF3" w14:textId="77777777" w:rsidR="003465CE" w:rsidRPr="00A31126" w:rsidRDefault="003465CE" w:rsidP="00C2283F">
      <w:pPr>
        <w:numPr>
          <w:ilvl w:val="0"/>
          <w:numId w:val="19"/>
        </w:numPr>
        <w:jc w:val="both"/>
        <w:rPr>
          <w:sz w:val="20"/>
          <w:szCs w:val="20"/>
          <w:lang w:eastAsia="en-US"/>
        </w:rPr>
      </w:pPr>
      <w:r w:rsidRPr="00A31126">
        <w:rPr>
          <w:sz w:val="20"/>
          <w:szCs w:val="20"/>
        </w:rPr>
        <w:t>Where revenue and expenditure have been recognised but cash has not been received or paid, a debtor or creditor for the relevant amount is recorded in the Balance Sheet. Where debts may not be settled, the balance of debtors is written down and a charge made to revenue for the income that might not be collected.</w:t>
      </w:r>
    </w:p>
    <w:bookmarkEnd w:id="9"/>
    <w:p w14:paraId="377C100B" w14:textId="77777777" w:rsidR="00FA095D" w:rsidRPr="00A31126" w:rsidRDefault="009449FB" w:rsidP="007C67F1">
      <w:pPr>
        <w:pStyle w:val="Heading1"/>
        <w:spacing w:after="0" w:line="360" w:lineRule="auto"/>
        <w:jc w:val="both"/>
        <w:rPr>
          <w:sz w:val="22"/>
          <w:u w:val="single"/>
        </w:rPr>
      </w:pPr>
      <w:r w:rsidRPr="00A31126">
        <w:rPr>
          <w:sz w:val="22"/>
          <w:u w:val="single"/>
        </w:rPr>
        <w:t xml:space="preserve">d - </w:t>
      </w:r>
      <w:r w:rsidR="00FA095D" w:rsidRPr="00A31126">
        <w:rPr>
          <w:sz w:val="22"/>
          <w:u w:val="single"/>
        </w:rPr>
        <w:t>The West Yorkshire Police Group</w:t>
      </w:r>
    </w:p>
    <w:p w14:paraId="38C502D2" w14:textId="77777777" w:rsidR="00A11CE9" w:rsidRPr="009449FB" w:rsidRDefault="00A11CE9" w:rsidP="00A11CE9">
      <w:pPr>
        <w:autoSpaceDE w:val="0"/>
        <w:autoSpaceDN w:val="0"/>
        <w:adjustRightInd w:val="0"/>
        <w:jc w:val="both"/>
        <w:rPr>
          <w:sz w:val="20"/>
          <w:szCs w:val="20"/>
        </w:rPr>
      </w:pPr>
      <w:r w:rsidRPr="009449FB">
        <w:rPr>
          <w:sz w:val="20"/>
          <w:szCs w:val="20"/>
        </w:rPr>
        <w:t xml:space="preserve">The West Yorkshire Police Group comprises two </w:t>
      </w:r>
      <w:r>
        <w:rPr>
          <w:sz w:val="20"/>
          <w:szCs w:val="20"/>
        </w:rPr>
        <w:t>entities</w:t>
      </w:r>
      <w:r w:rsidRPr="009449FB">
        <w:rPr>
          <w:sz w:val="20"/>
          <w:szCs w:val="20"/>
        </w:rPr>
        <w:t>:  West Yorkshire Combined Authority, which replaced the Police and Crime Commissioner for West Yorkshire on 10 May 2021 and the Chief Constable of West Yorkshire</w:t>
      </w:r>
      <w:r>
        <w:rPr>
          <w:sz w:val="20"/>
          <w:szCs w:val="20"/>
        </w:rPr>
        <w:t xml:space="preserve"> Police</w:t>
      </w:r>
      <w:r w:rsidRPr="009449FB">
        <w:rPr>
          <w:sz w:val="20"/>
          <w:szCs w:val="20"/>
        </w:rPr>
        <w:t>.</w:t>
      </w:r>
    </w:p>
    <w:p w14:paraId="790A0741" w14:textId="77777777" w:rsidR="00A11CE9" w:rsidRPr="00900702" w:rsidRDefault="00A11CE9" w:rsidP="00A11CE9">
      <w:pPr>
        <w:tabs>
          <w:tab w:val="num" w:pos="360"/>
        </w:tabs>
        <w:autoSpaceDE w:val="0"/>
        <w:autoSpaceDN w:val="0"/>
        <w:adjustRightInd w:val="0"/>
        <w:jc w:val="both"/>
        <w:rPr>
          <w:color w:val="FF0000"/>
          <w:sz w:val="20"/>
          <w:szCs w:val="20"/>
        </w:rPr>
      </w:pPr>
    </w:p>
    <w:p w14:paraId="10C54812" w14:textId="77777777" w:rsidR="00A11CE9" w:rsidRPr="00114B8C" w:rsidRDefault="00A11CE9" w:rsidP="00A11CE9">
      <w:pPr>
        <w:tabs>
          <w:tab w:val="num" w:pos="360"/>
        </w:tabs>
        <w:autoSpaceDE w:val="0"/>
        <w:autoSpaceDN w:val="0"/>
        <w:adjustRightInd w:val="0"/>
        <w:jc w:val="both"/>
        <w:rPr>
          <w:sz w:val="20"/>
          <w:szCs w:val="20"/>
        </w:rPr>
      </w:pPr>
      <w:r w:rsidRPr="00114B8C">
        <w:rPr>
          <w:sz w:val="20"/>
          <w:szCs w:val="20"/>
        </w:rPr>
        <w:t xml:space="preserve">Both bodies are required to prepare a separate Statement of Accounts. </w:t>
      </w:r>
    </w:p>
    <w:p w14:paraId="7B6A8CF6" w14:textId="77777777" w:rsidR="00A11CE9" w:rsidRPr="00114B8C" w:rsidRDefault="00A11CE9" w:rsidP="00A11CE9">
      <w:pPr>
        <w:tabs>
          <w:tab w:val="num" w:pos="360"/>
        </w:tabs>
        <w:autoSpaceDE w:val="0"/>
        <w:autoSpaceDN w:val="0"/>
        <w:adjustRightInd w:val="0"/>
        <w:ind w:left="360"/>
        <w:jc w:val="both"/>
        <w:rPr>
          <w:sz w:val="20"/>
          <w:szCs w:val="20"/>
        </w:rPr>
      </w:pPr>
    </w:p>
    <w:p w14:paraId="41AEC2F0" w14:textId="77777777" w:rsidR="00A11CE9" w:rsidRPr="00114B8C" w:rsidRDefault="00A11CE9" w:rsidP="00A11CE9">
      <w:pPr>
        <w:numPr>
          <w:ilvl w:val="0"/>
          <w:numId w:val="9"/>
        </w:numPr>
        <w:autoSpaceDE w:val="0"/>
        <w:autoSpaceDN w:val="0"/>
        <w:adjustRightInd w:val="0"/>
        <w:jc w:val="both"/>
        <w:rPr>
          <w:sz w:val="20"/>
          <w:szCs w:val="20"/>
        </w:rPr>
      </w:pPr>
      <w:r w:rsidRPr="00114B8C">
        <w:rPr>
          <w:sz w:val="20"/>
          <w:szCs w:val="20"/>
        </w:rPr>
        <w:t>The West Yorkshire Combined Authority (the parent).</w:t>
      </w:r>
    </w:p>
    <w:p w14:paraId="6879378B" w14:textId="77777777" w:rsidR="00A11CE9" w:rsidRPr="00114B8C" w:rsidRDefault="00A11CE9" w:rsidP="00A11CE9">
      <w:pPr>
        <w:numPr>
          <w:ilvl w:val="0"/>
          <w:numId w:val="9"/>
        </w:numPr>
        <w:autoSpaceDE w:val="0"/>
        <w:autoSpaceDN w:val="0"/>
        <w:adjustRightInd w:val="0"/>
        <w:jc w:val="both"/>
        <w:rPr>
          <w:sz w:val="20"/>
          <w:szCs w:val="20"/>
        </w:rPr>
      </w:pPr>
      <w:r w:rsidRPr="00114B8C">
        <w:rPr>
          <w:sz w:val="20"/>
          <w:szCs w:val="20"/>
        </w:rPr>
        <w:t xml:space="preserve">The Chief Constable of </w:t>
      </w:r>
      <w:r>
        <w:rPr>
          <w:sz w:val="20"/>
          <w:szCs w:val="20"/>
        </w:rPr>
        <w:t xml:space="preserve">West </w:t>
      </w:r>
      <w:r w:rsidRPr="00114B8C">
        <w:rPr>
          <w:sz w:val="20"/>
          <w:szCs w:val="20"/>
        </w:rPr>
        <w:t>Yorkshire Police.</w:t>
      </w:r>
    </w:p>
    <w:p w14:paraId="072A14CD" w14:textId="77777777" w:rsidR="00A11CE9" w:rsidRDefault="00A11CE9" w:rsidP="00A11CE9">
      <w:pPr>
        <w:tabs>
          <w:tab w:val="num" w:pos="360"/>
        </w:tabs>
        <w:autoSpaceDE w:val="0"/>
        <w:autoSpaceDN w:val="0"/>
        <w:adjustRightInd w:val="0"/>
        <w:jc w:val="both"/>
        <w:rPr>
          <w:sz w:val="20"/>
          <w:szCs w:val="20"/>
        </w:rPr>
      </w:pPr>
    </w:p>
    <w:p w14:paraId="6825FB8C" w14:textId="77777777" w:rsidR="00280147" w:rsidRDefault="00280147" w:rsidP="00A11CE9">
      <w:pPr>
        <w:tabs>
          <w:tab w:val="num" w:pos="360"/>
        </w:tabs>
        <w:autoSpaceDE w:val="0"/>
        <w:autoSpaceDN w:val="0"/>
        <w:adjustRightInd w:val="0"/>
        <w:jc w:val="both"/>
        <w:rPr>
          <w:sz w:val="20"/>
          <w:szCs w:val="20"/>
        </w:rPr>
      </w:pPr>
    </w:p>
    <w:p w14:paraId="746CB604" w14:textId="77777777" w:rsidR="00A11CE9" w:rsidRDefault="00A11CE9" w:rsidP="00A11CE9">
      <w:pPr>
        <w:tabs>
          <w:tab w:val="num" w:pos="360"/>
        </w:tabs>
        <w:autoSpaceDE w:val="0"/>
        <w:autoSpaceDN w:val="0"/>
        <w:adjustRightInd w:val="0"/>
        <w:jc w:val="both"/>
        <w:rPr>
          <w:sz w:val="20"/>
          <w:szCs w:val="20"/>
        </w:rPr>
      </w:pPr>
      <w:r w:rsidRPr="00114B8C">
        <w:rPr>
          <w:sz w:val="20"/>
          <w:szCs w:val="20"/>
        </w:rPr>
        <w:t xml:space="preserve">The identification of WYCA as the holding organisation and the requirement to produce group accounts stems from the powers and responsibilities given to the Mayor for West Yorkshire (in taking on the PCC functions) under the Police Reform and Social Responsibility Act 2011. </w:t>
      </w:r>
    </w:p>
    <w:p w14:paraId="4808C9BA" w14:textId="34E86E33" w:rsidR="00207677" w:rsidRPr="00A31126" w:rsidRDefault="00207677" w:rsidP="00BB69F1">
      <w:pPr>
        <w:pStyle w:val="Heading1"/>
        <w:spacing w:after="0" w:line="360" w:lineRule="auto"/>
        <w:jc w:val="both"/>
        <w:rPr>
          <w:sz w:val="22"/>
          <w:szCs w:val="22"/>
          <w:u w:val="single"/>
        </w:rPr>
      </w:pPr>
      <w:r w:rsidRPr="00A31126">
        <w:rPr>
          <w:sz w:val="22"/>
          <w:szCs w:val="22"/>
          <w:u w:val="single"/>
        </w:rPr>
        <w:t xml:space="preserve">e - Overheads and Support </w:t>
      </w:r>
      <w:r w:rsidR="00EB5206" w:rsidRPr="00A31126">
        <w:rPr>
          <w:sz w:val="22"/>
          <w:szCs w:val="22"/>
          <w:u w:val="single"/>
        </w:rPr>
        <w:t>Services</w:t>
      </w:r>
    </w:p>
    <w:p w14:paraId="142FBA37" w14:textId="77777777" w:rsidR="00207677" w:rsidRPr="00A31126" w:rsidRDefault="00207677" w:rsidP="00207677">
      <w:pPr>
        <w:rPr>
          <w:sz w:val="20"/>
          <w:szCs w:val="20"/>
        </w:rPr>
      </w:pPr>
      <w:r w:rsidRPr="00A31126">
        <w:rPr>
          <w:sz w:val="20"/>
          <w:szCs w:val="20"/>
        </w:rPr>
        <w:t>In line with CIPFA’s Police objective analysis, the cost of support services are fully allocated to the Chief Constable’s services.</w:t>
      </w:r>
    </w:p>
    <w:p w14:paraId="06079B10" w14:textId="77777777" w:rsidR="00207677" w:rsidRPr="00A31126" w:rsidRDefault="00207677" w:rsidP="00BB69F1">
      <w:pPr>
        <w:pStyle w:val="Heading1"/>
        <w:spacing w:after="0" w:line="360" w:lineRule="auto"/>
        <w:jc w:val="both"/>
        <w:rPr>
          <w:sz w:val="22"/>
          <w:szCs w:val="22"/>
          <w:u w:val="single"/>
        </w:rPr>
      </w:pPr>
      <w:r w:rsidRPr="00A31126">
        <w:rPr>
          <w:sz w:val="22"/>
          <w:szCs w:val="22"/>
          <w:u w:val="single"/>
        </w:rPr>
        <w:lastRenderedPageBreak/>
        <w:t xml:space="preserve">f – Reserves </w:t>
      </w:r>
    </w:p>
    <w:p w14:paraId="230A5399" w14:textId="77777777" w:rsidR="004202C5" w:rsidRDefault="004202C5" w:rsidP="004202C5">
      <w:pPr>
        <w:jc w:val="both"/>
        <w:rPr>
          <w:sz w:val="20"/>
          <w:szCs w:val="20"/>
        </w:rPr>
      </w:pPr>
      <w:r>
        <w:rPr>
          <w:sz w:val="20"/>
          <w:szCs w:val="20"/>
        </w:rPr>
        <w:t xml:space="preserve">Reserves held within the Chief Constables Balance Sheet are kept </w:t>
      </w:r>
      <w:proofErr w:type="gramStart"/>
      <w:r>
        <w:rPr>
          <w:sz w:val="20"/>
          <w:szCs w:val="20"/>
        </w:rPr>
        <w:t>to manage</w:t>
      </w:r>
      <w:proofErr w:type="gramEnd"/>
      <w:r>
        <w:rPr>
          <w:sz w:val="20"/>
          <w:szCs w:val="20"/>
        </w:rPr>
        <w:t xml:space="preserve"> the accounting processes for retirement and employee benefits and do not present a usable resource to the Chief Constable.</w:t>
      </w:r>
    </w:p>
    <w:p w14:paraId="5E35E2F5" w14:textId="77777777" w:rsidR="004202C5" w:rsidRPr="00207677" w:rsidRDefault="004202C5" w:rsidP="004202C5">
      <w:pPr>
        <w:jc w:val="both"/>
        <w:rPr>
          <w:sz w:val="20"/>
          <w:szCs w:val="20"/>
        </w:rPr>
      </w:pPr>
      <w:r>
        <w:rPr>
          <w:sz w:val="20"/>
          <w:szCs w:val="20"/>
        </w:rPr>
        <w:t xml:space="preserve">Specific </w:t>
      </w:r>
      <w:r w:rsidRPr="00207677">
        <w:rPr>
          <w:sz w:val="20"/>
          <w:szCs w:val="20"/>
        </w:rPr>
        <w:t xml:space="preserve">Earmarked </w:t>
      </w:r>
      <w:r>
        <w:rPr>
          <w:sz w:val="20"/>
          <w:szCs w:val="20"/>
        </w:rPr>
        <w:t>R</w:t>
      </w:r>
      <w:r w:rsidRPr="00207677">
        <w:rPr>
          <w:sz w:val="20"/>
          <w:szCs w:val="20"/>
        </w:rPr>
        <w:t>eserves and the General Fund Balance are held by the Mayor within the Mayoral Police Fund and are accounted for in the Statement of Accounts of the West Yorkshire Combined Authority.</w:t>
      </w:r>
    </w:p>
    <w:p w14:paraId="2BB7704C" w14:textId="77777777" w:rsidR="00FC68FD" w:rsidRPr="00A31126" w:rsidRDefault="00207677" w:rsidP="00BB69F1">
      <w:pPr>
        <w:pStyle w:val="Heading1"/>
        <w:spacing w:after="0" w:line="360" w:lineRule="auto"/>
        <w:jc w:val="both"/>
        <w:rPr>
          <w:sz w:val="22"/>
          <w:szCs w:val="22"/>
          <w:u w:val="single"/>
        </w:rPr>
      </w:pPr>
      <w:r w:rsidRPr="00A31126">
        <w:rPr>
          <w:sz w:val="22"/>
          <w:szCs w:val="22"/>
          <w:u w:val="single"/>
        </w:rPr>
        <w:t xml:space="preserve">g - </w:t>
      </w:r>
      <w:r w:rsidR="00FC68FD" w:rsidRPr="00A31126">
        <w:rPr>
          <w:sz w:val="22"/>
          <w:szCs w:val="22"/>
          <w:u w:val="single"/>
        </w:rPr>
        <w:t>Value Added Tax (VAT)</w:t>
      </w:r>
    </w:p>
    <w:p w14:paraId="6811B4AF" w14:textId="77777777" w:rsidR="006338BA" w:rsidRDefault="006338BA" w:rsidP="006338BA">
      <w:pPr>
        <w:jc w:val="both"/>
        <w:rPr>
          <w:color w:val="000000"/>
          <w:sz w:val="20"/>
        </w:rPr>
      </w:pPr>
      <w:r>
        <w:rPr>
          <w:sz w:val="20"/>
        </w:rPr>
        <w:t xml:space="preserve">The </w:t>
      </w:r>
      <w:r w:rsidRPr="00AC145D">
        <w:rPr>
          <w:sz w:val="20"/>
        </w:rPr>
        <w:t>C</w:t>
      </w:r>
      <w:r>
        <w:rPr>
          <w:sz w:val="20"/>
        </w:rPr>
        <w:t xml:space="preserve">hief </w:t>
      </w:r>
      <w:r w:rsidRPr="00AC145D">
        <w:rPr>
          <w:sz w:val="20"/>
        </w:rPr>
        <w:t>C</w:t>
      </w:r>
      <w:r>
        <w:rPr>
          <w:sz w:val="20"/>
        </w:rPr>
        <w:t>onstable</w:t>
      </w:r>
      <w:r w:rsidRPr="000A71AA">
        <w:rPr>
          <w:color w:val="000000"/>
          <w:sz w:val="20"/>
          <w:szCs w:val="20"/>
        </w:rPr>
        <w:t xml:space="preserve"> does not submit a VAT return as</w:t>
      </w:r>
      <w:r>
        <w:rPr>
          <w:color w:val="000000"/>
          <w:sz w:val="20"/>
          <w:szCs w:val="20"/>
        </w:rPr>
        <w:t xml:space="preserve"> WYCA</w:t>
      </w:r>
      <w:r w:rsidRPr="000A71AA">
        <w:rPr>
          <w:color w:val="000000"/>
          <w:sz w:val="20"/>
          <w:szCs w:val="20"/>
        </w:rPr>
        <w:t xml:space="preserve"> submits a single VAT return on behalf of the Group. </w:t>
      </w:r>
      <w:r w:rsidRPr="000A71AA">
        <w:rPr>
          <w:color w:val="000000"/>
          <w:sz w:val="20"/>
        </w:rPr>
        <w:t xml:space="preserve">VAT is included in the </w:t>
      </w:r>
      <w:r w:rsidRPr="00AC145D">
        <w:rPr>
          <w:sz w:val="20"/>
        </w:rPr>
        <w:t>C</w:t>
      </w:r>
      <w:r>
        <w:rPr>
          <w:sz w:val="20"/>
        </w:rPr>
        <w:t xml:space="preserve">hief </w:t>
      </w:r>
      <w:r w:rsidRPr="00AC145D">
        <w:rPr>
          <w:sz w:val="20"/>
        </w:rPr>
        <w:t>C</w:t>
      </w:r>
      <w:r>
        <w:rPr>
          <w:sz w:val="20"/>
        </w:rPr>
        <w:t>onstable’s</w:t>
      </w:r>
      <w:r w:rsidRPr="000A71AA">
        <w:rPr>
          <w:color w:val="000000"/>
          <w:sz w:val="20"/>
        </w:rPr>
        <w:t xml:space="preserve"> Comprehensive Income and Expenditure Statement only to the extent that it is irrecoverable from HM Revenue and Customs.</w:t>
      </w:r>
    </w:p>
    <w:p w14:paraId="5B63B573" w14:textId="77777777" w:rsidR="00E237B3" w:rsidRPr="00A31126" w:rsidRDefault="00207677" w:rsidP="00BB69F1">
      <w:pPr>
        <w:pStyle w:val="Heading1"/>
        <w:spacing w:after="0" w:line="360" w:lineRule="auto"/>
        <w:jc w:val="both"/>
        <w:rPr>
          <w:b w:val="0"/>
          <w:sz w:val="22"/>
          <w:szCs w:val="22"/>
        </w:rPr>
      </w:pPr>
      <w:r w:rsidRPr="00A31126">
        <w:rPr>
          <w:sz w:val="22"/>
          <w:szCs w:val="22"/>
          <w:u w:val="single"/>
        </w:rPr>
        <w:t xml:space="preserve">h - </w:t>
      </w:r>
      <w:r w:rsidR="00E237B3" w:rsidRPr="00A31126">
        <w:rPr>
          <w:sz w:val="22"/>
          <w:szCs w:val="22"/>
          <w:u w:val="single"/>
        </w:rPr>
        <w:t>Prior Period Adjustment (PPA)</w:t>
      </w:r>
    </w:p>
    <w:p w14:paraId="28B7C87E" w14:textId="77777777" w:rsidR="000D41CC" w:rsidRDefault="000D41CC" w:rsidP="000D41CC">
      <w:pPr>
        <w:jc w:val="both"/>
        <w:rPr>
          <w:sz w:val="20"/>
          <w:szCs w:val="20"/>
        </w:rPr>
      </w:pPr>
      <w:r>
        <w:rPr>
          <w:sz w:val="20"/>
          <w:szCs w:val="20"/>
        </w:rPr>
        <w:t xml:space="preserve">Prior period adjustments may arise </w:t>
      </w:r>
      <w:proofErr w:type="gramStart"/>
      <w:r>
        <w:rPr>
          <w:sz w:val="20"/>
          <w:szCs w:val="20"/>
        </w:rPr>
        <w:t>as a result of</w:t>
      </w:r>
      <w:proofErr w:type="gramEnd"/>
      <w:r>
        <w:rPr>
          <w:sz w:val="20"/>
          <w:szCs w:val="20"/>
        </w:rPr>
        <w:t xml:space="preserve"> a change in accounting policy or to correct a material error. Changes in accounting estimates are accounted for prospectively, i.e. in the current and future years affected by the change and do not give rise to a prior period adjustment.</w:t>
      </w:r>
    </w:p>
    <w:p w14:paraId="2D935ED2" w14:textId="77777777" w:rsidR="000D41CC" w:rsidRDefault="000D41CC" w:rsidP="000D41CC">
      <w:pPr>
        <w:rPr>
          <w:sz w:val="20"/>
          <w:szCs w:val="20"/>
        </w:rPr>
      </w:pPr>
    </w:p>
    <w:p w14:paraId="09A957FD" w14:textId="77777777" w:rsidR="000D41CC" w:rsidRDefault="000D41CC" w:rsidP="000D41CC">
      <w:pPr>
        <w:jc w:val="both"/>
        <w:rPr>
          <w:sz w:val="20"/>
          <w:szCs w:val="20"/>
        </w:rPr>
      </w:pPr>
      <w:r>
        <w:rPr>
          <w:sz w:val="20"/>
          <w:szCs w:val="20"/>
        </w:rPr>
        <w:t>Where material errors are discovered in prior period figures, they are corrected retrospectively by amending opening balances and comparative amounts for the prior period.</w:t>
      </w:r>
    </w:p>
    <w:p w14:paraId="65AECC32" w14:textId="77777777" w:rsidR="00464B06" w:rsidRDefault="00464B06" w:rsidP="000D41CC">
      <w:pPr>
        <w:jc w:val="both"/>
        <w:rPr>
          <w:sz w:val="20"/>
          <w:szCs w:val="20"/>
        </w:rPr>
      </w:pPr>
    </w:p>
    <w:p w14:paraId="2A2BE343" w14:textId="77777777" w:rsidR="00464B06" w:rsidRPr="00B64B1C" w:rsidRDefault="00464B06" w:rsidP="00464B06">
      <w:pPr>
        <w:jc w:val="both"/>
        <w:rPr>
          <w:b/>
          <w:bCs/>
          <w:kern w:val="32"/>
          <w:sz w:val="22"/>
          <w:szCs w:val="22"/>
          <w:u w:val="single"/>
        </w:rPr>
      </w:pPr>
      <w:proofErr w:type="spellStart"/>
      <w:r w:rsidRPr="00B64B1C">
        <w:rPr>
          <w:b/>
          <w:bCs/>
          <w:kern w:val="32"/>
          <w:sz w:val="22"/>
          <w:szCs w:val="22"/>
          <w:u w:val="single"/>
        </w:rPr>
        <w:t>i</w:t>
      </w:r>
      <w:proofErr w:type="spellEnd"/>
      <w:r w:rsidRPr="00B64B1C">
        <w:rPr>
          <w:b/>
          <w:bCs/>
          <w:kern w:val="32"/>
          <w:sz w:val="22"/>
          <w:szCs w:val="22"/>
          <w:u w:val="single"/>
        </w:rPr>
        <w:t xml:space="preserve"> – Employee Benefits</w:t>
      </w:r>
    </w:p>
    <w:p w14:paraId="70BA5302" w14:textId="77777777" w:rsidR="00464B06" w:rsidRDefault="00464B06" w:rsidP="00464B06">
      <w:pPr>
        <w:spacing w:before="120"/>
        <w:rPr>
          <w:sz w:val="20"/>
          <w:szCs w:val="20"/>
        </w:rPr>
      </w:pPr>
      <w:r>
        <w:rPr>
          <w:sz w:val="20"/>
          <w:szCs w:val="20"/>
        </w:rPr>
        <w:t>The accounting policy relating to Employee Benefits can be found within Note 11.</w:t>
      </w:r>
    </w:p>
    <w:p w14:paraId="0FC2405D" w14:textId="77777777" w:rsidR="00464B06" w:rsidRDefault="00464B06" w:rsidP="000D41CC">
      <w:pPr>
        <w:jc w:val="both"/>
        <w:rPr>
          <w:sz w:val="20"/>
          <w:szCs w:val="20"/>
        </w:rPr>
      </w:pPr>
    </w:p>
    <w:p w14:paraId="1146ADB4" w14:textId="77777777" w:rsidR="003F0DB7" w:rsidRPr="00B64B1C" w:rsidRDefault="003F0DB7" w:rsidP="003F0DB7">
      <w:pPr>
        <w:jc w:val="both"/>
        <w:rPr>
          <w:b/>
          <w:bCs/>
          <w:kern w:val="32"/>
          <w:sz w:val="22"/>
          <w:szCs w:val="22"/>
          <w:u w:val="single"/>
        </w:rPr>
      </w:pPr>
      <w:r>
        <w:rPr>
          <w:b/>
          <w:bCs/>
          <w:kern w:val="32"/>
          <w:sz w:val="22"/>
          <w:szCs w:val="22"/>
          <w:u w:val="single"/>
        </w:rPr>
        <w:t>j</w:t>
      </w:r>
      <w:r w:rsidRPr="00B64B1C">
        <w:rPr>
          <w:b/>
          <w:bCs/>
          <w:kern w:val="32"/>
          <w:sz w:val="22"/>
          <w:szCs w:val="22"/>
          <w:u w:val="single"/>
        </w:rPr>
        <w:t xml:space="preserve"> – </w:t>
      </w:r>
      <w:r>
        <w:rPr>
          <w:b/>
          <w:bCs/>
          <w:kern w:val="32"/>
          <w:sz w:val="22"/>
          <w:szCs w:val="22"/>
          <w:u w:val="single"/>
        </w:rPr>
        <w:t>Government Grants and Contributions</w:t>
      </w:r>
    </w:p>
    <w:p w14:paraId="5F828C3C" w14:textId="77777777" w:rsidR="003F0DB7" w:rsidRDefault="003F0DB7" w:rsidP="003F0DB7">
      <w:pPr>
        <w:spacing w:before="120"/>
        <w:jc w:val="both"/>
        <w:rPr>
          <w:sz w:val="20"/>
          <w:szCs w:val="20"/>
        </w:rPr>
      </w:pPr>
      <w:r>
        <w:rPr>
          <w:sz w:val="20"/>
          <w:szCs w:val="20"/>
        </w:rPr>
        <w:t>All Government grants are received by the Mayor and are accounted for in the statement of accounts for West Yorkshire Combined Authority.</w:t>
      </w:r>
    </w:p>
    <w:p w14:paraId="2E4ABC54" w14:textId="77777777" w:rsidR="003F0DB7" w:rsidRDefault="003F0DB7" w:rsidP="003F0DB7">
      <w:pPr>
        <w:spacing w:before="120"/>
        <w:jc w:val="both"/>
        <w:rPr>
          <w:sz w:val="20"/>
          <w:szCs w:val="20"/>
        </w:rPr>
      </w:pPr>
      <w:r>
        <w:rPr>
          <w:sz w:val="20"/>
          <w:szCs w:val="20"/>
        </w:rPr>
        <w:t>All third party funding is received by the Mayor and is accounted for in the statement of accounts for West Yorkshire Combined Authority.</w:t>
      </w:r>
    </w:p>
    <w:p w14:paraId="12FCB16C" w14:textId="77777777" w:rsidR="008E437C" w:rsidRDefault="008E437C" w:rsidP="000D41CC">
      <w:pPr>
        <w:jc w:val="both"/>
        <w:rPr>
          <w:sz w:val="20"/>
          <w:szCs w:val="20"/>
        </w:rPr>
      </w:pPr>
    </w:p>
    <w:p w14:paraId="001296B7" w14:textId="77777777" w:rsidR="00207677" w:rsidRPr="00A31126" w:rsidRDefault="00207677" w:rsidP="00E237B3">
      <w:pPr>
        <w:rPr>
          <w:sz w:val="20"/>
          <w:szCs w:val="20"/>
        </w:rPr>
      </w:pPr>
    </w:p>
    <w:p w14:paraId="642C8980" w14:textId="77777777" w:rsidR="009C207A" w:rsidRPr="00A31126" w:rsidRDefault="00207677" w:rsidP="00207677">
      <w:pPr>
        <w:rPr>
          <w:b/>
          <w:u w:val="single"/>
        </w:rPr>
      </w:pPr>
      <w:r w:rsidRPr="00A31126">
        <w:rPr>
          <w:b/>
          <w:u w:val="single"/>
        </w:rPr>
        <w:t xml:space="preserve">2 - </w:t>
      </w:r>
      <w:r w:rsidR="00A327FF" w:rsidRPr="00A31126">
        <w:rPr>
          <w:b/>
          <w:u w:val="single"/>
        </w:rPr>
        <w:t>I</w:t>
      </w:r>
      <w:r w:rsidRPr="00A31126">
        <w:rPr>
          <w:b/>
          <w:u w:val="single"/>
        </w:rPr>
        <w:t>NTERNATIONAL</w:t>
      </w:r>
      <w:r w:rsidR="009C207A" w:rsidRPr="00A31126">
        <w:rPr>
          <w:b/>
          <w:u w:val="single"/>
        </w:rPr>
        <w:t xml:space="preserve"> A</w:t>
      </w:r>
      <w:r w:rsidRPr="00A31126">
        <w:rPr>
          <w:b/>
          <w:u w:val="single"/>
        </w:rPr>
        <w:t>CCOUNTING</w:t>
      </w:r>
      <w:r w:rsidR="009C207A" w:rsidRPr="00A31126">
        <w:rPr>
          <w:b/>
          <w:u w:val="single"/>
        </w:rPr>
        <w:t xml:space="preserve"> S</w:t>
      </w:r>
      <w:r w:rsidRPr="00A31126">
        <w:rPr>
          <w:b/>
          <w:u w:val="single"/>
        </w:rPr>
        <w:t>TANDARDS</w:t>
      </w:r>
      <w:r w:rsidR="009C207A" w:rsidRPr="00A31126">
        <w:rPr>
          <w:b/>
          <w:u w:val="single"/>
        </w:rPr>
        <w:t xml:space="preserve"> </w:t>
      </w:r>
      <w:r w:rsidRPr="00A31126">
        <w:rPr>
          <w:b/>
          <w:u w:val="single"/>
        </w:rPr>
        <w:t>THAT</w:t>
      </w:r>
      <w:r w:rsidR="009C207A" w:rsidRPr="00A31126">
        <w:rPr>
          <w:b/>
          <w:u w:val="single"/>
        </w:rPr>
        <w:t xml:space="preserve"> </w:t>
      </w:r>
      <w:r w:rsidRPr="00A31126">
        <w:rPr>
          <w:b/>
          <w:u w:val="single"/>
        </w:rPr>
        <w:t>HAVE</w:t>
      </w:r>
      <w:r w:rsidR="009C207A" w:rsidRPr="00A31126">
        <w:rPr>
          <w:b/>
          <w:u w:val="single"/>
        </w:rPr>
        <w:t xml:space="preserve"> </w:t>
      </w:r>
      <w:r w:rsidRPr="00A31126">
        <w:rPr>
          <w:b/>
          <w:u w:val="single"/>
        </w:rPr>
        <w:t>BEEN</w:t>
      </w:r>
      <w:r w:rsidR="009C207A" w:rsidRPr="00A31126">
        <w:rPr>
          <w:b/>
          <w:u w:val="single"/>
        </w:rPr>
        <w:t xml:space="preserve"> </w:t>
      </w:r>
      <w:r w:rsidRPr="00A31126">
        <w:rPr>
          <w:b/>
          <w:u w:val="single"/>
        </w:rPr>
        <w:t>ISSUED</w:t>
      </w:r>
      <w:r w:rsidR="009C207A" w:rsidRPr="00A31126">
        <w:rPr>
          <w:b/>
          <w:u w:val="single"/>
        </w:rPr>
        <w:t xml:space="preserve"> </w:t>
      </w:r>
      <w:r w:rsidRPr="00A31126">
        <w:rPr>
          <w:b/>
          <w:u w:val="single"/>
        </w:rPr>
        <w:t>BUT</w:t>
      </w:r>
      <w:r w:rsidR="009C207A" w:rsidRPr="00A31126">
        <w:rPr>
          <w:b/>
          <w:u w:val="single"/>
        </w:rPr>
        <w:t xml:space="preserve"> </w:t>
      </w:r>
      <w:r w:rsidRPr="00A31126">
        <w:rPr>
          <w:b/>
          <w:u w:val="single"/>
        </w:rPr>
        <w:t xml:space="preserve">         NOT</w:t>
      </w:r>
      <w:r w:rsidR="009C207A" w:rsidRPr="00A31126">
        <w:rPr>
          <w:b/>
          <w:u w:val="single"/>
        </w:rPr>
        <w:t xml:space="preserve"> </w:t>
      </w:r>
      <w:r w:rsidRPr="00A31126">
        <w:rPr>
          <w:b/>
          <w:u w:val="single"/>
        </w:rPr>
        <w:t>YET</w:t>
      </w:r>
      <w:r w:rsidR="009C207A" w:rsidRPr="00A31126">
        <w:rPr>
          <w:b/>
          <w:u w:val="single"/>
        </w:rPr>
        <w:t xml:space="preserve"> </w:t>
      </w:r>
      <w:r w:rsidRPr="00A31126">
        <w:rPr>
          <w:b/>
          <w:u w:val="single"/>
        </w:rPr>
        <w:t>ADOPTED</w:t>
      </w:r>
    </w:p>
    <w:p w14:paraId="1BA3D4FC" w14:textId="77777777" w:rsidR="0055625E" w:rsidRPr="00A31126" w:rsidRDefault="0055625E" w:rsidP="00207677">
      <w:pPr>
        <w:rPr>
          <w:b/>
          <w:u w:val="single"/>
        </w:rPr>
      </w:pPr>
    </w:p>
    <w:p w14:paraId="1329464F" w14:textId="77777777" w:rsidR="005629DC" w:rsidRDefault="005629DC" w:rsidP="005629DC">
      <w:pPr>
        <w:spacing w:line="244" w:lineRule="auto"/>
        <w:ind w:left="8"/>
        <w:jc w:val="both"/>
        <w:rPr>
          <w:sz w:val="20"/>
          <w:szCs w:val="20"/>
        </w:rPr>
      </w:pPr>
      <w:r w:rsidRPr="0055625E">
        <w:rPr>
          <w:sz w:val="20"/>
          <w:szCs w:val="20"/>
        </w:rPr>
        <w:t>At the balance sheet date the following new standards and amendments to existing standards have been published but not yet adopted by the Code of Practice of Local Authority Accounting in the United Kingdom:</w:t>
      </w:r>
    </w:p>
    <w:p w14:paraId="317B0510" w14:textId="77777777" w:rsidR="005629DC" w:rsidRPr="005A22F0" w:rsidRDefault="005629DC" w:rsidP="005629DC">
      <w:pPr>
        <w:spacing w:line="244" w:lineRule="auto"/>
        <w:jc w:val="both"/>
        <w:rPr>
          <w:color w:val="FF0000"/>
          <w:sz w:val="20"/>
          <w:szCs w:val="20"/>
        </w:rPr>
      </w:pPr>
    </w:p>
    <w:p w14:paraId="577E11C6" w14:textId="77777777" w:rsidR="005629DC" w:rsidRDefault="005629DC" w:rsidP="005629DC">
      <w:pPr>
        <w:pStyle w:val="ListParagraph"/>
        <w:numPr>
          <w:ilvl w:val="0"/>
          <w:numId w:val="42"/>
        </w:numPr>
        <w:spacing w:line="244" w:lineRule="auto"/>
        <w:jc w:val="both"/>
        <w:rPr>
          <w:rFonts w:ascii="Arial" w:hAnsi="Arial" w:cs="Arial"/>
          <w:sz w:val="20"/>
          <w:szCs w:val="20"/>
          <w:lang w:eastAsia="en-GB"/>
        </w:rPr>
      </w:pPr>
      <w:r w:rsidRPr="00945DA5">
        <w:rPr>
          <w:rFonts w:ascii="Arial" w:hAnsi="Arial" w:cs="Arial"/>
          <w:sz w:val="20"/>
          <w:szCs w:val="20"/>
          <w:lang w:eastAsia="en-GB"/>
        </w:rPr>
        <w:t>The Effects of Changes in Foreign Exchange Rate (Amendments to IAS 21) issued in August 2023</w:t>
      </w:r>
    </w:p>
    <w:p w14:paraId="1A7CC667" w14:textId="77777777" w:rsidR="005629DC" w:rsidRDefault="005629DC" w:rsidP="005629DC">
      <w:pPr>
        <w:pStyle w:val="ListParagraph"/>
        <w:numPr>
          <w:ilvl w:val="0"/>
          <w:numId w:val="42"/>
        </w:numPr>
        <w:spacing w:line="244" w:lineRule="auto"/>
        <w:jc w:val="both"/>
        <w:rPr>
          <w:rFonts w:ascii="Arial" w:hAnsi="Arial" w:cs="Arial"/>
          <w:sz w:val="20"/>
          <w:szCs w:val="20"/>
          <w:lang w:eastAsia="en-GB"/>
        </w:rPr>
      </w:pPr>
      <w:r w:rsidRPr="00381E8B">
        <w:rPr>
          <w:rFonts w:ascii="Arial" w:hAnsi="Arial" w:cs="Arial"/>
          <w:sz w:val="20"/>
          <w:szCs w:val="20"/>
          <w:lang w:eastAsia="en-GB"/>
        </w:rPr>
        <w:t>Insurance Contracts (IFRS 17) issued in May 2017</w:t>
      </w:r>
    </w:p>
    <w:p w14:paraId="3FD41F5B" w14:textId="77777777" w:rsidR="005629DC" w:rsidRDefault="005629DC" w:rsidP="005629DC">
      <w:pPr>
        <w:pStyle w:val="ListParagraph"/>
        <w:numPr>
          <w:ilvl w:val="0"/>
          <w:numId w:val="42"/>
        </w:numPr>
        <w:spacing w:line="244" w:lineRule="auto"/>
        <w:jc w:val="both"/>
        <w:rPr>
          <w:rFonts w:ascii="Arial" w:hAnsi="Arial" w:cs="Arial"/>
          <w:sz w:val="20"/>
          <w:szCs w:val="20"/>
          <w:lang w:eastAsia="en-GB"/>
        </w:rPr>
      </w:pPr>
      <w:r w:rsidRPr="001C0F08">
        <w:rPr>
          <w:rFonts w:ascii="Arial" w:hAnsi="Arial" w:cs="Arial"/>
          <w:sz w:val="20"/>
          <w:szCs w:val="20"/>
          <w:lang w:eastAsia="en-GB"/>
        </w:rPr>
        <w:t>Property, Plant and Equipment (adaptation and interpretation of IAS 16)</w:t>
      </w:r>
    </w:p>
    <w:p w14:paraId="47C3B9E7" w14:textId="77777777" w:rsidR="005629DC" w:rsidRPr="00945DA5" w:rsidRDefault="005629DC" w:rsidP="005629DC">
      <w:pPr>
        <w:pStyle w:val="ListParagraph"/>
        <w:numPr>
          <w:ilvl w:val="0"/>
          <w:numId w:val="42"/>
        </w:numPr>
        <w:spacing w:line="244" w:lineRule="auto"/>
        <w:jc w:val="both"/>
        <w:rPr>
          <w:rFonts w:ascii="Arial" w:hAnsi="Arial" w:cs="Arial"/>
          <w:sz w:val="20"/>
          <w:szCs w:val="20"/>
          <w:lang w:eastAsia="en-GB"/>
        </w:rPr>
      </w:pPr>
      <w:r w:rsidRPr="001C0F08">
        <w:rPr>
          <w:rFonts w:ascii="Arial" w:hAnsi="Arial" w:cs="Arial"/>
          <w:sz w:val="20"/>
          <w:szCs w:val="20"/>
          <w:lang w:eastAsia="en-GB"/>
        </w:rPr>
        <w:t>Intangible Assets (adaptation and interpretation of IAS 38)</w:t>
      </w:r>
    </w:p>
    <w:p w14:paraId="3ABFB693" w14:textId="77777777" w:rsidR="005629DC" w:rsidRPr="00D0088E" w:rsidRDefault="005629DC" w:rsidP="005629DC">
      <w:pPr>
        <w:pStyle w:val="ListParagraph"/>
        <w:spacing w:after="0" w:line="244" w:lineRule="auto"/>
        <w:jc w:val="both"/>
        <w:rPr>
          <w:rFonts w:ascii="Arial" w:hAnsi="Arial" w:cs="Arial"/>
          <w:sz w:val="20"/>
          <w:szCs w:val="20"/>
        </w:rPr>
      </w:pPr>
    </w:p>
    <w:p w14:paraId="67CBEF34" w14:textId="77777777" w:rsidR="005629DC" w:rsidRDefault="005629DC" w:rsidP="005629DC">
      <w:pPr>
        <w:spacing w:line="244" w:lineRule="auto"/>
        <w:jc w:val="both"/>
        <w:rPr>
          <w:sz w:val="20"/>
          <w:szCs w:val="20"/>
        </w:rPr>
      </w:pPr>
      <w:r w:rsidRPr="00797AD2">
        <w:rPr>
          <w:sz w:val="20"/>
          <w:szCs w:val="20"/>
        </w:rPr>
        <w:t>None of these amendments are expected to have a significant impact on the council’s accounts in future years.</w:t>
      </w:r>
    </w:p>
    <w:p w14:paraId="7CC5D434" w14:textId="77777777" w:rsidR="002E4248" w:rsidRDefault="002E4248" w:rsidP="001A185F">
      <w:pPr>
        <w:jc w:val="both"/>
        <w:rPr>
          <w:b/>
          <w:u w:val="single"/>
        </w:rPr>
      </w:pPr>
    </w:p>
    <w:p w14:paraId="35532307" w14:textId="77777777" w:rsidR="002E4248" w:rsidRDefault="002E4248" w:rsidP="001A185F">
      <w:pPr>
        <w:jc w:val="both"/>
        <w:rPr>
          <w:b/>
          <w:u w:val="single"/>
        </w:rPr>
      </w:pPr>
    </w:p>
    <w:p w14:paraId="3E812B2C" w14:textId="77777777" w:rsidR="003F5A1A" w:rsidRPr="00A31126" w:rsidRDefault="003F5A1A" w:rsidP="001A185F">
      <w:pPr>
        <w:jc w:val="both"/>
        <w:rPr>
          <w:b/>
          <w:u w:val="single"/>
        </w:rPr>
      </w:pPr>
    </w:p>
    <w:p w14:paraId="5B068AFC" w14:textId="77777777" w:rsidR="003F5A1A" w:rsidRDefault="003F5A1A" w:rsidP="001A185F">
      <w:pPr>
        <w:jc w:val="both"/>
        <w:rPr>
          <w:b/>
          <w:u w:val="single"/>
        </w:rPr>
      </w:pPr>
    </w:p>
    <w:p w14:paraId="1FABF731" w14:textId="77777777" w:rsidR="00302592" w:rsidRDefault="00302592" w:rsidP="001A185F">
      <w:pPr>
        <w:jc w:val="both"/>
        <w:rPr>
          <w:b/>
          <w:u w:val="single"/>
        </w:rPr>
      </w:pPr>
    </w:p>
    <w:p w14:paraId="0772A2B1" w14:textId="77777777" w:rsidR="00302592" w:rsidRDefault="00302592" w:rsidP="001A185F">
      <w:pPr>
        <w:jc w:val="both"/>
        <w:rPr>
          <w:b/>
          <w:u w:val="single"/>
        </w:rPr>
      </w:pPr>
    </w:p>
    <w:p w14:paraId="25757435" w14:textId="77777777" w:rsidR="00302592" w:rsidRDefault="00302592" w:rsidP="001A185F">
      <w:pPr>
        <w:jc w:val="both"/>
        <w:rPr>
          <w:b/>
          <w:u w:val="single"/>
        </w:rPr>
      </w:pPr>
    </w:p>
    <w:p w14:paraId="2E553A2D" w14:textId="77777777" w:rsidR="00302592" w:rsidRDefault="00302592" w:rsidP="001A185F">
      <w:pPr>
        <w:jc w:val="both"/>
        <w:rPr>
          <w:b/>
          <w:u w:val="single"/>
        </w:rPr>
      </w:pPr>
    </w:p>
    <w:p w14:paraId="697C67C4" w14:textId="77777777" w:rsidR="005629DC" w:rsidRDefault="005629DC" w:rsidP="001A185F">
      <w:pPr>
        <w:jc w:val="both"/>
        <w:rPr>
          <w:b/>
          <w:u w:val="single"/>
        </w:rPr>
      </w:pPr>
    </w:p>
    <w:p w14:paraId="7C0DF9F6" w14:textId="5E1114F7" w:rsidR="001A185F" w:rsidRPr="00A31126" w:rsidRDefault="00A079B1" w:rsidP="001A185F">
      <w:pPr>
        <w:jc w:val="both"/>
        <w:rPr>
          <w:b/>
          <w:sz w:val="22"/>
          <w:szCs w:val="22"/>
        </w:rPr>
      </w:pPr>
      <w:r w:rsidRPr="00A31126">
        <w:rPr>
          <w:b/>
          <w:u w:val="single"/>
        </w:rPr>
        <w:lastRenderedPageBreak/>
        <w:t>3</w:t>
      </w:r>
      <w:r w:rsidR="001A185F" w:rsidRPr="00A31126">
        <w:rPr>
          <w:b/>
          <w:u w:val="single"/>
        </w:rPr>
        <w:t>a – CRITICAL JU</w:t>
      </w:r>
      <w:r w:rsidR="00647953" w:rsidRPr="00A31126">
        <w:rPr>
          <w:b/>
          <w:u w:val="single"/>
        </w:rPr>
        <w:t>D</w:t>
      </w:r>
      <w:r w:rsidR="001A185F" w:rsidRPr="00A31126">
        <w:rPr>
          <w:b/>
          <w:u w:val="single"/>
        </w:rPr>
        <w:t>GEMENTS IN APPLYING ACCOUNTING POL</w:t>
      </w:r>
      <w:r w:rsidR="00B32E14" w:rsidRPr="00A31126">
        <w:rPr>
          <w:b/>
          <w:u w:val="single"/>
        </w:rPr>
        <w:t>I</w:t>
      </w:r>
      <w:r w:rsidR="001A185F" w:rsidRPr="00A31126">
        <w:rPr>
          <w:b/>
          <w:u w:val="single"/>
        </w:rPr>
        <w:t>CIES</w:t>
      </w:r>
    </w:p>
    <w:p w14:paraId="3F3B4E13" w14:textId="77777777" w:rsidR="001A185F" w:rsidRPr="00A31126" w:rsidRDefault="001A185F" w:rsidP="001A185F">
      <w:pPr>
        <w:jc w:val="both"/>
        <w:rPr>
          <w:sz w:val="20"/>
          <w:szCs w:val="20"/>
        </w:rPr>
      </w:pPr>
    </w:p>
    <w:p w14:paraId="559B1A2F" w14:textId="77777777" w:rsidR="0077338E" w:rsidRDefault="0077338E" w:rsidP="0077338E">
      <w:pPr>
        <w:jc w:val="both"/>
        <w:rPr>
          <w:sz w:val="20"/>
          <w:szCs w:val="20"/>
        </w:rPr>
      </w:pPr>
      <w:r>
        <w:rPr>
          <w:sz w:val="20"/>
          <w:szCs w:val="20"/>
        </w:rPr>
        <w:t xml:space="preserve">In applying the accounting policies, the Chief Constable </w:t>
      </w:r>
      <w:proofErr w:type="gramStart"/>
      <w:r>
        <w:rPr>
          <w:sz w:val="20"/>
          <w:szCs w:val="20"/>
        </w:rPr>
        <w:t>has to</w:t>
      </w:r>
      <w:proofErr w:type="gramEnd"/>
      <w:r>
        <w:rPr>
          <w:sz w:val="20"/>
          <w:szCs w:val="20"/>
        </w:rPr>
        <w:t xml:space="preserve"> make certain judgements about complex transactions or those involving uncertainty about future events. The following are critical management judgements made in applying the accounting policies in the Statement of Accounts.</w:t>
      </w:r>
    </w:p>
    <w:p w14:paraId="3A48672C" w14:textId="77777777" w:rsidR="0077338E" w:rsidRDefault="0077338E" w:rsidP="0077338E">
      <w:pPr>
        <w:jc w:val="both"/>
        <w:rPr>
          <w:sz w:val="20"/>
          <w:szCs w:val="20"/>
        </w:rPr>
      </w:pPr>
    </w:p>
    <w:p w14:paraId="06AAE49F" w14:textId="77777777" w:rsidR="0077338E" w:rsidRDefault="0077338E" w:rsidP="0077338E">
      <w:pPr>
        <w:jc w:val="both"/>
        <w:rPr>
          <w:sz w:val="20"/>
          <w:szCs w:val="20"/>
        </w:rPr>
      </w:pPr>
      <w:bookmarkStart w:id="10" w:name="_Hlk89099805"/>
      <w:r w:rsidRPr="006D185C">
        <w:rPr>
          <w:sz w:val="20"/>
          <w:szCs w:val="20"/>
        </w:rPr>
        <w:t xml:space="preserve">The relationship between the Mayor, WYCA and the Chief Constable is detailed in Related Party note </w:t>
      </w:r>
      <w:r>
        <w:rPr>
          <w:sz w:val="20"/>
          <w:szCs w:val="20"/>
        </w:rPr>
        <w:t>10. In assessing which transactions are reported in the Statement of Accounts for the Chief Constable the following critical judgements have been made:</w:t>
      </w:r>
    </w:p>
    <w:p w14:paraId="65114EDF" w14:textId="77777777" w:rsidR="0077338E" w:rsidRDefault="0077338E" w:rsidP="0077338E">
      <w:pPr>
        <w:jc w:val="both"/>
        <w:rPr>
          <w:sz w:val="20"/>
          <w:szCs w:val="20"/>
        </w:rPr>
      </w:pPr>
    </w:p>
    <w:p w14:paraId="640BBA2B" w14:textId="77777777" w:rsidR="0077338E" w:rsidRDefault="0077338E" w:rsidP="0077338E">
      <w:pPr>
        <w:numPr>
          <w:ilvl w:val="0"/>
          <w:numId w:val="20"/>
        </w:numPr>
        <w:jc w:val="both"/>
        <w:rPr>
          <w:sz w:val="20"/>
          <w:szCs w:val="20"/>
        </w:rPr>
      </w:pPr>
      <w:r w:rsidRPr="00BC0EBC">
        <w:rPr>
          <w:sz w:val="20"/>
          <w:szCs w:val="20"/>
        </w:rPr>
        <w:t xml:space="preserve">Liabilities relating to salaries and pensions of police officers and police staff are judged to be the responsibility of the Chief Constable and are recognised in the Balance Sheet of the Chief Constable. </w:t>
      </w:r>
    </w:p>
    <w:p w14:paraId="30F1F8CF" w14:textId="77777777" w:rsidR="0077338E" w:rsidRDefault="0077338E" w:rsidP="0077338E">
      <w:pPr>
        <w:ind w:left="720"/>
        <w:jc w:val="both"/>
        <w:rPr>
          <w:sz w:val="20"/>
          <w:szCs w:val="20"/>
        </w:rPr>
      </w:pPr>
    </w:p>
    <w:p w14:paraId="4DE2FA56" w14:textId="77777777" w:rsidR="0077338E" w:rsidRPr="00067A55" w:rsidRDefault="0077338E" w:rsidP="0077338E">
      <w:pPr>
        <w:numPr>
          <w:ilvl w:val="0"/>
          <w:numId w:val="20"/>
        </w:numPr>
        <w:jc w:val="both"/>
        <w:rPr>
          <w:sz w:val="20"/>
          <w:szCs w:val="20"/>
        </w:rPr>
      </w:pPr>
      <w:r w:rsidRPr="00067A55">
        <w:rPr>
          <w:sz w:val="20"/>
          <w:szCs w:val="20"/>
        </w:rPr>
        <w:t xml:space="preserve">WYCA owns </w:t>
      </w:r>
      <w:proofErr w:type="gramStart"/>
      <w:r w:rsidRPr="00067A55">
        <w:rPr>
          <w:sz w:val="20"/>
          <w:szCs w:val="20"/>
        </w:rPr>
        <w:t>all of</w:t>
      </w:r>
      <w:proofErr w:type="gramEnd"/>
      <w:r w:rsidRPr="00067A55">
        <w:rPr>
          <w:sz w:val="20"/>
          <w:szCs w:val="20"/>
        </w:rPr>
        <w:t xml:space="preserve"> the assets utilised by West Yorkshire Police and the functions and decisions relating to such properties, rights and liabilities are ultimately exercised and made by the Mayor. The Mayor can delegate decisions in respect of assets and liabilities and does this through a scheme of delegation. These assets are judged to be the responsibility of the Mayor and are recognised in the Statement of Accounts for WYCA. Any receipts arising from such assets are paid into the Mayoral Police Fund and are also recognised in the statement of accounts for WYCA.</w:t>
      </w:r>
    </w:p>
    <w:p w14:paraId="17AA869E" w14:textId="77777777" w:rsidR="0077338E" w:rsidRDefault="0077338E" w:rsidP="0077338E">
      <w:pPr>
        <w:pStyle w:val="ListParagraph"/>
        <w:spacing w:after="0"/>
        <w:rPr>
          <w:sz w:val="20"/>
          <w:szCs w:val="20"/>
        </w:rPr>
      </w:pPr>
    </w:p>
    <w:bookmarkEnd w:id="10"/>
    <w:p w14:paraId="03FB18EB" w14:textId="77777777" w:rsidR="0077338E" w:rsidRDefault="0077338E" w:rsidP="0077338E">
      <w:pPr>
        <w:jc w:val="both"/>
        <w:rPr>
          <w:rFonts w:cs="Calibri"/>
          <w:sz w:val="20"/>
        </w:rPr>
      </w:pPr>
    </w:p>
    <w:p w14:paraId="52F7A7B7" w14:textId="77777777" w:rsidR="0077338E" w:rsidRPr="008923E4" w:rsidRDefault="0077338E" w:rsidP="0077338E">
      <w:pPr>
        <w:jc w:val="both"/>
        <w:rPr>
          <w:b/>
          <w:bCs/>
          <w:sz w:val="20"/>
          <w:szCs w:val="20"/>
        </w:rPr>
      </w:pPr>
      <w:r w:rsidRPr="008923E4">
        <w:rPr>
          <w:b/>
          <w:bCs/>
          <w:sz w:val="20"/>
          <w:szCs w:val="20"/>
        </w:rPr>
        <w:t xml:space="preserve">National Police Air Service </w:t>
      </w:r>
      <w:r>
        <w:rPr>
          <w:b/>
          <w:bCs/>
          <w:sz w:val="20"/>
          <w:szCs w:val="20"/>
        </w:rPr>
        <w:t xml:space="preserve">and Yorkshire and the Humber Lead Force Collaboration </w:t>
      </w:r>
    </w:p>
    <w:p w14:paraId="01EA081A" w14:textId="77777777" w:rsidR="0077338E" w:rsidRDefault="0077338E" w:rsidP="0077338E">
      <w:pPr>
        <w:jc w:val="both"/>
        <w:rPr>
          <w:sz w:val="20"/>
          <w:szCs w:val="20"/>
        </w:rPr>
      </w:pPr>
      <w:r w:rsidRPr="00064416">
        <w:rPr>
          <w:sz w:val="20"/>
          <w:szCs w:val="20"/>
        </w:rPr>
        <w:t xml:space="preserve">The Chief Constable participates along with the </w:t>
      </w:r>
      <w:r>
        <w:rPr>
          <w:sz w:val="20"/>
          <w:szCs w:val="20"/>
        </w:rPr>
        <w:t>Mayor i</w:t>
      </w:r>
      <w:r w:rsidRPr="00064416">
        <w:rPr>
          <w:sz w:val="20"/>
          <w:szCs w:val="20"/>
        </w:rPr>
        <w:t xml:space="preserve">n providing the National Police Air Service (NPAS) and regional collaborative working in partnership with the Yorkshire and Humber Forces to deliver </w:t>
      </w:r>
      <w:proofErr w:type="gramStart"/>
      <w:r w:rsidRPr="00064416">
        <w:rPr>
          <w:sz w:val="20"/>
          <w:szCs w:val="20"/>
        </w:rPr>
        <w:t>a number of</w:t>
      </w:r>
      <w:proofErr w:type="gramEnd"/>
      <w:r w:rsidRPr="00064416">
        <w:rPr>
          <w:sz w:val="20"/>
          <w:szCs w:val="20"/>
        </w:rPr>
        <w:t xml:space="preserve"> specific specialist services on a regional basis. </w:t>
      </w:r>
      <w:r w:rsidRPr="008439C2">
        <w:rPr>
          <w:sz w:val="20"/>
          <w:szCs w:val="20"/>
        </w:rPr>
        <w:t>The</w:t>
      </w:r>
      <w:r>
        <w:rPr>
          <w:sz w:val="20"/>
          <w:szCs w:val="20"/>
        </w:rPr>
        <w:t>se activities have been reviewed against IFRS11 on joint arrangements and are deemed by the management to be</w:t>
      </w:r>
      <w:r w:rsidRPr="008439C2">
        <w:rPr>
          <w:sz w:val="20"/>
          <w:szCs w:val="20"/>
        </w:rPr>
        <w:t xml:space="preserve"> lead force arrangement</w:t>
      </w:r>
      <w:r>
        <w:rPr>
          <w:sz w:val="20"/>
          <w:szCs w:val="20"/>
        </w:rPr>
        <w:t>s that</w:t>
      </w:r>
      <w:r w:rsidRPr="008439C2">
        <w:rPr>
          <w:sz w:val="20"/>
          <w:szCs w:val="20"/>
        </w:rPr>
        <w:t xml:space="preserve"> fall outside the scope of a joint operation.</w:t>
      </w:r>
      <w:r>
        <w:rPr>
          <w:sz w:val="20"/>
          <w:szCs w:val="20"/>
        </w:rPr>
        <w:t xml:space="preserve"> Accordingly, the Statement of Accounts include all activities associated with these lead force operations.</w:t>
      </w:r>
    </w:p>
    <w:p w14:paraId="0A458126" w14:textId="77777777" w:rsidR="0077338E" w:rsidRDefault="0077338E" w:rsidP="0077338E">
      <w:pPr>
        <w:pStyle w:val="ListParagraph"/>
        <w:spacing w:after="0"/>
        <w:ind w:left="0"/>
        <w:jc w:val="both"/>
        <w:rPr>
          <w:rFonts w:ascii="Arial" w:hAnsi="Arial" w:cs="Arial"/>
          <w:b/>
          <w:color w:val="2E74B5"/>
          <w:sz w:val="24"/>
          <w:szCs w:val="24"/>
          <w:u w:val="single"/>
          <w:lang w:eastAsia="en-GB"/>
        </w:rPr>
      </w:pPr>
    </w:p>
    <w:p w14:paraId="2FE41A96" w14:textId="6A8FA8C4" w:rsidR="002D4958" w:rsidRPr="00A31126" w:rsidRDefault="00FD2E47" w:rsidP="003744E7">
      <w:pPr>
        <w:pStyle w:val="ListParagraph"/>
        <w:ind w:left="0"/>
        <w:jc w:val="both"/>
        <w:rPr>
          <w:rFonts w:ascii="Arial" w:hAnsi="Arial" w:cs="Arial"/>
          <w:b/>
          <w:sz w:val="24"/>
          <w:szCs w:val="24"/>
          <w:u w:val="single"/>
          <w:lang w:eastAsia="en-GB"/>
        </w:rPr>
      </w:pPr>
      <w:r w:rsidRPr="00A31126">
        <w:rPr>
          <w:rFonts w:ascii="Arial" w:hAnsi="Arial" w:cs="Arial"/>
          <w:b/>
          <w:sz w:val="24"/>
          <w:szCs w:val="24"/>
          <w:u w:val="single"/>
          <w:lang w:eastAsia="en-GB"/>
        </w:rPr>
        <w:t>3</w:t>
      </w:r>
      <w:r w:rsidR="001A185F" w:rsidRPr="00A31126">
        <w:rPr>
          <w:rFonts w:ascii="Arial" w:hAnsi="Arial" w:cs="Arial"/>
          <w:b/>
          <w:sz w:val="24"/>
          <w:szCs w:val="24"/>
          <w:u w:val="single"/>
          <w:lang w:eastAsia="en-GB"/>
        </w:rPr>
        <w:t>b</w:t>
      </w:r>
      <w:r w:rsidR="002D4958" w:rsidRPr="00A31126">
        <w:rPr>
          <w:rFonts w:ascii="Arial" w:hAnsi="Arial" w:cs="Arial"/>
          <w:b/>
          <w:sz w:val="24"/>
          <w:szCs w:val="24"/>
          <w:u w:val="single"/>
          <w:lang w:eastAsia="en-GB"/>
        </w:rPr>
        <w:t xml:space="preserve"> – ASSUMPTIONS ABOUT FUTURE AND OTHER MAJOR SOURCES OF ESTIMATION UNCERTAINTY</w:t>
      </w:r>
    </w:p>
    <w:p w14:paraId="25C5C490" w14:textId="77777777" w:rsidR="00DB658E" w:rsidRPr="00A57199" w:rsidRDefault="00DB658E" w:rsidP="00DB658E">
      <w:pPr>
        <w:jc w:val="both"/>
        <w:rPr>
          <w:sz w:val="20"/>
        </w:rPr>
      </w:pPr>
      <w:r w:rsidRPr="00A57199">
        <w:rPr>
          <w:sz w:val="20"/>
        </w:rPr>
        <w:t xml:space="preserve">The </w:t>
      </w:r>
      <w:r>
        <w:rPr>
          <w:sz w:val="20"/>
        </w:rPr>
        <w:t>preparation of the financial s</w:t>
      </w:r>
      <w:r w:rsidRPr="00A57199">
        <w:rPr>
          <w:sz w:val="20"/>
        </w:rPr>
        <w:t>tatement</w:t>
      </w:r>
      <w:r>
        <w:rPr>
          <w:sz w:val="20"/>
        </w:rPr>
        <w:t>s</w:t>
      </w:r>
      <w:r w:rsidRPr="00A57199">
        <w:rPr>
          <w:sz w:val="20"/>
        </w:rPr>
        <w:t xml:space="preserve"> </w:t>
      </w:r>
      <w:r>
        <w:rPr>
          <w:sz w:val="20"/>
        </w:rPr>
        <w:t xml:space="preserve">requires the </w:t>
      </w:r>
      <w:r w:rsidRPr="00AC145D">
        <w:rPr>
          <w:sz w:val="20"/>
        </w:rPr>
        <w:t>C</w:t>
      </w:r>
      <w:r>
        <w:rPr>
          <w:sz w:val="20"/>
        </w:rPr>
        <w:t xml:space="preserve">hief </w:t>
      </w:r>
      <w:r w:rsidRPr="00AC145D">
        <w:rPr>
          <w:sz w:val="20"/>
        </w:rPr>
        <w:t>C</w:t>
      </w:r>
      <w:r>
        <w:rPr>
          <w:sz w:val="20"/>
        </w:rPr>
        <w:t xml:space="preserve">onstable to make judgements, estimates and assumptions that affect the application of policies and reporting amounts of assets and liabilities, income and expenditure. </w:t>
      </w:r>
      <w:r w:rsidRPr="00A57199">
        <w:rPr>
          <w:sz w:val="20"/>
        </w:rPr>
        <w:t>Estimates</w:t>
      </w:r>
      <w:r>
        <w:rPr>
          <w:sz w:val="20"/>
        </w:rPr>
        <w:t xml:space="preserve"> and associated assumptions</w:t>
      </w:r>
      <w:r w:rsidRPr="00A57199">
        <w:rPr>
          <w:sz w:val="20"/>
        </w:rPr>
        <w:t xml:space="preserve"> are made </w:t>
      </w:r>
      <w:proofErr w:type="gramStart"/>
      <w:r w:rsidRPr="00A57199">
        <w:rPr>
          <w:sz w:val="20"/>
        </w:rPr>
        <w:t>taking into account</w:t>
      </w:r>
      <w:proofErr w:type="gramEnd"/>
      <w:r w:rsidRPr="00A57199">
        <w:rPr>
          <w:sz w:val="20"/>
        </w:rPr>
        <w:t xml:space="preserve"> historical experience, current trends and other relevant factors. However, because balances cannot be determined</w:t>
      </w:r>
      <w:r>
        <w:rPr>
          <w:sz w:val="20"/>
        </w:rPr>
        <w:t xml:space="preserve"> with </w:t>
      </w:r>
      <w:r w:rsidRPr="00A57199">
        <w:rPr>
          <w:sz w:val="20"/>
        </w:rPr>
        <w:t>certainty, actual results could be materially different from the assumptions and estimates.</w:t>
      </w:r>
    </w:p>
    <w:p w14:paraId="2F12A0C3" w14:textId="77777777" w:rsidR="00DB658E" w:rsidRDefault="00DB658E" w:rsidP="00DB658E">
      <w:pPr>
        <w:jc w:val="both"/>
        <w:rPr>
          <w:sz w:val="20"/>
        </w:rPr>
      </w:pPr>
    </w:p>
    <w:p w14:paraId="78AE2839" w14:textId="1E3AD566" w:rsidR="00DB658E" w:rsidRDefault="00DB658E" w:rsidP="00DB658E">
      <w:pPr>
        <w:jc w:val="both"/>
        <w:rPr>
          <w:sz w:val="20"/>
        </w:rPr>
      </w:pPr>
      <w:r>
        <w:rPr>
          <w:sz w:val="20"/>
        </w:rPr>
        <w:t xml:space="preserve">The following </w:t>
      </w:r>
      <w:r w:rsidRPr="009336BA">
        <w:rPr>
          <w:sz w:val="20"/>
        </w:rPr>
        <w:t>item in the Balance Sheet on 31 March 202</w:t>
      </w:r>
      <w:r w:rsidR="00B154A1">
        <w:rPr>
          <w:sz w:val="20"/>
        </w:rPr>
        <w:t>5</w:t>
      </w:r>
      <w:r w:rsidRPr="009336BA">
        <w:rPr>
          <w:sz w:val="20"/>
        </w:rPr>
        <w:t xml:space="preserve"> for which there is a significant risk of material adjustment in the forthcoming financial year</w:t>
      </w:r>
      <w:r>
        <w:rPr>
          <w:sz w:val="20"/>
        </w:rPr>
        <w:t>:</w:t>
      </w:r>
    </w:p>
    <w:p w14:paraId="4C4A10EC" w14:textId="77777777" w:rsidR="00DB658E" w:rsidRDefault="00DB658E" w:rsidP="00DB658E">
      <w:pPr>
        <w:jc w:val="both"/>
        <w:rPr>
          <w:sz w:val="20"/>
        </w:rPr>
      </w:pPr>
    </w:p>
    <w:p w14:paraId="507819DB" w14:textId="77777777" w:rsidR="00DB658E" w:rsidRDefault="00DB658E" w:rsidP="00DB658E">
      <w:pPr>
        <w:jc w:val="both"/>
        <w:rPr>
          <w:b/>
          <w:bCs/>
          <w:sz w:val="20"/>
        </w:rPr>
      </w:pPr>
      <w:r w:rsidRPr="00FD2E47">
        <w:rPr>
          <w:b/>
          <w:bCs/>
          <w:sz w:val="20"/>
        </w:rPr>
        <w:t>Pension Liabilities</w:t>
      </w:r>
    </w:p>
    <w:p w14:paraId="2A84C485" w14:textId="77777777" w:rsidR="00DB658E" w:rsidRDefault="00DB658E" w:rsidP="00DB658E">
      <w:pPr>
        <w:jc w:val="both"/>
        <w:rPr>
          <w:sz w:val="20"/>
        </w:rPr>
      </w:pPr>
      <w:r w:rsidRPr="00FD2E47">
        <w:rPr>
          <w:sz w:val="20"/>
        </w:rPr>
        <w:t xml:space="preserve">Estimation of the net liability to pay pensions depends on </w:t>
      </w:r>
      <w:proofErr w:type="gramStart"/>
      <w:r w:rsidRPr="00FD2E47">
        <w:rPr>
          <w:sz w:val="20"/>
        </w:rPr>
        <w:t>a number of</w:t>
      </w:r>
      <w:proofErr w:type="gramEnd"/>
      <w:r w:rsidRPr="00FD2E47">
        <w:rPr>
          <w:sz w:val="20"/>
        </w:rPr>
        <w:t xml:space="preserve"> complex judgments related to the discount rate used, the rate at which salaries are projected to increase, changes in retirement ages, mortality rates and expected returns on pension fund assets. A firm of consulting actuaries is engaged to provide expert advice about the assumptions to be applied.</w:t>
      </w:r>
    </w:p>
    <w:p w14:paraId="4273F39D" w14:textId="77777777" w:rsidR="00953B5E" w:rsidRDefault="00953B5E" w:rsidP="00AF5012">
      <w:pPr>
        <w:jc w:val="both"/>
        <w:rPr>
          <w:sz w:val="20"/>
        </w:rPr>
      </w:pPr>
    </w:p>
    <w:p w14:paraId="44538D21" w14:textId="3904EBED" w:rsidR="00AF5012" w:rsidRDefault="00AF5012" w:rsidP="00AF5012">
      <w:pPr>
        <w:jc w:val="both"/>
        <w:rPr>
          <w:sz w:val="20"/>
          <w:szCs w:val="20"/>
        </w:rPr>
      </w:pPr>
      <w:r w:rsidRPr="00A469A3">
        <w:rPr>
          <w:sz w:val="20"/>
        </w:rPr>
        <w:t xml:space="preserve">For instance, a 0.5% increase in the discount rate assumption would result in a decrease in the pension liability of £285m for Police Officers and a 0.1% increase in the discount rate assumption would result in a reduction of </w:t>
      </w:r>
      <w:r w:rsidRPr="009A6AE1">
        <w:rPr>
          <w:sz w:val="20"/>
        </w:rPr>
        <w:t>£14m</w:t>
      </w:r>
      <w:r w:rsidRPr="00A469A3">
        <w:rPr>
          <w:sz w:val="20"/>
        </w:rPr>
        <w:t xml:space="preserve"> for Police Staff</w:t>
      </w:r>
      <w:r w:rsidRPr="00A469A3">
        <w:t xml:space="preserve">. </w:t>
      </w:r>
      <w:r w:rsidRPr="00A469A3">
        <w:rPr>
          <w:sz w:val="20"/>
          <w:szCs w:val="20"/>
        </w:rPr>
        <w:t xml:space="preserve">See note 11 for full sensitivity analysis. </w:t>
      </w:r>
    </w:p>
    <w:p w14:paraId="5459F0F8" w14:textId="77777777" w:rsidR="00AF5012" w:rsidRPr="00C2598E" w:rsidRDefault="00AF5012" w:rsidP="00AF5012">
      <w:pPr>
        <w:jc w:val="both"/>
        <w:rPr>
          <w:sz w:val="20"/>
        </w:rPr>
      </w:pPr>
    </w:p>
    <w:p w14:paraId="197E4CF6" w14:textId="77777777" w:rsidR="00AF5012" w:rsidRDefault="00AF5012" w:rsidP="00AF5012">
      <w:pPr>
        <w:jc w:val="both"/>
        <w:rPr>
          <w:sz w:val="20"/>
        </w:rPr>
      </w:pPr>
      <w:r w:rsidRPr="00C2598E">
        <w:rPr>
          <w:sz w:val="20"/>
        </w:rPr>
        <w:t>The carrying amount of the Pension Liability on 31 March 202</w:t>
      </w:r>
      <w:r>
        <w:rPr>
          <w:sz w:val="20"/>
        </w:rPr>
        <w:t>5</w:t>
      </w:r>
      <w:r w:rsidRPr="00C2598E">
        <w:rPr>
          <w:sz w:val="20"/>
        </w:rPr>
        <w:t xml:space="preserve"> was £</w:t>
      </w:r>
      <w:r>
        <w:rPr>
          <w:sz w:val="20"/>
        </w:rPr>
        <w:t>3,855m</w:t>
      </w:r>
      <w:r w:rsidRPr="00C2598E">
        <w:rPr>
          <w:sz w:val="20"/>
        </w:rPr>
        <w:t>.</w:t>
      </w:r>
    </w:p>
    <w:p w14:paraId="70DC3B3B" w14:textId="77777777" w:rsidR="00AF5012" w:rsidRPr="00C2598E" w:rsidRDefault="00AF5012" w:rsidP="00AF5012">
      <w:pPr>
        <w:jc w:val="both"/>
        <w:rPr>
          <w:sz w:val="20"/>
        </w:rPr>
      </w:pPr>
    </w:p>
    <w:p w14:paraId="4BD9448A" w14:textId="77777777" w:rsidR="00DB658E" w:rsidRPr="00C2598E" w:rsidRDefault="00DB658E" w:rsidP="00DB658E">
      <w:pPr>
        <w:jc w:val="both"/>
        <w:rPr>
          <w:sz w:val="20"/>
        </w:rPr>
      </w:pPr>
      <w:r w:rsidRPr="00C2598E">
        <w:rPr>
          <w:sz w:val="20"/>
        </w:rPr>
        <w:t>The effects on the net pension liability of changes in individual assumptions are shown in note 11.</w:t>
      </w:r>
    </w:p>
    <w:p w14:paraId="69273095" w14:textId="77777777" w:rsidR="00DB658E" w:rsidRDefault="00DB658E" w:rsidP="00DB658E">
      <w:pPr>
        <w:jc w:val="both"/>
        <w:rPr>
          <w:b/>
          <w:color w:val="2E74B5"/>
          <w:szCs w:val="22"/>
          <w:u w:val="single"/>
        </w:rPr>
      </w:pPr>
    </w:p>
    <w:p w14:paraId="4BBDF5DD" w14:textId="77777777" w:rsidR="00953B5E" w:rsidRDefault="00953B5E" w:rsidP="00DB658E">
      <w:pPr>
        <w:jc w:val="both"/>
        <w:rPr>
          <w:b/>
          <w:color w:val="2E74B5"/>
          <w:szCs w:val="22"/>
          <w:u w:val="single"/>
        </w:rPr>
      </w:pPr>
    </w:p>
    <w:p w14:paraId="671E4EF6" w14:textId="77777777" w:rsidR="00302592" w:rsidRPr="00A31126" w:rsidRDefault="00302592" w:rsidP="00FD2E47">
      <w:pPr>
        <w:jc w:val="both"/>
        <w:rPr>
          <w:sz w:val="20"/>
        </w:rPr>
      </w:pPr>
    </w:p>
    <w:p w14:paraId="53FB23B3" w14:textId="77777777" w:rsidR="00C32D9A" w:rsidRPr="00A31126" w:rsidRDefault="00C32D9A" w:rsidP="00BF5D63">
      <w:pPr>
        <w:jc w:val="both"/>
        <w:rPr>
          <w:b/>
          <w:szCs w:val="22"/>
          <w:u w:val="single"/>
        </w:rPr>
      </w:pPr>
    </w:p>
    <w:p w14:paraId="64956570" w14:textId="77777777" w:rsidR="00BF5D63" w:rsidRPr="00A31126" w:rsidRDefault="00C32D9A" w:rsidP="00BF5D63">
      <w:pPr>
        <w:jc w:val="both"/>
        <w:rPr>
          <w:b/>
          <w:szCs w:val="22"/>
          <w:u w:val="single"/>
        </w:rPr>
      </w:pPr>
      <w:r w:rsidRPr="00A31126">
        <w:rPr>
          <w:b/>
          <w:szCs w:val="22"/>
          <w:u w:val="single"/>
        </w:rPr>
        <w:lastRenderedPageBreak/>
        <w:t>4</w:t>
      </w:r>
      <w:r w:rsidR="00BF5D63" w:rsidRPr="00A31126">
        <w:rPr>
          <w:b/>
          <w:szCs w:val="22"/>
          <w:u w:val="single"/>
        </w:rPr>
        <w:t xml:space="preserve"> – EVENTS AFTER </w:t>
      </w:r>
      <w:r w:rsidR="00895A8D" w:rsidRPr="00A31126">
        <w:rPr>
          <w:b/>
          <w:szCs w:val="22"/>
          <w:u w:val="single"/>
        </w:rPr>
        <w:t xml:space="preserve">THE </w:t>
      </w:r>
      <w:r w:rsidR="00ED3AD3" w:rsidRPr="00A31126">
        <w:rPr>
          <w:b/>
          <w:szCs w:val="22"/>
          <w:u w:val="single"/>
        </w:rPr>
        <w:t>BALANCE DATE</w:t>
      </w:r>
    </w:p>
    <w:p w14:paraId="52616A9B" w14:textId="77777777" w:rsidR="00DE5E0F" w:rsidRPr="00A31126" w:rsidRDefault="00DE5E0F" w:rsidP="00BF5D63">
      <w:pPr>
        <w:jc w:val="both"/>
        <w:rPr>
          <w:b/>
          <w:szCs w:val="22"/>
          <w:u w:val="single"/>
        </w:rPr>
      </w:pPr>
    </w:p>
    <w:p w14:paraId="3FA18EA9" w14:textId="77777777" w:rsidR="00543187" w:rsidRDefault="00543187" w:rsidP="00543187">
      <w:pPr>
        <w:jc w:val="both"/>
        <w:rPr>
          <w:sz w:val="20"/>
          <w:szCs w:val="20"/>
        </w:rPr>
      </w:pPr>
      <w:r>
        <w:rPr>
          <w:sz w:val="20"/>
          <w:szCs w:val="20"/>
        </w:rPr>
        <w:t>Events after the Balance Sheet date are those events, both favourable and unfavourable, that occur between the end of the reporting period and the date when the Statement of Accounts is authorised for issue.</w:t>
      </w:r>
    </w:p>
    <w:p w14:paraId="33EACED9" w14:textId="77777777" w:rsidR="00543187" w:rsidRDefault="00543187" w:rsidP="00543187">
      <w:pPr>
        <w:spacing w:before="120"/>
        <w:jc w:val="both"/>
        <w:rPr>
          <w:sz w:val="20"/>
          <w:szCs w:val="20"/>
        </w:rPr>
      </w:pPr>
      <w:r>
        <w:rPr>
          <w:sz w:val="20"/>
          <w:szCs w:val="20"/>
        </w:rPr>
        <w:t>Two types of events can be identified:</w:t>
      </w:r>
    </w:p>
    <w:p w14:paraId="520E326C" w14:textId="77777777" w:rsidR="00543187" w:rsidRPr="00D13C18" w:rsidRDefault="00543187" w:rsidP="00543187">
      <w:pPr>
        <w:pStyle w:val="ListParagraph"/>
        <w:numPr>
          <w:ilvl w:val="0"/>
          <w:numId w:val="34"/>
        </w:numPr>
        <w:spacing w:before="120" w:after="0"/>
        <w:jc w:val="both"/>
        <w:rPr>
          <w:rFonts w:ascii="Arial" w:hAnsi="Arial" w:cs="Arial"/>
          <w:sz w:val="20"/>
          <w:szCs w:val="20"/>
        </w:rPr>
      </w:pPr>
      <w:r w:rsidRPr="00D13C18">
        <w:rPr>
          <w:rFonts w:ascii="Arial" w:hAnsi="Arial" w:cs="Arial"/>
          <w:sz w:val="20"/>
          <w:szCs w:val="20"/>
        </w:rPr>
        <w:t>Those that provide evidence of conditions that existed at the end of the reporting period – the Statement of Accounts is adjusted to reflect such events,</w:t>
      </w:r>
    </w:p>
    <w:p w14:paraId="05B1400A" w14:textId="77777777" w:rsidR="00543187" w:rsidRPr="00D13C18" w:rsidRDefault="00543187" w:rsidP="00543187">
      <w:pPr>
        <w:pStyle w:val="ListParagraph"/>
        <w:numPr>
          <w:ilvl w:val="0"/>
          <w:numId w:val="34"/>
        </w:numPr>
        <w:spacing w:before="120" w:after="120"/>
        <w:jc w:val="both"/>
        <w:rPr>
          <w:rFonts w:ascii="Arial" w:hAnsi="Arial" w:cs="Arial"/>
          <w:sz w:val="20"/>
          <w:szCs w:val="20"/>
        </w:rPr>
      </w:pPr>
      <w:r w:rsidRPr="00D13C18">
        <w:rPr>
          <w:rFonts w:ascii="Arial" w:hAnsi="Arial" w:cs="Arial"/>
          <w:sz w:val="20"/>
          <w:szCs w:val="20"/>
        </w:rPr>
        <w:t xml:space="preserve">Those that are indicative of conditions that arose after the reporting period – the Statement of Accounts is not adjusted to reflect such events, but where a category of events would have a material effect, disclosure </w:t>
      </w:r>
      <w:r>
        <w:rPr>
          <w:rFonts w:ascii="Arial" w:hAnsi="Arial" w:cs="Arial"/>
          <w:sz w:val="20"/>
          <w:szCs w:val="20"/>
        </w:rPr>
        <w:t>is made in the notes, indicating the nature of the events and their estimated financial effect.</w:t>
      </w:r>
    </w:p>
    <w:p w14:paraId="7BF27B33" w14:textId="5E5EB706" w:rsidR="00543187" w:rsidRDefault="00543187" w:rsidP="00543187">
      <w:pPr>
        <w:jc w:val="both"/>
        <w:rPr>
          <w:sz w:val="20"/>
          <w:szCs w:val="20"/>
        </w:rPr>
      </w:pPr>
      <w:r w:rsidRPr="00790D74">
        <w:rPr>
          <w:sz w:val="20"/>
          <w:szCs w:val="20"/>
        </w:rPr>
        <w:t>The Statement of Accounts was authorised for issue by the Chief Finance Of</w:t>
      </w:r>
      <w:r>
        <w:rPr>
          <w:sz w:val="20"/>
          <w:szCs w:val="20"/>
        </w:rPr>
        <w:t xml:space="preserve">ficer for the </w:t>
      </w:r>
      <w:r w:rsidRPr="00790D74">
        <w:rPr>
          <w:sz w:val="20"/>
          <w:szCs w:val="20"/>
        </w:rPr>
        <w:t>C</w:t>
      </w:r>
      <w:r>
        <w:rPr>
          <w:sz w:val="20"/>
          <w:szCs w:val="20"/>
        </w:rPr>
        <w:t xml:space="preserve">hief </w:t>
      </w:r>
      <w:r w:rsidRPr="00790D74">
        <w:rPr>
          <w:sz w:val="20"/>
          <w:szCs w:val="20"/>
        </w:rPr>
        <w:t>C</w:t>
      </w:r>
      <w:r>
        <w:rPr>
          <w:sz w:val="20"/>
          <w:szCs w:val="20"/>
        </w:rPr>
        <w:t xml:space="preserve">onstable </w:t>
      </w:r>
      <w:r w:rsidRPr="001E2E5A">
        <w:rPr>
          <w:sz w:val="20"/>
          <w:szCs w:val="20"/>
        </w:rPr>
        <w:t xml:space="preserve">on </w:t>
      </w:r>
      <w:r w:rsidR="009F39D5">
        <w:rPr>
          <w:sz w:val="20"/>
          <w:szCs w:val="20"/>
        </w:rPr>
        <w:t>30 June 20</w:t>
      </w:r>
      <w:r w:rsidR="00E37288">
        <w:rPr>
          <w:sz w:val="20"/>
          <w:szCs w:val="20"/>
        </w:rPr>
        <w:t>25</w:t>
      </w:r>
      <w:r w:rsidRPr="002D7F37">
        <w:rPr>
          <w:sz w:val="20"/>
          <w:szCs w:val="20"/>
        </w:rPr>
        <w:t>. There have been no adjusting or non-adjusting events after the balance sheet date.</w:t>
      </w:r>
    </w:p>
    <w:p w14:paraId="4960BC4C" w14:textId="77777777" w:rsidR="00C817B8" w:rsidRPr="00A31126" w:rsidRDefault="00C817B8" w:rsidP="00BF5D63">
      <w:pPr>
        <w:jc w:val="both"/>
        <w:rPr>
          <w:sz w:val="20"/>
          <w:szCs w:val="20"/>
        </w:rPr>
      </w:pPr>
    </w:p>
    <w:p w14:paraId="1BB1B190" w14:textId="77777777" w:rsidR="00FF544F" w:rsidRPr="00A31126" w:rsidRDefault="00FF544F" w:rsidP="00BF5D63">
      <w:pPr>
        <w:jc w:val="both"/>
        <w:rPr>
          <w:sz w:val="20"/>
          <w:szCs w:val="20"/>
        </w:rPr>
      </w:pPr>
    </w:p>
    <w:p w14:paraId="53F266B1" w14:textId="4F363092" w:rsidR="002D4958" w:rsidRPr="00A31126" w:rsidRDefault="00C32D9A" w:rsidP="002D4958">
      <w:pPr>
        <w:jc w:val="both"/>
        <w:rPr>
          <w:b/>
          <w:szCs w:val="22"/>
          <w:u w:val="single"/>
        </w:rPr>
      </w:pPr>
      <w:r w:rsidRPr="00A31126">
        <w:rPr>
          <w:b/>
          <w:szCs w:val="22"/>
          <w:u w:val="single"/>
        </w:rPr>
        <w:t>5</w:t>
      </w:r>
      <w:r w:rsidR="002D4958" w:rsidRPr="00A31126">
        <w:rPr>
          <w:b/>
          <w:szCs w:val="22"/>
          <w:u w:val="single"/>
        </w:rPr>
        <w:t xml:space="preserve"> – EXPENDITURE AND FUNDING ANALYSIS</w:t>
      </w:r>
    </w:p>
    <w:p w14:paraId="155A831F" w14:textId="77777777" w:rsidR="00281A97" w:rsidRPr="00A31126" w:rsidRDefault="00281A97" w:rsidP="002D4958">
      <w:pPr>
        <w:jc w:val="both"/>
        <w:rPr>
          <w:b/>
          <w:szCs w:val="22"/>
          <w:u w:val="single"/>
        </w:rPr>
      </w:pPr>
    </w:p>
    <w:p w14:paraId="5B056C86" w14:textId="1BCF8FDD" w:rsidR="00210960" w:rsidRPr="00A31126" w:rsidRDefault="00281A97" w:rsidP="007C67F1">
      <w:pPr>
        <w:jc w:val="both"/>
        <w:rPr>
          <w:sz w:val="20"/>
          <w:szCs w:val="20"/>
        </w:rPr>
      </w:pPr>
      <w:r w:rsidRPr="00A31126">
        <w:rPr>
          <w:sz w:val="20"/>
          <w:szCs w:val="20"/>
        </w:rPr>
        <w:t xml:space="preserve">The Expenditure and Funding Analysis </w:t>
      </w:r>
      <w:r w:rsidR="00C32D9A" w:rsidRPr="00A31126">
        <w:rPr>
          <w:sz w:val="20"/>
          <w:szCs w:val="20"/>
        </w:rPr>
        <w:t>shows</w:t>
      </w:r>
      <w:r w:rsidRPr="00A31126">
        <w:rPr>
          <w:sz w:val="20"/>
          <w:szCs w:val="20"/>
        </w:rPr>
        <w:t xml:space="preserve"> how the funding available to the </w:t>
      </w:r>
      <w:r w:rsidR="002D1A28" w:rsidRPr="00A31126">
        <w:rPr>
          <w:sz w:val="20"/>
        </w:rPr>
        <w:t>Chief Constable</w:t>
      </w:r>
      <w:r w:rsidRPr="00A31126">
        <w:rPr>
          <w:sz w:val="20"/>
          <w:szCs w:val="20"/>
        </w:rPr>
        <w:t xml:space="preserve"> for the year has been used in providing services in comparison with those resources consumed or earned by the </w:t>
      </w:r>
      <w:r w:rsidR="002D1A28" w:rsidRPr="00A31126">
        <w:rPr>
          <w:sz w:val="20"/>
        </w:rPr>
        <w:t>Chief Constable</w:t>
      </w:r>
      <w:r w:rsidRPr="00A31126">
        <w:rPr>
          <w:sz w:val="20"/>
          <w:szCs w:val="20"/>
        </w:rPr>
        <w:t xml:space="preserve"> in accordance with generally accepted accounting practices. It also shows how this expenditure is allocated for decision making purposes between the </w:t>
      </w:r>
      <w:r w:rsidR="002D1A28" w:rsidRPr="00A31126">
        <w:rPr>
          <w:sz w:val="20"/>
        </w:rPr>
        <w:t>Chief Constable</w:t>
      </w:r>
      <w:r w:rsidRPr="00A31126">
        <w:rPr>
          <w:sz w:val="20"/>
          <w:szCs w:val="20"/>
        </w:rPr>
        <w:t>’s directorates. Income and expenditure accounted for under generally accepted accounting practices is presented more fully in the Comprehensive Income and Expenditure Statement.</w:t>
      </w:r>
    </w:p>
    <w:p w14:paraId="168B475B" w14:textId="77777777" w:rsidR="00F900AD" w:rsidRPr="00A31126" w:rsidRDefault="00F900AD" w:rsidP="007C67F1">
      <w:pPr>
        <w:jc w:val="both"/>
        <w:rPr>
          <w:sz w:val="20"/>
          <w:szCs w:val="20"/>
        </w:rPr>
      </w:pPr>
    </w:p>
    <w:tbl>
      <w:tblPr>
        <w:tblStyle w:val="TableGrid"/>
        <w:tblW w:w="10100" w:type="dxa"/>
        <w:tblLook w:val="04A0" w:firstRow="1" w:lastRow="0" w:firstColumn="1" w:lastColumn="0" w:noHBand="0" w:noVBand="1"/>
      </w:tblPr>
      <w:tblGrid>
        <w:gridCol w:w="1026"/>
        <w:gridCol w:w="1064"/>
        <w:gridCol w:w="1166"/>
        <w:gridCol w:w="3653"/>
        <w:gridCol w:w="1031"/>
        <w:gridCol w:w="1134"/>
        <w:gridCol w:w="1026"/>
      </w:tblGrid>
      <w:tr w:rsidR="005320C1" w:rsidRPr="00A31126" w14:paraId="445B1303" w14:textId="77777777" w:rsidTr="001E0D3F">
        <w:trPr>
          <w:trHeight w:val="225"/>
        </w:trPr>
        <w:tc>
          <w:tcPr>
            <w:tcW w:w="1026" w:type="dxa"/>
            <w:noWrap/>
          </w:tcPr>
          <w:p w14:paraId="4FAA031B" w14:textId="127DDA33" w:rsidR="005320C1" w:rsidRPr="00A31126" w:rsidRDefault="005320C1" w:rsidP="005320C1">
            <w:pPr>
              <w:jc w:val="center"/>
              <w:rPr>
                <w:b/>
                <w:bCs/>
                <w:sz w:val="16"/>
                <w:szCs w:val="16"/>
              </w:rPr>
            </w:pPr>
            <w:r>
              <w:rPr>
                <w:b/>
                <w:bCs/>
                <w:sz w:val="16"/>
                <w:szCs w:val="16"/>
              </w:rPr>
              <w:t>2023/24</w:t>
            </w:r>
          </w:p>
        </w:tc>
        <w:tc>
          <w:tcPr>
            <w:tcW w:w="1064" w:type="dxa"/>
          </w:tcPr>
          <w:p w14:paraId="4845F2D5" w14:textId="0D0C257A" w:rsidR="005320C1" w:rsidRPr="00A31126" w:rsidRDefault="005320C1" w:rsidP="005320C1">
            <w:pPr>
              <w:jc w:val="center"/>
              <w:rPr>
                <w:b/>
                <w:bCs/>
                <w:sz w:val="16"/>
                <w:szCs w:val="16"/>
              </w:rPr>
            </w:pPr>
            <w:r>
              <w:rPr>
                <w:b/>
                <w:bCs/>
                <w:sz w:val="16"/>
                <w:szCs w:val="16"/>
              </w:rPr>
              <w:t>2023/24</w:t>
            </w:r>
          </w:p>
        </w:tc>
        <w:tc>
          <w:tcPr>
            <w:tcW w:w="1166" w:type="dxa"/>
          </w:tcPr>
          <w:p w14:paraId="45C2AA7B" w14:textId="5F01915C" w:rsidR="005320C1" w:rsidRPr="00A31126" w:rsidRDefault="005320C1" w:rsidP="005320C1">
            <w:pPr>
              <w:jc w:val="center"/>
              <w:rPr>
                <w:b/>
                <w:bCs/>
                <w:sz w:val="16"/>
                <w:szCs w:val="16"/>
              </w:rPr>
            </w:pPr>
            <w:r>
              <w:rPr>
                <w:b/>
                <w:bCs/>
                <w:sz w:val="16"/>
                <w:szCs w:val="16"/>
              </w:rPr>
              <w:t>2023/24</w:t>
            </w:r>
          </w:p>
        </w:tc>
        <w:tc>
          <w:tcPr>
            <w:tcW w:w="3653" w:type="dxa"/>
            <w:noWrap/>
            <w:hideMark/>
          </w:tcPr>
          <w:p w14:paraId="581310BE" w14:textId="77777777" w:rsidR="005320C1" w:rsidRPr="00A31126" w:rsidRDefault="005320C1" w:rsidP="005320C1">
            <w:pPr>
              <w:rPr>
                <w:b/>
                <w:bCs/>
                <w:sz w:val="16"/>
                <w:szCs w:val="16"/>
              </w:rPr>
            </w:pPr>
            <w:r w:rsidRPr="00A31126">
              <w:rPr>
                <w:b/>
                <w:bCs/>
                <w:sz w:val="16"/>
                <w:szCs w:val="16"/>
              </w:rPr>
              <w:t> </w:t>
            </w:r>
          </w:p>
        </w:tc>
        <w:tc>
          <w:tcPr>
            <w:tcW w:w="1031" w:type="dxa"/>
            <w:noWrap/>
          </w:tcPr>
          <w:p w14:paraId="5786298D" w14:textId="461119AD" w:rsidR="005320C1" w:rsidRPr="00A31126" w:rsidRDefault="005320C1" w:rsidP="005320C1">
            <w:pPr>
              <w:jc w:val="center"/>
              <w:rPr>
                <w:b/>
                <w:bCs/>
                <w:sz w:val="16"/>
                <w:szCs w:val="16"/>
              </w:rPr>
            </w:pPr>
            <w:r>
              <w:rPr>
                <w:b/>
                <w:bCs/>
                <w:sz w:val="16"/>
                <w:szCs w:val="16"/>
              </w:rPr>
              <w:t>2024/25</w:t>
            </w:r>
          </w:p>
        </w:tc>
        <w:tc>
          <w:tcPr>
            <w:tcW w:w="1134" w:type="dxa"/>
          </w:tcPr>
          <w:p w14:paraId="50F4FCAF" w14:textId="6AF3AD77" w:rsidR="005320C1" w:rsidRPr="00A31126" w:rsidRDefault="005320C1" w:rsidP="005320C1">
            <w:pPr>
              <w:jc w:val="center"/>
              <w:rPr>
                <w:b/>
                <w:bCs/>
                <w:sz w:val="16"/>
                <w:szCs w:val="16"/>
              </w:rPr>
            </w:pPr>
            <w:r w:rsidRPr="00D95243">
              <w:rPr>
                <w:b/>
                <w:bCs/>
                <w:sz w:val="16"/>
                <w:szCs w:val="16"/>
              </w:rPr>
              <w:t>2024/25</w:t>
            </w:r>
          </w:p>
        </w:tc>
        <w:tc>
          <w:tcPr>
            <w:tcW w:w="1026" w:type="dxa"/>
          </w:tcPr>
          <w:p w14:paraId="6E761D9D" w14:textId="7704233B" w:rsidR="005320C1" w:rsidRPr="00A31126" w:rsidRDefault="005320C1" w:rsidP="005320C1">
            <w:pPr>
              <w:jc w:val="center"/>
              <w:rPr>
                <w:b/>
                <w:bCs/>
                <w:sz w:val="16"/>
                <w:szCs w:val="16"/>
              </w:rPr>
            </w:pPr>
            <w:r w:rsidRPr="00D95243">
              <w:rPr>
                <w:b/>
                <w:bCs/>
                <w:sz w:val="16"/>
                <w:szCs w:val="16"/>
              </w:rPr>
              <w:t>2024/25</w:t>
            </w:r>
          </w:p>
        </w:tc>
      </w:tr>
      <w:tr w:rsidR="00A31126" w:rsidRPr="00A31126" w14:paraId="6613067D" w14:textId="77777777" w:rsidTr="001E0D3F">
        <w:trPr>
          <w:trHeight w:val="900"/>
        </w:trPr>
        <w:tc>
          <w:tcPr>
            <w:tcW w:w="1026" w:type="dxa"/>
            <w:hideMark/>
          </w:tcPr>
          <w:p w14:paraId="74F5210B" w14:textId="77777777" w:rsidR="00F900AD" w:rsidRPr="00A31126" w:rsidRDefault="00F900AD" w:rsidP="00F900AD">
            <w:pPr>
              <w:jc w:val="right"/>
              <w:rPr>
                <w:b/>
                <w:bCs/>
                <w:sz w:val="14"/>
                <w:szCs w:val="14"/>
              </w:rPr>
            </w:pPr>
            <w:r w:rsidRPr="00A31126">
              <w:rPr>
                <w:b/>
                <w:bCs/>
                <w:sz w:val="14"/>
                <w:szCs w:val="14"/>
              </w:rPr>
              <w:t>Expenditure Chargeable to GF Balances</w:t>
            </w:r>
          </w:p>
        </w:tc>
        <w:tc>
          <w:tcPr>
            <w:tcW w:w="1064" w:type="dxa"/>
            <w:hideMark/>
          </w:tcPr>
          <w:p w14:paraId="7B01A3B8" w14:textId="77777777" w:rsidR="00F900AD" w:rsidRPr="00A31126" w:rsidRDefault="00F900AD" w:rsidP="00F900AD">
            <w:pPr>
              <w:jc w:val="right"/>
              <w:rPr>
                <w:b/>
                <w:bCs/>
                <w:sz w:val="14"/>
                <w:szCs w:val="14"/>
              </w:rPr>
            </w:pPr>
            <w:r w:rsidRPr="00A31126">
              <w:rPr>
                <w:b/>
                <w:bCs/>
                <w:sz w:val="14"/>
                <w:szCs w:val="14"/>
              </w:rPr>
              <w:t>Adjustments between the Funding and Accounting Basis</w:t>
            </w:r>
          </w:p>
        </w:tc>
        <w:tc>
          <w:tcPr>
            <w:tcW w:w="1166" w:type="dxa"/>
            <w:hideMark/>
          </w:tcPr>
          <w:p w14:paraId="08F2CC73" w14:textId="77777777" w:rsidR="00F900AD" w:rsidRPr="00A31126" w:rsidRDefault="00F900AD" w:rsidP="00F900AD">
            <w:pPr>
              <w:jc w:val="right"/>
              <w:rPr>
                <w:b/>
                <w:bCs/>
                <w:sz w:val="14"/>
                <w:szCs w:val="14"/>
              </w:rPr>
            </w:pPr>
            <w:r w:rsidRPr="00A31126">
              <w:rPr>
                <w:b/>
                <w:bCs/>
                <w:sz w:val="14"/>
                <w:szCs w:val="14"/>
              </w:rPr>
              <w:t>Net Expenditure in the CIES</w:t>
            </w:r>
          </w:p>
        </w:tc>
        <w:tc>
          <w:tcPr>
            <w:tcW w:w="3653" w:type="dxa"/>
            <w:noWrap/>
            <w:hideMark/>
          </w:tcPr>
          <w:p w14:paraId="6599FBF7" w14:textId="77777777" w:rsidR="00F900AD" w:rsidRPr="00A31126" w:rsidRDefault="00F900AD" w:rsidP="00F900AD">
            <w:pPr>
              <w:rPr>
                <w:b/>
                <w:bCs/>
                <w:sz w:val="14"/>
                <w:szCs w:val="14"/>
              </w:rPr>
            </w:pPr>
            <w:r w:rsidRPr="00A31126">
              <w:rPr>
                <w:b/>
                <w:bCs/>
                <w:sz w:val="14"/>
                <w:szCs w:val="14"/>
              </w:rPr>
              <w:t> </w:t>
            </w:r>
          </w:p>
        </w:tc>
        <w:tc>
          <w:tcPr>
            <w:tcW w:w="1031" w:type="dxa"/>
            <w:hideMark/>
          </w:tcPr>
          <w:p w14:paraId="5F6428AA" w14:textId="77777777" w:rsidR="00F900AD" w:rsidRPr="00A31126" w:rsidRDefault="00F900AD" w:rsidP="00F900AD">
            <w:pPr>
              <w:jc w:val="right"/>
              <w:rPr>
                <w:b/>
                <w:bCs/>
                <w:sz w:val="14"/>
                <w:szCs w:val="14"/>
              </w:rPr>
            </w:pPr>
            <w:r w:rsidRPr="00A31126">
              <w:rPr>
                <w:b/>
                <w:bCs/>
                <w:sz w:val="14"/>
                <w:szCs w:val="14"/>
              </w:rPr>
              <w:t>Expenditure Chargeable to GF Balances</w:t>
            </w:r>
          </w:p>
        </w:tc>
        <w:tc>
          <w:tcPr>
            <w:tcW w:w="1134" w:type="dxa"/>
            <w:hideMark/>
          </w:tcPr>
          <w:p w14:paraId="2078FE37" w14:textId="77777777" w:rsidR="00F900AD" w:rsidRPr="00A31126" w:rsidRDefault="00F900AD" w:rsidP="00F900AD">
            <w:pPr>
              <w:jc w:val="right"/>
              <w:rPr>
                <w:b/>
                <w:bCs/>
                <w:sz w:val="14"/>
                <w:szCs w:val="14"/>
              </w:rPr>
            </w:pPr>
            <w:r w:rsidRPr="00A31126">
              <w:rPr>
                <w:b/>
                <w:bCs/>
                <w:sz w:val="14"/>
                <w:szCs w:val="14"/>
              </w:rPr>
              <w:t>Adjustments between the Funding and Accounting Basis</w:t>
            </w:r>
          </w:p>
        </w:tc>
        <w:tc>
          <w:tcPr>
            <w:tcW w:w="1026" w:type="dxa"/>
            <w:hideMark/>
          </w:tcPr>
          <w:p w14:paraId="5CBD5281" w14:textId="77777777" w:rsidR="00F900AD" w:rsidRPr="00A31126" w:rsidRDefault="00F900AD" w:rsidP="00F900AD">
            <w:pPr>
              <w:jc w:val="right"/>
              <w:rPr>
                <w:b/>
                <w:bCs/>
                <w:sz w:val="14"/>
                <w:szCs w:val="14"/>
              </w:rPr>
            </w:pPr>
            <w:r w:rsidRPr="00A31126">
              <w:rPr>
                <w:b/>
                <w:bCs/>
                <w:sz w:val="14"/>
                <w:szCs w:val="14"/>
              </w:rPr>
              <w:t>Net Expenditure in the CIES</w:t>
            </w:r>
          </w:p>
        </w:tc>
      </w:tr>
      <w:tr w:rsidR="00A31126" w:rsidRPr="00A31126" w14:paraId="60A51F1D" w14:textId="77777777" w:rsidTr="001E0D3F">
        <w:trPr>
          <w:trHeight w:val="225"/>
        </w:trPr>
        <w:tc>
          <w:tcPr>
            <w:tcW w:w="1026" w:type="dxa"/>
            <w:noWrap/>
            <w:hideMark/>
          </w:tcPr>
          <w:p w14:paraId="02ECCB45" w14:textId="77777777" w:rsidR="00F900AD" w:rsidRPr="00A31126" w:rsidRDefault="00F900AD" w:rsidP="00F900AD">
            <w:pPr>
              <w:jc w:val="right"/>
              <w:rPr>
                <w:b/>
                <w:bCs/>
                <w:sz w:val="16"/>
                <w:szCs w:val="16"/>
              </w:rPr>
            </w:pPr>
            <w:r w:rsidRPr="00A31126">
              <w:rPr>
                <w:b/>
                <w:bCs/>
                <w:sz w:val="16"/>
                <w:szCs w:val="16"/>
              </w:rPr>
              <w:t>£000</w:t>
            </w:r>
          </w:p>
        </w:tc>
        <w:tc>
          <w:tcPr>
            <w:tcW w:w="1064" w:type="dxa"/>
            <w:noWrap/>
            <w:hideMark/>
          </w:tcPr>
          <w:p w14:paraId="513ED215" w14:textId="77777777" w:rsidR="00F900AD" w:rsidRPr="00A31126" w:rsidRDefault="00F900AD" w:rsidP="00F900AD">
            <w:pPr>
              <w:jc w:val="right"/>
              <w:rPr>
                <w:b/>
                <w:bCs/>
                <w:sz w:val="16"/>
                <w:szCs w:val="16"/>
              </w:rPr>
            </w:pPr>
            <w:r w:rsidRPr="00A31126">
              <w:rPr>
                <w:b/>
                <w:bCs/>
                <w:sz w:val="16"/>
                <w:szCs w:val="16"/>
              </w:rPr>
              <w:t>£000</w:t>
            </w:r>
          </w:p>
        </w:tc>
        <w:tc>
          <w:tcPr>
            <w:tcW w:w="1166" w:type="dxa"/>
            <w:noWrap/>
            <w:hideMark/>
          </w:tcPr>
          <w:p w14:paraId="720E5C6D" w14:textId="77777777" w:rsidR="00F900AD" w:rsidRPr="00A31126" w:rsidRDefault="00F900AD" w:rsidP="00F900AD">
            <w:pPr>
              <w:jc w:val="right"/>
              <w:rPr>
                <w:b/>
                <w:bCs/>
                <w:sz w:val="16"/>
                <w:szCs w:val="16"/>
              </w:rPr>
            </w:pPr>
            <w:r w:rsidRPr="00A31126">
              <w:rPr>
                <w:b/>
                <w:bCs/>
                <w:sz w:val="16"/>
                <w:szCs w:val="16"/>
              </w:rPr>
              <w:t>£000</w:t>
            </w:r>
          </w:p>
        </w:tc>
        <w:tc>
          <w:tcPr>
            <w:tcW w:w="3653" w:type="dxa"/>
            <w:noWrap/>
            <w:hideMark/>
          </w:tcPr>
          <w:p w14:paraId="2BFCA88D" w14:textId="77777777" w:rsidR="00F900AD" w:rsidRPr="00A31126" w:rsidRDefault="00F900AD" w:rsidP="00F900AD">
            <w:pPr>
              <w:jc w:val="right"/>
              <w:rPr>
                <w:b/>
                <w:bCs/>
                <w:sz w:val="16"/>
                <w:szCs w:val="16"/>
              </w:rPr>
            </w:pPr>
          </w:p>
        </w:tc>
        <w:tc>
          <w:tcPr>
            <w:tcW w:w="1031" w:type="dxa"/>
            <w:noWrap/>
            <w:hideMark/>
          </w:tcPr>
          <w:p w14:paraId="16DAF2E1" w14:textId="77777777" w:rsidR="00F900AD" w:rsidRPr="00A31126" w:rsidRDefault="00F900AD" w:rsidP="00F900AD">
            <w:pPr>
              <w:jc w:val="right"/>
              <w:rPr>
                <w:b/>
                <w:bCs/>
                <w:sz w:val="16"/>
                <w:szCs w:val="16"/>
              </w:rPr>
            </w:pPr>
            <w:r w:rsidRPr="00A31126">
              <w:rPr>
                <w:b/>
                <w:bCs/>
                <w:sz w:val="16"/>
                <w:szCs w:val="16"/>
              </w:rPr>
              <w:t>£000</w:t>
            </w:r>
          </w:p>
        </w:tc>
        <w:tc>
          <w:tcPr>
            <w:tcW w:w="1134" w:type="dxa"/>
            <w:noWrap/>
            <w:hideMark/>
          </w:tcPr>
          <w:p w14:paraId="68A46A6B" w14:textId="77777777" w:rsidR="00F900AD" w:rsidRPr="00A31126" w:rsidRDefault="00F900AD" w:rsidP="00F900AD">
            <w:pPr>
              <w:jc w:val="right"/>
              <w:rPr>
                <w:b/>
                <w:bCs/>
                <w:sz w:val="16"/>
                <w:szCs w:val="16"/>
              </w:rPr>
            </w:pPr>
            <w:r w:rsidRPr="00A31126">
              <w:rPr>
                <w:b/>
                <w:bCs/>
                <w:sz w:val="16"/>
                <w:szCs w:val="16"/>
              </w:rPr>
              <w:t>£000</w:t>
            </w:r>
          </w:p>
        </w:tc>
        <w:tc>
          <w:tcPr>
            <w:tcW w:w="1026" w:type="dxa"/>
            <w:noWrap/>
            <w:hideMark/>
          </w:tcPr>
          <w:p w14:paraId="06936C0F" w14:textId="77777777" w:rsidR="00F900AD" w:rsidRPr="00A31126" w:rsidRDefault="00F900AD" w:rsidP="00F900AD">
            <w:pPr>
              <w:jc w:val="right"/>
              <w:rPr>
                <w:b/>
                <w:bCs/>
                <w:sz w:val="16"/>
                <w:szCs w:val="16"/>
              </w:rPr>
            </w:pPr>
            <w:r w:rsidRPr="00A31126">
              <w:rPr>
                <w:b/>
                <w:bCs/>
                <w:sz w:val="16"/>
                <w:szCs w:val="16"/>
              </w:rPr>
              <w:t>£000</w:t>
            </w:r>
          </w:p>
        </w:tc>
      </w:tr>
      <w:tr w:rsidR="005320C1" w:rsidRPr="00A31126" w14:paraId="3707DB31" w14:textId="77777777" w:rsidTr="001E0D3F">
        <w:trPr>
          <w:trHeight w:val="225"/>
        </w:trPr>
        <w:tc>
          <w:tcPr>
            <w:tcW w:w="1026" w:type="dxa"/>
            <w:noWrap/>
            <w:vAlign w:val="bottom"/>
          </w:tcPr>
          <w:p w14:paraId="27CEB0FF" w14:textId="70D49730" w:rsidR="005320C1" w:rsidRPr="00A31126" w:rsidRDefault="005320C1" w:rsidP="005320C1">
            <w:pPr>
              <w:jc w:val="right"/>
              <w:rPr>
                <w:sz w:val="16"/>
                <w:szCs w:val="16"/>
              </w:rPr>
            </w:pPr>
            <w:r>
              <w:rPr>
                <w:color w:val="000000"/>
                <w:sz w:val="16"/>
                <w:szCs w:val="16"/>
              </w:rPr>
              <w:t>279,192</w:t>
            </w:r>
          </w:p>
        </w:tc>
        <w:tc>
          <w:tcPr>
            <w:tcW w:w="1064" w:type="dxa"/>
            <w:noWrap/>
            <w:vAlign w:val="bottom"/>
          </w:tcPr>
          <w:p w14:paraId="3F68E4E7" w14:textId="21B41D85" w:rsidR="005320C1" w:rsidRPr="00A31126" w:rsidRDefault="005320C1" w:rsidP="005320C1">
            <w:pPr>
              <w:jc w:val="right"/>
              <w:rPr>
                <w:sz w:val="16"/>
                <w:szCs w:val="16"/>
              </w:rPr>
            </w:pPr>
            <w:r>
              <w:rPr>
                <w:color w:val="000000"/>
                <w:sz w:val="16"/>
                <w:szCs w:val="16"/>
              </w:rPr>
              <w:t>(3,410)</w:t>
            </w:r>
          </w:p>
        </w:tc>
        <w:tc>
          <w:tcPr>
            <w:tcW w:w="1166" w:type="dxa"/>
            <w:noWrap/>
            <w:vAlign w:val="bottom"/>
          </w:tcPr>
          <w:p w14:paraId="36224996" w14:textId="6420B87D" w:rsidR="005320C1" w:rsidRPr="00A31126" w:rsidRDefault="005320C1" w:rsidP="005320C1">
            <w:pPr>
              <w:jc w:val="right"/>
              <w:rPr>
                <w:sz w:val="16"/>
                <w:szCs w:val="16"/>
              </w:rPr>
            </w:pPr>
            <w:r>
              <w:rPr>
                <w:color w:val="000000"/>
                <w:sz w:val="16"/>
                <w:szCs w:val="16"/>
              </w:rPr>
              <w:t>275,782</w:t>
            </w:r>
          </w:p>
        </w:tc>
        <w:tc>
          <w:tcPr>
            <w:tcW w:w="3653" w:type="dxa"/>
            <w:noWrap/>
            <w:vAlign w:val="bottom"/>
            <w:hideMark/>
          </w:tcPr>
          <w:p w14:paraId="5C6DC6E6" w14:textId="219D3719" w:rsidR="005320C1" w:rsidRPr="00A31126" w:rsidRDefault="005320C1" w:rsidP="005320C1">
            <w:pPr>
              <w:rPr>
                <w:sz w:val="16"/>
                <w:szCs w:val="16"/>
              </w:rPr>
            </w:pPr>
            <w:r w:rsidRPr="00CD641D">
              <w:rPr>
                <w:color w:val="000000"/>
                <w:sz w:val="16"/>
                <w:szCs w:val="16"/>
              </w:rPr>
              <w:t>Local Policing &amp; Safeguarding</w:t>
            </w:r>
          </w:p>
        </w:tc>
        <w:tc>
          <w:tcPr>
            <w:tcW w:w="1031" w:type="dxa"/>
            <w:noWrap/>
            <w:vAlign w:val="bottom"/>
          </w:tcPr>
          <w:p w14:paraId="7A74435D" w14:textId="04097296" w:rsidR="005320C1" w:rsidRPr="00A31126" w:rsidRDefault="00C6138F" w:rsidP="005320C1">
            <w:pPr>
              <w:jc w:val="right"/>
              <w:rPr>
                <w:sz w:val="16"/>
                <w:szCs w:val="16"/>
              </w:rPr>
            </w:pPr>
            <w:r>
              <w:rPr>
                <w:sz w:val="16"/>
                <w:szCs w:val="16"/>
              </w:rPr>
              <w:t>310,399</w:t>
            </w:r>
          </w:p>
        </w:tc>
        <w:tc>
          <w:tcPr>
            <w:tcW w:w="1134" w:type="dxa"/>
            <w:noWrap/>
            <w:vAlign w:val="bottom"/>
          </w:tcPr>
          <w:p w14:paraId="59493082" w14:textId="5F0F15F6" w:rsidR="005320C1" w:rsidRPr="00A31126" w:rsidRDefault="006F4259" w:rsidP="005320C1">
            <w:pPr>
              <w:jc w:val="right"/>
              <w:rPr>
                <w:sz w:val="16"/>
                <w:szCs w:val="16"/>
              </w:rPr>
            </w:pPr>
            <w:r>
              <w:rPr>
                <w:sz w:val="16"/>
                <w:szCs w:val="16"/>
              </w:rPr>
              <w:t>(</w:t>
            </w:r>
            <w:r w:rsidR="00A00D67">
              <w:rPr>
                <w:sz w:val="16"/>
                <w:szCs w:val="16"/>
              </w:rPr>
              <w:t>9</w:t>
            </w:r>
            <w:r>
              <w:rPr>
                <w:sz w:val="16"/>
                <w:szCs w:val="16"/>
              </w:rPr>
              <w:t>,</w:t>
            </w:r>
            <w:r w:rsidR="00A00D67">
              <w:rPr>
                <w:sz w:val="16"/>
                <w:szCs w:val="16"/>
              </w:rPr>
              <w:t>981</w:t>
            </w:r>
            <w:r>
              <w:rPr>
                <w:sz w:val="16"/>
                <w:szCs w:val="16"/>
              </w:rPr>
              <w:t>)</w:t>
            </w:r>
          </w:p>
        </w:tc>
        <w:tc>
          <w:tcPr>
            <w:tcW w:w="1026" w:type="dxa"/>
            <w:noWrap/>
            <w:vAlign w:val="bottom"/>
          </w:tcPr>
          <w:p w14:paraId="67D6D074" w14:textId="6E0A1A94" w:rsidR="005320C1" w:rsidRPr="00A31126" w:rsidRDefault="00F950CF" w:rsidP="005320C1">
            <w:pPr>
              <w:jc w:val="right"/>
              <w:rPr>
                <w:sz w:val="16"/>
                <w:szCs w:val="16"/>
              </w:rPr>
            </w:pPr>
            <w:r>
              <w:rPr>
                <w:sz w:val="16"/>
                <w:szCs w:val="16"/>
              </w:rPr>
              <w:t>3</w:t>
            </w:r>
            <w:r w:rsidR="002F6362">
              <w:rPr>
                <w:sz w:val="16"/>
                <w:szCs w:val="16"/>
              </w:rPr>
              <w:t>00</w:t>
            </w:r>
            <w:r w:rsidR="00230410">
              <w:rPr>
                <w:sz w:val="16"/>
                <w:szCs w:val="16"/>
              </w:rPr>
              <w:t>,</w:t>
            </w:r>
            <w:r w:rsidR="002F6362">
              <w:rPr>
                <w:sz w:val="16"/>
                <w:szCs w:val="16"/>
              </w:rPr>
              <w:t>4</w:t>
            </w:r>
            <w:r>
              <w:rPr>
                <w:sz w:val="16"/>
                <w:szCs w:val="16"/>
              </w:rPr>
              <w:t>1</w:t>
            </w:r>
            <w:r w:rsidR="002F6362">
              <w:rPr>
                <w:sz w:val="16"/>
                <w:szCs w:val="16"/>
              </w:rPr>
              <w:t>8</w:t>
            </w:r>
          </w:p>
        </w:tc>
      </w:tr>
      <w:tr w:rsidR="005320C1" w:rsidRPr="00A31126" w14:paraId="7D6C0AD2" w14:textId="77777777" w:rsidTr="001E0D3F">
        <w:trPr>
          <w:trHeight w:val="225"/>
        </w:trPr>
        <w:tc>
          <w:tcPr>
            <w:tcW w:w="1026" w:type="dxa"/>
            <w:noWrap/>
            <w:vAlign w:val="bottom"/>
          </w:tcPr>
          <w:p w14:paraId="4370B39A" w14:textId="36F8F699" w:rsidR="005320C1" w:rsidRPr="00A31126" w:rsidRDefault="005320C1" w:rsidP="005320C1">
            <w:pPr>
              <w:jc w:val="right"/>
              <w:rPr>
                <w:sz w:val="16"/>
                <w:szCs w:val="16"/>
              </w:rPr>
            </w:pPr>
            <w:r>
              <w:rPr>
                <w:color w:val="000000"/>
                <w:sz w:val="16"/>
                <w:szCs w:val="16"/>
              </w:rPr>
              <w:t xml:space="preserve">99,445 </w:t>
            </w:r>
          </w:p>
        </w:tc>
        <w:tc>
          <w:tcPr>
            <w:tcW w:w="1064" w:type="dxa"/>
            <w:noWrap/>
            <w:vAlign w:val="bottom"/>
          </w:tcPr>
          <w:p w14:paraId="55A6FBC0" w14:textId="47C051C7" w:rsidR="005320C1" w:rsidRPr="00A31126" w:rsidRDefault="005320C1" w:rsidP="005320C1">
            <w:pPr>
              <w:jc w:val="right"/>
              <w:rPr>
                <w:sz w:val="16"/>
                <w:szCs w:val="16"/>
              </w:rPr>
            </w:pPr>
            <w:r>
              <w:rPr>
                <w:color w:val="000000"/>
                <w:sz w:val="16"/>
                <w:szCs w:val="16"/>
              </w:rPr>
              <w:t>(917)</w:t>
            </w:r>
          </w:p>
        </w:tc>
        <w:tc>
          <w:tcPr>
            <w:tcW w:w="1166" w:type="dxa"/>
            <w:noWrap/>
            <w:vAlign w:val="bottom"/>
          </w:tcPr>
          <w:p w14:paraId="0214E8AB" w14:textId="0F37A6EA" w:rsidR="005320C1" w:rsidRPr="00A31126" w:rsidRDefault="005320C1" w:rsidP="005320C1">
            <w:pPr>
              <w:jc w:val="right"/>
              <w:rPr>
                <w:sz w:val="16"/>
                <w:szCs w:val="16"/>
              </w:rPr>
            </w:pPr>
            <w:r>
              <w:rPr>
                <w:color w:val="000000"/>
                <w:sz w:val="16"/>
                <w:szCs w:val="16"/>
              </w:rPr>
              <w:t xml:space="preserve">98,527 </w:t>
            </w:r>
          </w:p>
        </w:tc>
        <w:tc>
          <w:tcPr>
            <w:tcW w:w="3653" w:type="dxa"/>
            <w:noWrap/>
            <w:vAlign w:val="bottom"/>
            <w:hideMark/>
          </w:tcPr>
          <w:p w14:paraId="772E9B85" w14:textId="1FC331DB" w:rsidR="005320C1" w:rsidRPr="00A31126" w:rsidRDefault="005320C1" w:rsidP="005320C1">
            <w:pPr>
              <w:rPr>
                <w:sz w:val="16"/>
                <w:szCs w:val="16"/>
              </w:rPr>
            </w:pPr>
            <w:r w:rsidRPr="00F900AD">
              <w:rPr>
                <w:color w:val="000000"/>
                <w:sz w:val="16"/>
                <w:szCs w:val="16"/>
              </w:rPr>
              <w:t>Policing Specialist Operations</w:t>
            </w:r>
          </w:p>
        </w:tc>
        <w:tc>
          <w:tcPr>
            <w:tcW w:w="1031" w:type="dxa"/>
            <w:noWrap/>
            <w:vAlign w:val="bottom"/>
          </w:tcPr>
          <w:p w14:paraId="52112E62" w14:textId="3C1E1281" w:rsidR="005320C1" w:rsidRPr="00A31126" w:rsidRDefault="00C6138F" w:rsidP="005320C1">
            <w:pPr>
              <w:jc w:val="right"/>
              <w:rPr>
                <w:sz w:val="16"/>
                <w:szCs w:val="16"/>
              </w:rPr>
            </w:pPr>
            <w:r>
              <w:rPr>
                <w:sz w:val="16"/>
                <w:szCs w:val="16"/>
              </w:rPr>
              <w:t>105,364</w:t>
            </w:r>
          </w:p>
        </w:tc>
        <w:tc>
          <w:tcPr>
            <w:tcW w:w="1134" w:type="dxa"/>
            <w:noWrap/>
            <w:vAlign w:val="bottom"/>
          </w:tcPr>
          <w:p w14:paraId="782D5A1D" w14:textId="3DE901AD" w:rsidR="005320C1" w:rsidRPr="00A31126" w:rsidRDefault="006F4259" w:rsidP="005320C1">
            <w:pPr>
              <w:jc w:val="right"/>
              <w:rPr>
                <w:sz w:val="16"/>
                <w:szCs w:val="16"/>
              </w:rPr>
            </w:pPr>
            <w:r>
              <w:rPr>
                <w:sz w:val="16"/>
                <w:szCs w:val="16"/>
              </w:rPr>
              <w:t>(</w:t>
            </w:r>
            <w:r w:rsidR="00A00D67">
              <w:rPr>
                <w:sz w:val="16"/>
                <w:szCs w:val="16"/>
              </w:rPr>
              <w:t>2</w:t>
            </w:r>
            <w:r>
              <w:rPr>
                <w:sz w:val="16"/>
                <w:szCs w:val="16"/>
              </w:rPr>
              <w:t>,</w:t>
            </w:r>
            <w:r w:rsidR="00A00D67">
              <w:rPr>
                <w:sz w:val="16"/>
                <w:szCs w:val="16"/>
              </w:rPr>
              <w:t>640</w:t>
            </w:r>
            <w:r>
              <w:rPr>
                <w:sz w:val="16"/>
                <w:szCs w:val="16"/>
              </w:rPr>
              <w:t>)</w:t>
            </w:r>
          </w:p>
        </w:tc>
        <w:tc>
          <w:tcPr>
            <w:tcW w:w="1026" w:type="dxa"/>
            <w:noWrap/>
            <w:vAlign w:val="bottom"/>
          </w:tcPr>
          <w:p w14:paraId="7EE6F5AE" w14:textId="1725DC43" w:rsidR="005320C1" w:rsidRPr="00A31126" w:rsidRDefault="00F950CF" w:rsidP="005320C1">
            <w:pPr>
              <w:jc w:val="right"/>
              <w:rPr>
                <w:sz w:val="16"/>
                <w:szCs w:val="16"/>
              </w:rPr>
            </w:pPr>
            <w:r>
              <w:rPr>
                <w:sz w:val="16"/>
                <w:szCs w:val="16"/>
              </w:rPr>
              <w:t>10</w:t>
            </w:r>
            <w:r w:rsidR="002F6362">
              <w:rPr>
                <w:sz w:val="16"/>
                <w:szCs w:val="16"/>
              </w:rPr>
              <w:t>2</w:t>
            </w:r>
            <w:r>
              <w:rPr>
                <w:sz w:val="16"/>
                <w:szCs w:val="16"/>
              </w:rPr>
              <w:t>,</w:t>
            </w:r>
            <w:r w:rsidR="002F6362">
              <w:rPr>
                <w:sz w:val="16"/>
                <w:szCs w:val="16"/>
              </w:rPr>
              <w:t>724</w:t>
            </w:r>
          </w:p>
        </w:tc>
      </w:tr>
      <w:tr w:rsidR="005320C1" w:rsidRPr="00A31126" w14:paraId="06CB71EB" w14:textId="77777777" w:rsidTr="001E0D3F">
        <w:trPr>
          <w:trHeight w:val="225"/>
        </w:trPr>
        <w:tc>
          <w:tcPr>
            <w:tcW w:w="1026" w:type="dxa"/>
            <w:noWrap/>
            <w:vAlign w:val="bottom"/>
          </w:tcPr>
          <w:p w14:paraId="34E808CF" w14:textId="77ED2CE4" w:rsidR="005320C1" w:rsidRPr="00A31126" w:rsidRDefault="005320C1" w:rsidP="005320C1">
            <w:pPr>
              <w:jc w:val="right"/>
              <w:rPr>
                <w:sz w:val="16"/>
                <w:szCs w:val="16"/>
              </w:rPr>
            </w:pPr>
            <w:r>
              <w:rPr>
                <w:color w:val="000000"/>
                <w:sz w:val="16"/>
                <w:szCs w:val="16"/>
              </w:rPr>
              <w:t xml:space="preserve">61,437 </w:t>
            </w:r>
          </w:p>
        </w:tc>
        <w:tc>
          <w:tcPr>
            <w:tcW w:w="1064" w:type="dxa"/>
            <w:noWrap/>
            <w:vAlign w:val="bottom"/>
          </w:tcPr>
          <w:p w14:paraId="44A6C40B" w14:textId="139C4057" w:rsidR="005320C1" w:rsidRPr="00A31126" w:rsidRDefault="005320C1" w:rsidP="005320C1">
            <w:pPr>
              <w:jc w:val="right"/>
              <w:rPr>
                <w:sz w:val="16"/>
                <w:szCs w:val="16"/>
              </w:rPr>
            </w:pPr>
            <w:r>
              <w:rPr>
                <w:color w:val="000000"/>
                <w:sz w:val="16"/>
                <w:szCs w:val="16"/>
              </w:rPr>
              <w:t>(518)</w:t>
            </w:r>
          </w:p>
        </w:tc>
        <w:tc>
          <w:tcPr>
            <w:tcW w:w="1166" w:type="dxa"/>
            <w:noWrap/>
            <w:vAlign w:val="bottom"/>
          </w:tcPr>
          <w:p w14:paraId="4CBBA17A" w14:textId="49AA5AAB" w:rsidR="005320C1" w:rsidRPr="00A31126" w:rsidRDefault="005320C1" w:rsidP="005320C1">
            <w:pPr>
              <w:jc w:val="right"/>
              <w:rPr>
                <w:sz w:val="16"/>
                <w:szCs w:val="16"/>
              </w:rPr>
            </w:pPr>
            <w:r>
              <w:rPr>
                <w:color w:val="000000"/>
                <w:sz w:val="16"/>
                <w:szCs w:val="16"/>
              </w:rPr>
              <w:t xml:space="preserve">60,919 </w:t>
            </w:r>
          </w:p>
        </w:tc>
        <w:tc>
          <w:tcPr>
            <w:tcW w:w="3653" w:type="dxa"/>
            <w:noWrap/>
            <w:vAlign w:val="bottom"/>
            <w:hideMark/>
          </w:tcPr>
          <w:p w14:paraId="552EAA19" w14:textId="27578563" w:rsidR="005320C1" w:rsidRPr="00A31126" w:rsidRDefault="005320C1" w:rsidP="005320C1">
            <w:pPr>
              <w:rPr>
                <w:sz w:val="16"/>
                <w:szCs w:val="16"/>
              </w:rPr>
            </w:pPr>
            <w:r w:rsidRPr="00CD641D">
              <w:rPr>
                <w:color w:val="000000"/>
                <w:sz w:val="16"/>
                <w:szCs w:val="16"/>
              </w:rPr>
              <w:t>Policing Specialist Crime and Criminal Justice</w:t>
            </w:r>
          </w:p>
        </w:tc>
        <w:tc>
          <w:tcPr>
            <w:tcW w:w="1031" w:type="dxa"/>
            <w:noWrap/>
            <w:vAlign w:val="bottom"/>
          </w:tcPr>
          <w:p w14:paraId="7A4066AE" w14:textId="012177CB" w:rsidR="005320C1" w:rsidRPr="00A31126" w:rsidRDefault="00C6138F" w:rsidP="005320C1">
            <w:pPr>
              <w:jc w:val="right"/>
              <w:rPr>
                <w:sz w:val="16"/>
                <w:szCs w:val="16"/>
              </w:rPr>
            </w:pPr>
            <w:r>
              <w:rPr>
                <w:sz w:val="16"/>
                <w:szCs w:val="16"/>
              </w:rPr>
              <w:t>67,479</w:t>
            </w:r>
          </w:p>
        </w:tc>
        <w:tc>
          <w:tcPr>
            <w:tcW w:w="1134" w:type="dxa"/>
            <w:noWrap/>
            <w:vAlign w:val="bottom"/>
          </w:tcPr>
          <w:p w14:paraId="13B02D1B" w14:textId="3D4135B3" w:rsidR="005320C1" w:rsidRPr="00A31126" w:rsidRDefault="006F4259" w:rsidP="005320C1">
            <w:pPr>
              <w:jc w:val="right"/>
              <w:rPr>
                <w:sz w:val="16"/>
                <w:szCs w:val="16"/>
              </w:rPr>
            </w:pPr>
            <w:r>
              <w:rPr>
                <w:sz w:val="16"/>
                <w:szCs w:val="16"/>
              </w:rPr>
              <w:t>(1,</w:t>
            </w:r>
            <w:r w:rsidR="00A00D67">
              <w:rPr>
                <w:sz w:val="16"/>
                <w:szCs w:val="16"/>
              </w:rPr>
              <w:t>544</w:t>
            </w:r>
            <w:r>
              <w:rPr>
                <w:sz w:val="16"/>
                <w:szCs w:val="16"/>
              </w:rPr>
              <w:t>)</w:t>
            </w:r>
          </w:p>
        </w:tc>
        <w:tc>
          <w:tcPr>
            <w:tcW w:w="1026" w:type="dxa"/>
            <w:noWrap/>
            <w:vAlign w:val="bottom"/>
          </w:tcPr>
          <w:p w14:paraId="68BF1D14" w14:textId="22F47C39" w:rsidR="005320C1" w:rsidRPr="00A31126" w:rsidRDefault="00F950CF" w:rsidP="005320C1">
            <w:pPr>
              <w:jc w:val="right"/>
              <w:rPr>
                <w:sz w:val="16"/>
                <w:szCs w:val="16"/>
              </w:rPr>
            </w:pPr>
            <w:r>
              <w:rPr>
                <w:sz w:val="16"/>
                <w:szCs w:val="16"/>
              </w:rPr>
              <w:t>65,</w:t>
            </w:r>
            <w:r w:rsidR="002F6362">
              <w:rPr>
                <w:sz w:val="16"/>
                <w:szCs w:val="16"/>
              </w:rPr>
              <w:t>935</w:t>
            </w:r>
          </w:p>
        </w:tc>
      </w:tr>
      <w:tr w:rsidR="005320C1" w:rsidRPr="00A31126" w14:paraId="4A4F7E1E" w14:textId="77777777" w:rsidTr="001E0D3F">
        <w:trPr>
          <w:trHeight w:val="225"/>
        </w:trPr>
        <w:tc>
          <w:tcPr>
            <w:tcW w:w="1026" w:type="dxa"/>
            <w:noWrap/>
            <w:vAlign w:val="bottom"/>
          </w:tcPr>
          <w:p w14:paraId="45DDFC31" w14:textId="6DC79FE2" w:rsidR="005320C1" w:rsidRPr="00A31126" w:rsidRDefault="005320C1" w:rsidP="005320C1">
            <w:pPr>
              <w:jc w:val="right"/>
              <w:rPr>
                <w:sz w:val="16"/>
                <w:szCs w:val="16"/>
              </w:rPr>
            </w:pPr>
            <w:r>
              <w:rPr>
                <w:color w:val="000000"/>
                <w:sz w:val="16"/>
                <w:szCs w:val="16"/>
              </w:rPr>
              <w:t xml:space="preserve">37,976 </w:t>
            </w:r>
          </w:p>
        </w:tc>
        <w:tc>
          <w:tcPr>
            <w:tcW w:w="1064" w:type="dxa"/>
            <w:noWrap/>
            <w:vAlign w:val="bottom"/>
          </w:tcPr>
          <w:p w14:paraId="7020CA00" w14:textId="221E0B80" w:rsidR="005320C1" w:rsidRPr="00A31126" w:rsidRDefault="005320C1" w:rsidP="005320C1">
            <w:pPr>
              <w:jc w:val="right"/>
              <w:rPr>
                <w:sz w:val="16"/>
                <w:szCs w:val="16"/>
              </w:rPr>
            </w:pPr>
            <w:r>
              <w:rPr>
                <w:color w:val="000000"/>
                <w:sz w:val="16"/>
                <w:szCs w:val="16"/>
              </w:rPr>
              <w:t>(338)</w:t>
            </w:r>
          </w:p>
        </w:tc>
        <w:tc>
          <w:tcPr>
            <w:tcW w:w="1166" w:type="dxa"/>
            <w:noWrap/>
            <w:vAlign w:val="bottom"/>
          </w:tcPr>
          <w:p w14:paraId="34F258EA" w14:textId="60A8A88C" w:rsidR="005320C1" w:rsidRPr="00A31126" w:rsidRDefault="005320C1" w:rsidP="005320C1">
            <w:pPr>
              <w:jc w:val="right"/>
              <w:rPr>
                <w:sz w:val="16"/>
                <w:szCs w:val="16"/>
              </w:rPr>
            </w:pPr>
            <w:r>
              <w:rPr>
                <w:color w:val="000000"/>
                <w:sz w:val="16"/>
                <w:szCs w:val="16"/>
              </w:rPr>
              <w:t xml:space="preserve">37,638 </w:t>
            </w:r>
          </w:p>
        </w:tc>
        <w:tc>
          <w:tcPr>
            <w:tcW w:w="3653" w:type="dxa"/>
            <w:noWrap/>
            <w:vAlign w:val="bottom"/>
            <w:hideMark/>
          </w:tcPr>
          <w:p w14:paraId="5049C6AC" w14:textId="38ECFF0D" w:rsidR="005320C1" w:rsidRPr="00A31126" w:rsidRDefault="005320C1" w:rsidP="005320C1">
            <w:pPr>
              <w:rPr>
                <w:sz w:val="16"/>
                <w:szCs w:val="16"/>
              </w:rPr>
            </w:pPr>
            <w:r w:rsidRPr="00F900AD">
              <w:rPr>
                <w:color w:val="000000"/>
                <w:sz w:val="16"/>
                <w:szCs w:val="16"/>
              </w:rPr>
              <w:t>Regional Policing</w:t>
            </w:r>
          </w:p>
        </w:tc>
        <w:tc>
          <w:tcPr>
            <w:tcW w:w="1031" w:type="dxa"/>
            <w:noWrap/>
            <w:vAlign w:val="bottom"/>
          </w:tcPr>
          <w:p w14:paraId="3957A122" w14:textId="315ED7E4" w:rsidR="005320C1" w:rsidRPr="00A31126" w:rsidRDefault="00D67AD3" w:rsidP="005320C1">
            <w:pPr>
              <w:jc w:val="right"/>
              <w:rPr>
                <w:sz w:val="16"/>
                <w:szCs w:val="16"/>
              </w:rPr>
            </w:pPr>
            <w:r>
              <w:rPr>
                <w:sz w:val="16"/>
                <w:szCs w:val="16"/>
              </w:rPr>
              <w:t>46,670</w:t>
            </w:r>
          </w:p>
        </w:tc>
        <w:tc>
          <w:tcPr>
            <w:tcW w:w="1134" w:type="dxa"/>
            <w:noWrap/>
            <w:vAlign w:val="bottom"/>
          </w:tcPr>
          <w:p w14:paraId="71CD575C" w14:textId="1DD276A3" w:rsidR="005320C1" w:rsidRPr="00A31126" w:rsidRDefault="006F4259" w:rsidP="005320C1">
            <w:pPr>
              <w:jc w:val="right"/>
              <w:rPr>
                <w:sz w:val="16"/>
                <w:szCs w:val="16"/>
              </w:rPr>
            </w:pPr>
            <w:r>
              <w:rPr>
                <w:sz w:val="16"/>
                <w:szCs w:val="16"/>
              </w:rPr>
              <w:t>(</w:t>
            </w:r>
            <w:r w:rsidR="002F6362">
              <w:rPr>
                <w:sz w:val="16"/>
                <w:szCs w:val="16"/>
              </w:rPr>
              <w:t>968</w:t>
            </w:r>
            <w:r>
              <w:rPr>
                <w:sz w:val="16"/>
                <w:szCs w:val="16"/>
              </w:rPr>
              <w:t>)</w:t>
            </w:r>
          </w:p>
        </w:tc>
        <w:tc>
          <w:tcPr>
            <w:tcW w:w="1026" w:type="dxa"/>
            <w:noWrap/>
            <w:vAlign w:val="bottom"/>
          </w:tcPr>
          <w:p w14:paraId="6D9D6599" w14:textId="5F63B93B" w:rsidR="005320C1" w:rsidRPr="00A31126" w:rsidRDefault="002F6362" w:rsidP="005320C1">
            <w:pPr>
              <w:jc w:val="right"/>
              <w:rPr>
                <w:sz w:val="16"/>
                <w:szCs w:val="16"/>
              </w:rPr>
            </w:pPr>
            <w:r>
              <w:rPr>
                <w:sz w:val="16"/>
                <w:szCs w:val="16"/>
              </w:rPr>
              <w:t>45</w:t>
            </w:r>
            <w:r w:rsidR="00F950CF">
              <w:rPr>
                <w:sz w:val="16"/>
                <w:szCs w:val="16"/>
              </w:rPr>
              <w:t>,7</w:t>
            </w:r>
            <w:r>
              <w:rPr>
                <w:sz w:val="16"/>
                <w:szCs w:val="16"/>
              </w:rPr>
              <w:t>02</w:t>
            </w:r>
          </w:p>
        </w:tc>
      </w:tr>
      <w:tr w:rsidR="005320C1" w:rsidRPr="00A31126" w14:paraId="2FD085FB" w14:textId="77777777" w:rsidTr="001E0D3F">
        <w:trPr>
          <w:trHeight w:val="225"/>
        </w:trPr>
        <w:tc>
          <w:tcPr>
            <w:tcW w:w="1026" w:type="dxa"/>
            <w:noWrap/>
            <w:vAlign w:val="bottom"/>
          </w:tcPr>
          <w:p w14:paraId="66A60F26" w14:textId="3EFE3270" w:rsidR="005320C1" w:rsidRPr="00A31126" w:rsidRDefault="005320C1" w:rsidP="005320C1">
            <w:pPr>
              <w:jc w:val="right"/>
              <w:rPr>
                <w:sz w:val="16"/>
                <w:szCs w:val="16"/>
              </w:rPr>
            </w:pPr>
            <w:r>
              <w:rPr>
                <w:color w:val="000000"/>
                <w:sz w:val="16"/>
                <w:szCs w:val="16"/>
              </w:rPr>
              <w:t xml:space="preserve">89,228 </w:t>
            </w:r>
          </w:p>
        </w:tc>
        <w:tc>
          <w:tcPr>
            <w:tcW w:w="1064" w:type="dxa"/>
            <w:noWrap/>
            <w:vAlign w:val="bottom"/>
          </w:tcPr>
          <w:p w14:paraId="0BA0253C" w14:textId="4895B28B" w:rsidR="005320C1" w:rsidRPr="00A31126" w:rsidRDefault="005320C1" w:rsidP="005320C1">
            <w:pPr>
              <w:jc w:val="right"/>
              <w:rPr>
                <w:sz w:val="16"/>
                <w:szCs w:val="16"/>
              </w:rPr>
            </w:pPr>
            <w:r>
              <w:rPr>
                <w:color w:val="000000"/>
                <w:sz w:val="16"/>
                <w:szCs w:val="16"/>
              </w:rPr>
              <w:t xml:space="preserve">10,492 </w:t>
            </w:r>
          </w:p>
        </w:tc>
        <w:tc>
          <w:tcPr>
            <w:tcW w:w="1166" w:type="dxa"/>
            <w:noWrap/>
            <w:vAlign w:val="bottom"/>
          </w:tcPr>
          <w:p w14:paraId="19C12F03" w14:textId="46FCE2D4" w:rsidR="005320C1" w:rsidRPr="00A31126" w:rsidRDefault="005320C1" w:rsidP="005320C1">
            <w:pPr>
              <w:jc w:val="right"/>
              <w:rPr>
                <w:sz w:val="16"/>
                <w:szCs w:val="16"/>
              </w:rPr>
            </w:pPr>
            <w:r>
              <w:rPr>
                <w:color w:val="000000"/>
                <w:sz w:val="16"/>
                <w:szCs w:val="16"/>
              </w:rPr>
              <w:t xml:space="preserve">99,720 </w:t>
            </w:r>
          </w:p>
        </w:tc>
        <w:tc>
          <w:tcPr>
            <w:tcW w:w="3653" w:type="dxa"/>
            <w:noWrap/>
            <w:vAlign w:val="bottom"/>
            <w:hideMark/>
          </w:tcPr>
          <w:p w14:paraId="2335531E" w14:textId="0942059B" w:rsidR="005320C1" w:rsidRPr="00A31126" w:rsidRDefault="005320C1" w:rsidP="005320C1">
            <w:pPr>
              <w:rPr>
                <w:sz w:val="16"/>
                <w:szCs w:val="16"/>
              </w:rPr>
            </w:pPr>
            <w:r w:rsidRPr="00F900AD">
              <w:rPr>
                <w:color w:val="000000"/>
                <w:sz w:val="16"/>
                <w:szCs w:val="16"/>
              </w:rPr>
              <w:t>National Policing</w:t>
            </w:r>
          </w:p>
        </w:tc>
        <w:tc>
          <w:tcPr>
            <w:tcW w:w="1031" w:type="dxa"/>
            <w:noWrap/>
            <w:vAlign w:val="bottom"/>
          </w:tcPr>
          <w:p w14:paraId="4FC2753F" w14:textId="54AB98F7" w:rsidR="005320C1" w:rsidRPr="00A31126" w:rsidRDefault="00C6138F" w:rsidP="005320C1">
            <w:pPr>
              <w:jc w:val="right"/>
              <w:rPr>
                <w:sz w:val="16"/>
                <w:szCs w:val="16"/>
              </w:rPr>
            </w:pPr>
            <w:r>
              <w:rPr>
                <w:sz w:val="16"/>
                <w:szCs w:val="16"/>
              </w:rPr>
              <w:t>93,130</w:t>
            </w:r>
          </w:p>
        </w:tc>
        <w:tc>
          <w:tcPr>
            <w:tcW w:w="1134" w:type="dxa"/>
            <w:noWrap/>
            <w:vAlign w:val="bottom"/>
          </w:tcPr>
          <w:p w14:paraId="7218D96F" w14:textId="5CFE5D65" w:rsidR="005320C1" w:rsidRPr="00A31126" w:rsidRDefault="006F4259" w:rsidP="005320C1">
            <w:pPr>
              <w:jc w:val="right"/>
              <w:rPr>
                <w:sz w:val="16"/>
                <w:szCs w:val="16"/>
              </w:rPr>
            </w:pPr>
            <w:r>
              <w:rPr>
                <w:sz w:val="16"/>
                <w:szCs w:val="16"/>
              </w:rPr>
              <w:t>9,</w:t>
            </w:r>
            <w:r w:rsidR="002F6362">
              <w:rPr>
                <w:sz w:val="16"/>
                <w:szCs w:val="16"/>
              </w:rPr>
              <w:t>827</w:t>
            </w:r>
          </w:p>
        </w:tc>
        <w:tc>
          <w:tcPr>
            <w:tcW w:w="1026" w:type="dxa"/>
            <w:noWrap/>
            <w:vAlign w:val="bottom"/>
          </w:tcPr>
          <w:p w14:paraId="3E5A7893" w14:textId="3E126800" w:rsidR="005320C1" w:rsidRPr="00A31126" w:rsidRDefault="00F950CF" w:rsidP="005320C1">
            <w:pPr>
              <w:jc w:val="right"/>
              <w:rPr>
                <w:sz w:val="16"/>
                <w:szCs w:val="16"/>
              </w:rPr>
            </w:pPr>
            <w:r>
              <w:rPr>
                <w:sz w:val="16"/>
                <w:szCs w:val="16"/>
              </w:rPr>
              <w:t>1</w:t>
            </w:r>
            <w:r w:rsidR="00A90A1D">
              <w:rPr>
                <w:sz w:val="16"/>
                <w:szCs w:val="16"/>
              </w:rPr>
              <w:t>02,</w:t>
            </w:r>
            <w:r w:rsidR="002F6362">
              <w:rPr>
                <w:sz w:val="16"/>
                <w:szCs w:val="16"/>
              </w:rPr>
              <w:t>957</w:t>
            </w:r>
          </w:p>
        </w:tc>
      </w:tr>
      <w:tr w:rsidR="005320C1" w:rsidRPr="00A31126" w14:paraId="051830F5" w14:textId="77777777" w:rsidTr="001E0D3F">
        <w:trPr>
          <w:trHeight w:val="225"/>
        </w:trPr>
        <w:tc>
          <w:tcPr>
            <w:tcW w:w="1026" w:type="dxa"/>
            <w:noWrap/>
            <w:vAlign w:val="bottom"/>
          </w:tcPr>
          <w:p w14:paraId="6DB0BB35" w14:textId="24FF9519" w:rsidR="005320C1" w:rsidRPr="00A31126" w:rsidRDefault="005320C1" w:rsidP="005320C1">
            <w:pPr>
              <w:jc w:val="right"/>
              <w:rPr>
                <w:sz w:val="16"/>
                <w:szCs w:val="16"/>
              </w:rPr>
            </w:pPr>
            <w:r>
              <w:rPr>
                <w:color w:val="000000"/>
                <w:sz w:val="16"/>
                <w:szCs w:val="16"/>
              </w:rPr>
              <w:t xml:space="preserve">84,708 </w:t>
            </w:r>
          </w:p>
        </w:tc>
        <w:tc>
          <w:tcPr>
            <w:tcW w:w="1064" w:type="dxa"/>
            <w:noWrap/>
            <w:vAlign w:val="bottom"/>
          </w:tcPr>
          <w:p w14:paraId="300AD5F8" w14:textId="4C720711" w:rsidR="005320C1" w:rsidRPr="00A31126" w:rsidRDefault="005320C1" w:rsidP="005320C1">
            <w:pPr>
              <w:jc w:val="right"/>
              <w:rPr>
                <w:sz w:val="16"/>
                <w:szCs w:val="16"/>
              </w:rPr>
            </w:pPr>
            <w:r>
              <w:rPr>
                <w:color w:val="000000"/>
                <w:sz w:val="16"/>
                <w:szCs w:val="16"/>
              </w:rPr>
              <w:t xml:space="preserve">18,913 </w:t>
            </w:r>
          </w:p>
        </w:tc>
        <w:tc>
          <w:tcPr>
            <w:tcW w:w="1166" w:type="dxa"/>
            <w:noWrap/>
            <w:vAlign w:val="bottom"/>
          </w:tcPr>
          <w:p w14:paraId="2ABF4C5C" w14:textId="253A069D" w:rsidR="005320C1" w:rsidRPr="00A31126" w:rsidRDefault="005320C1" w:rsidP="005320C1">
            <w:pPr>
              <w:jc w:val="right"/>
              <w:rPr>
                <w:sz w:val="16"/>
                <w:szCs w:val="16"/>
              </w:rPr>
            </w:pPr>
            <w:r>
              <w:rPr>
                <w:color w:val="000000"/>
                <w:sz w:val="16"/>
                <w:szCs w:val="16"/>
              </w:rPr>
              <w:t xml:space="preserve">103,620 </w:t>
            </w:r>
          </w:p>
        </w:tc>
        <w:tc>
          <w:tcPr>
            <w:tcW w:w="3653" w:type="dxa"/>
            <w:noWrap/>
            <w:vAlign w:val="bottom"/>
            <w:hideMark/>
          </w:tcPr>
          <w:p w14:paraId="07E120EB" w14:textId="0A37B355" w:rsidR="005320C1" w:rsidRPr="00A31126" w:rsidRDefault="005320C1" w:rsidP="005320C1">
            <w:pPr>
              <w:rPr>
                <w:sz w:val="16"/>
                <w:szCs w:val="16"/>
              </w:rPr>
            </w:pPr>
            <w:r w:rsidRPr="00F900AD">
              <w:rPr>
                <w:color w:val="000000"/>
                <w:sz w:val="16"/>
                <w:szCs w:val="16"/>
              </w:rPr>
              <w:t>Finance and Business Services</w:t>
            </w:r>
          </w:p>
        </w:tc>
        <w:tc>
          <w:tcPr>
            <w:tcW w:w="1031" w:type="dxa"/>
            <w:noWrap/>
            <w:vAlign w:val="bottom"/>
          </w:tcPr>
          <w:p w14:paraId="62B89363" w14:textId="4D404E4D" w:rsidR="005320C1" w:rsidRPr="00A31126" w:rsidRDefault="00C6138F" w:rsidP="005320C1">
            <w:pPr>
              <w:jc w:val="right"/>
              <w:rPr>
                <w:sz w:val="16"/>
                <w:szCs w:val="16"/>
              </w:rPr>
            </w:pPr>
            <w:r>
              <w:rPr>
                <w:sz w:val="16"/>
                <w:szCs w:val="16"/>
              </w:rPr>
              <w:t>84,498</w:t>
            </w:r>
          </w:p>
        </w:tc>
        <w:tc>
          <w:tcPr>
            <w:tcW w:w="1134" w:type="dxa"/>
            <w:noWrap/>
            <w:vAlign w:val="bottom"/>
          </w:tcPr>
          <w:p w14:paraId="5DFB29C2" w14:textId="0CFACD90" w:rsidR="005320C1" w:rsidRPr="00A31126" w:rsidRDefault="0058248B" w:rsidP="005320C1">
            <w:pPr>
              <w:jc w:val="right"/>
              <w:rPr>
                <w:sz w:val="16"/>
                <w:szCs w:val="16"/>
              </w:rPr>
            </w:pPr>
            <w:r>
              <w:rPr>
                <w:sz w:val="16"/>
                <w:szCs w:val="16"/>
              </w:rPr>
              <w:t>1</w:t>
            </w:r>
            <w:r w:rsidR="002F6362">
              <w:rPr>
                <w:sz w:val="16"/>
                <w:szCs w:val="16"/>
              </w:rPr>
              <w:t>6</w:t>
            </w:r>
            <w:r>
              <w:rPr>
                <w:sz w:val="16"/>
                <w:szCs w:val="16"/>
              </w:rPr>
              <w:t>,91</w:t>
            </w:r>
            <w:r w:rsidR="002F6362">
              <w:rPr>
                <w:sz w:val="16"/>
                <w:szCs w:val="16"/>
              </w:rPr>
              <w:t>8</w:t>
            </w:r>
          </w:p>
        </w:tc>
        <w:tc>
          <w:tcPr>
            <w:tcW w:w="1026" w:type="dxa"/>
            <w:noWrap/>
            <w:vAlign w:val="bottom"/>
          </w:tcPr>
          <w:p w14:paraId="077DEDCB" w14:textId="6FB8ED56" w:rsidR="005320C1" w:rsidRPr="00A31126" w:rsidRDefault="00F950CF" w:rsidP="005320C1">
            <w:pPr>
              <w:jc w:val="right"/>
              <w:rPr>
                <w:sz w:val="16"/>
                <w:szCs w:val="16"/>
              </w:rPr>
            </w:pPr>
            <w:r>
              <w:rPr>
                <w:sz w:val="16"/>
                <w:szCs w:val="16"/>
              </w:rPr>
              <w:t>101,</w:t>
            </w:r>
            <w:r w:rsidR="002F6362">
              <w:rPr>
                <w:sz w:val="16"/>
                <w:szCs w:val="16"/>
              </w:rPr>
              <w:t>416</w:t>
            </w:r>
          </w:p>
        </w:tc>
      </w:tr>
      <w:tr w:rsidR="005320C1" w:rsidRPr="00A31126" w14:paraId="521CE46C" w14:textId="77777777" w:rsidTr="001E0D3F">
        <w:trPr>
          <w:trHeight w:val="225"/>
        </w:trPr>
        <w:tc>
          <w:tcPr>
            <w:tcW w:w="1026" w:type="dxa"/>
            <w:noWrap/>
            <w:vAlign w:val="bottom"/>
          </w:tcPr>
          <w:p w14:paraId="0C1AE0ED" w14:textId="62FEF9F7" w:rsidR="005320C1" w:rsidRPr="00A31126" w:rsidRDefault="005320C1" w:rsidP="005320C1">
            <w:pPr>
              <w:jc w:val="right"/>
              <w:rPr>
                <w:sz w:val="16"/>
                <w:szCs w:val="16"/>
              </w:rPr>
            </w:pPr>
            <w:r>
              <w:rPr>
                <w:color w:val="000000"/>
                <w:sz w:val="16"/>
                <w:szCs w:val="16"/>
              </w:rPr>
              <w:t xml:space="preserve">106,015 </w:t>
            </w:r>
          </w:p>
        </w:tc>
        <w:tc>
          <w:tcPr>
            <w:tcW w:w="1064" w:type="dxa"/>
            <w:noWrap/>
            <w:vAlign w:val="bottom"/>
          </w:tcPr>
          <w:p w14:paraId="7E33A73B" w14:textId="2755C030" w:rsidR="005320C1" w:rsidRPr="00A31126" w:rsidRDefault="005320C1" w:rsidP="005320C1">
            <w:pPr>
              <w:jc w:val="right"/>
              <w:rPr>
                <w:sz w:val="16"/>
                <w:szCs w:val="16"/>
              </w:rPr>
            </w:pPr>
            <w:r>
              <w:rPr>
                <w:color w:val="000000"/>
                <w:sz w:val="16"/>
                <w:szCs w:val="16"/>
              </w:rPr>
              <w:t>(14,834)</w:t>
            </w:r>
          </w:p>
        </w:tc>
        <w:tc>
          <w:tcPr>
            <w:tcW w:w="1166" w:type="dxa"/>
            <w:noWrap/>
            <w:vAlign w:val="bottom"/>
          </w:tcPr>
          <w:p w14:paraId="1EA3790C" w14:textId="5A774716" w:rsidR="005320C1" w:rsidRPr="00A31126" w:rsidRDefault="005320C1" w:rsidP="005320C1">
            <w:pPr>
              <w:jc w:val="right"/>
              <w:rPr>
                <w:sz w:val="16"/>
                <w:szCs w:val="16"/>
              </w:rPr>
            </w:pPr>
            <w:r>
              <w:rPr>
                <w:color w:val="000000"/>
                <w:sz w:val="16"/>
                <w:szCs w:val="16"/>
              </w:rPr>
              <w:t xml:space="preserve">91,181 </w:t>
            </w:r>
          </w:p>
        </w:tc>
        <w:tc>
          <w:tcPr>
            <w:tcW w:w="3653" w:type="dxa"/>
            <w:noWrap/>
            <w:vAlign w:val="bottom"/>
            <w:hideMark/>
          </w:tcPr>
          <w:p w14:paraId="00678985" w14:textId="6CFA22CC" w:rsidR="005320C1" w:rsidRPr="00A31126" w:rsidRDefault="005320C1" w:rsidP="005320C1">
            <w:pPr>
              <w:rPr>
                <w:sz w:val="16"/>
                <w:szCs w:val="16"/>
              </w:rPr>
            </w:pPr>
            <w:r w:rsidRPr="00F900AD">
              <w:rPr>
                <w:color w:val="000000"/>
                <w:sz w:val="16"/>
                <w:szCs w:val="16"/>
              </w:rPr>
              <w:t xml:space="preserve">Corporate and Central Services </w:t>
            </w:r>
          </w:p>
        </w:tc>
        <w:tc>
          <w:tcPr>
            <w:tcW w:w="1031" w:type="dxa"/>
            <w:noWrap/>
            <w:vAlign w:val="bottom"/>
          </w:tcPr>
          <w:p w14:paraId="1F1363B9" w14:textId="5D46FA11" w:rsidR="005320C1" w:rsidRPr="00A31126" w:rsidRDefault="00C6138F" w:rsidP="005320C1">
            <w:pPr>
              <w:jc w:val="right"/>
              <w:rPr>
                <w:sz w:val="16"/>
                <w:szCs w:val="16"/>
              </w:rPr>
            </w:pPr>
            <w:r>
              <w:rPr>
                <w:sz w:val="16"/>
                <w:szCs w:val="16"/>
              </w:rPr>
              <w:t>107,847</w:t>
            </w:r>
          </w:p>
        </w:tc>
        <w:tc>
          <w:tcPr>
            <w:tcW w:w="1134" w:type="dxa"/>
            <w:noWrap/>
            <w:vAlign w:val="bottom"/>
          </w:tcPr>
          <w:p w14:paraId="45E570B9" w14:textId="2422DFCF" w:rsidR="005320C1" w:rsidRPr="00A31126" w:rsidRDefault="006F4259" w:rsidP="005320C1">
            <w:pPr>
              <w:jc w:val="right"/>
              <w:rPr>
                <w:sz w:val="16"/>
                <w:szCs w:val="16"/>
              </w:rPr>
            </w:pPr>
            <w:r>
              <w:rPr>
                <w:sz w:val="16"/>
                <w:szCs w:val="16"/>
              </w:rPr>
              <w:t>(1</w:t>
            </w:r>
            <w:r w:rsidR="002F6362">
              <w:rPr>
                <w:sz w:val="16"/>
                <w:szCs w:val="16"/>
              </w:rPr>
              <w:t>7</w:t>
            </w:r>
            <w:r>
              <w:rPr>
                <w:sz w:val="16"/>
                <w:szCs w:val="16"/>
              </w:rPr>
              <w:t>,</w:t>
            </w:r>
            <w:r w:rsidR="002F6362">
              <w:rPr>
                <w:sz w:val="16"/>
                <w:szCs w:val="16"/>
              </w:rPr>
              <w:t>202</w:t>
            </w:r>
            <w:r w:rsidR="00F950CF">
              <w:rPr>
                <w:sz w:val="16"/>
                <w:szCs w:val="16"/>
              </w:rPr>
              <w:t>)</w:t>
            </w:r>
          </w:p>
        </w:tc>
        <w:tc>
          <w:tcPr>
            <w:tcW w:w="1026" w:type="dxa"/>
            <w:noWrap/>
            <w:vAlign w:val="bottom"/>
          </w:tcPr>
          <w:p w14:paraId="0E223A22" w14:textId="2F86A78F" w:rsidR="005320C1" w:rsidRPr="00A31126" w:rsidRDefault="00F950CF" w:rsidP="005320C1">
            <w:pPr>
              <w:jc w:val="right"/>
              <w:rPr>
                <w:sz w:val="16"/>
                <w:szCs w:val="16"/>
              </w:rPr>
            </w:pPr>
            <w:r>
              <w:rPr>
                <w:sz w:val="16"/>
                <w:szCs w:val="16"/>
              </w:rPr>
              <w:t>9</w:t>
            </w:r>
            <w:r w:rsidR="002F6362">
              <w:rPr>
                <w:sz w:val="16"/>
                <w:szCs w:val="16"/>
              </w:rPr>
              <w:t>0</w:t>
            </w:r>
            <w:r>
              <w:rPr>
                <w:sz w:val="16"/>
                <w:szCs w:val="16"/>
              </w:rPr>
              <w:t>,</w:t>
            </w:r>
            <w:r w:rsidR="002F6362">
              <w:rPr>
                <w:sz w:val="16"/>
                <w:szCs w:val="16"/>
              </w:rPr>
              <w:t>645</w:t>
            </w:r>
          </w:p>
        </w:tc>
      </w:tr>
      <w:tr w:rsidR="005320C1" w:rsidRPr="00A31126" w14:paraId="180024F7" w14:textId="77777777" w:rsidTr="001E0D3F">
        <w:trPr>
          <w:trHeight w:val="225"/>
        </w:trPr>
        <w:tc>
          <w:tcPr>
            <w:tcW w:w="1026" w:type="dxa"/>
            <w:noWrap/>
            <w:vAlign w:val="bottom"/>
          </w:tcPr>
          <w:p w14:paraId="3973D44F" w14:textId="683A8EC9" w:rsidR="005320C1" w:rsidRPr="00A31126" w:rsidRDefault="005320C1" w:rsidP="005320C1">
            <w:pPr>
              <w:jc w:val="right"/>
              <w:rPr>
                <w:b/>
                <w:bCs/>
                <w:sz w:val="16"/>
                <w:szCs w:val="16"/>
              </w:rPr>
            </w:pPr>
            <w:r>
              <w:rPr>
                <w:b/>
                <w:bCs/>
                <w:color w:val="000000"/>
                <w:sz w:val="16"/>
                <w:szCs w:val="16"/>
              </w:rPr>
              <w:t xml:space="preserve">758,000 </w:t>
            </w:r>
          </w:p>
        </w:tc>
        <w:tc>
          <w:tcPr>
            <w:tcW w:w="1064" w:type="dxa"/>
            <w:noWrap/>
            <w:vAlign w:val="bottom"/>
          </w:tcPr>
          <w:p w14:paraId="2BA4A2B5" w14:textId="624EA735" w:rsidR="005320C1" w:rsidRPr="00A31126" w:rsidRDefault="005320C1" w:rsidP="005320C1">
            <w:pPr>
              <w:jc w:val="right"/>
              <w:rPr>
                <w:b/>
                <w:bCs/>
                <w:sz w:val="16"/>
                <w:szCs w:val="16"/>
              </w:rPr>
            </w:pPr>
            <w:r>
              <w:rPr>
                <w:b/>
                <w:bCs/>
                <w:color w:val="000000"/>
                <w:sz w:val="16"/>
                <w:szCs w:val="16"/>
              </w:rPr>
              <w:t xml:space="preserve">9,388 </w:t>
            </w:r>
          </w:p>
        </w:tc>
        <w:tc>
          <w:tcPr>
            <w:tcW w:w="1166" w:type="dxa"/>
            <w:noWrap/>
            <w:vAlign w:val="bottom"/>
          </w:tcPr>
          <w:p w14:paraId="6602C295" w14:textId="62AC7E4D" w:rsidR="005320C1" w:rsidRPr="00A31126" w:rsidRDefault="005320C1" w:rsidP="005320C1">
            <w:pPr>
              <w:jc w:val="right"/>
              <w:rPr>
                <w:b/>
                <w:bCs/>
                <w:sz w:val="16"/>
                <w:szCs w:val="16"/>
              </w:rPr>
            </w:pPr>
            <w:r>
              <w:rPr>
                <w:b/>
                <w:bCs/>
                <w:color w:val="000000"/>
                <w:sz w:val="16"/>
                <w:szCs w:val="16"/>
              </w:rPr>
              <w:t xml:space="preserve">767,388 </w:t>
            </w:r>
          </w:p>
        </w:tc>
        <w:tc>
          <w:tcPr>
            <w:tcW w:w="3653" w:type="dxa"/>
            <w:noWrap/>
            <w:hideMark/>
          </w:tcPr>
          <w:p w14:paraId="12EFBD40" w14:textId="77777777" w:rsidR="005320C1" w:rsidRPr="00A31126" w:rsidRDefault="005320C1" w:rsidP="005320C1">
            <w:pPr>
              <w:rPr>
                <w:b/>
                <w:bCs/>
                <w:sz w:val="16"/>
                <w:szCs w:val="16"/>
              </w:rPr>
            </w:pPr>
            <w:r w:rsidRPr="00A31126">
              <w:rPr>
                <w:b/>
                <w:bCs/>
                <w:sz w:val="16"/>
                <w:szCs w:val="16"/>
              </w:rPr>
              <w:t>Net Cost of Services</w:t>
            </w:r>
          </w:p>
        </w:tc>
        <w:tc>
          <w:tcPr>
            <w:tcW w:w="1031" w:type="dxa"/>
            <w:noWrap/>
            <w:vAlign w:val="bottom"/>
          </w:tcPr>
          <w:p w14:paraId="123C020A" w14:textId="10A78728" w:rsidR="005320C1" w:rsidRPr="00A31126" w:rsidRDefault="00401674" w:rsidP="005320C1">
            <w:pPr>
              <w:jc w:val="right"/>
              <w:rPr>
                <w:b/>
                <w:bCs/>
                <w:sz w:val="16"/>
                <w:szCs w:val="16"/>
              </w:rPr>
            </w:pPr>
            <w:r>
              <w:rPr>
                <w:b/>
                <w:bCs/>
                <w:sz w:val="16"/>
                <w:szCs w:val="16"/>
              </w:rPr>
              <w:t>8</w:t>
            </w:r>
            <w:r w:rsidR="00771E5F">
              <w:rPr>
                <w:b/>
                <w:bCs/>
                <w:sz w:val="16"/>
                <w:szCs w:val="16"/>
              </w:rPr>
              <w:t>15</w:t>
            </w:r>
            <w:r>
              <w:rPr>
                <w:b/>
                <w:bCs/>
                <w:sz w:val="16"/>
                <w:szCs w:val="16"/>
              </w:rPr>
              <w:t>,</w:t>
            </w:r>
            <w:r w:rsidR="00771E5F">
              <w:rPr>
                <w:b/>
                <w:bCs/>
                <w:sz w:val="16"/>
                <w:szCs w:val="16"/>
              </w:rPr>
              <w:t>386</w:t>
            </w:r>
          </w:p>
        </w:tc>
        <w:tc>
          <w:tcPr>
            <w:tcW w:w="1134" w:type="dxa"/>
            <w:noWrap/>
            <w:vAlign w:val="bottom"/>
          </w:tcPr>
          <w:p w14:paraId="2326FF8B" w14:textId="249CDEE0" w:rsidR="005320C1" w:rsidRPr="00A31126" w:rsidRDefault="00B914D4" w:rsidP="005320C1">
            <w:pPr>
              <w:jc w:val="right"/>
              <w:rPr>
                <w:b/>
                <w:bCs/>
                <w:sz w:val="16"/>
                <w:szCs w:val="16"/>
              </w:rPr>
            </w:pPr>
            <w:r>
              <w:rPr>
                <w:b/>
                <w:bCs/>
                <w:sz w:val="16"/>
                <w:szCs w:val="16"/>
              </w:rPr>
              <w:t>(</w:t>
            </w:r>
            <w:r w:rsidR="002F6362">
              <w:rPr>
                <w:b/>
                <w:bCs/>
                <w:sz w:val="16"/>
                <w:szCs w:val="16"/>
              </w:rPr>
              <w:t>5</w:t>
            </w:r>
            <w:r>
              <w:rPr>
                <w:b/>
                <w:bCs/>
                <w:sz w:val="16"/>
                <w:szCs w:val="16"/>
              </w:rPr>
              <w:t>,</w:t>
            </w:r>
            <w:r w:rsidR="002F6362">
              <w:rPr>
                <w:b/>
                <w:bCs/>
                <w:sz w:val="16"/>
                <w:szCs w:val="16"/>
              </w:rPr>
              <w:t>590</w:t>
            </w:r>
            <w:r>
              <w:rPr>
                <w:b/>
                <w:bCs/>
                <w:sz w:val="16"/>
                <w:szCs w:val="16"/>
              </w:rPr>
              <w:t>)</w:t>
            </w:r>
          </w:p>
        </w:tc>
        <w:tc>
          <w:tcPr>
            <w:tcW w:w="1026" w:type="dxa"/>
            <w:noWrap/>
            <w:vAlign w:val="bottom"/>
          </w:tcPr>
          <w:p w14:paraId="2A263D08" w14:textId="39A8364C" w:rsidR="005320C1" w:rsidRPr="00A31126" w:rsidRDefault="00B914D4" w:rsidP="005320C1">
            <w:pPr>
              <w:jc w:val="right"/>
              <w:rPr>
                <w:b/>
                <w:bCs/>
                <w:sz w:val="16"/>
                <w:szCs w:val="16"/>
              </w:rPr>
            </w:pPr>
            <w:r>
              <w:rPr>
                <w:b/>
                <w:bCs/>
                <w:sz w:val="16"/>
                <w:szCs w:val="16"/>
              </w:rPr>
              <w:t>8</w:t>
            </w:r>
            <w:r w:rsidR="002F6362">
              <w:rPr>
                <w:b/>
                <w:bCs/>
                <w:sz w:val="16"/>
                <w:szCs w:val="16"/>
              </w:rPr>
              <w:t>09</w:t>
            </w:r>
            <w:r w:rsidR="00D060F4">
              <w:rPr>
                <w:b/>
                <w:bCs/>
                <w:sz w:val="16"/>
                <w:szCs w:val="16"/>
              </w:rPr>
              <w:t>,</w:t>
            </w:r>
            <w:r w:rsidR="002F6362">
              <w:rPr>
                <w:b/>
                <w:bCs/>
                <w:sz w:val="16"/>
                <w:szCs w:val="16"/>
              </w:rPr>
              <w:t>797</w:t>
            </w:r>
          </w:p>
        </w:tc>
      </w:tr>
      <w:tr w:rsidR="005320C1" w:rsidRPr="00A31126" w14:paraId="345B730C" w14:textId="77777777" w:rsidTr="001E0D3F">
        <w:trPr>
          <w:trHeight w:val="225"/>
        </w:trPr>
        <w:tc>
          <w:tcPr>
            <w:tcW w:w="1026" w:type="dxa"/>
            <w:noWrap/>
            <w:vAlign w:val="bottom"/>
          </w:tcPr>
          <w:p w14:paraId="5896CF07" w14:textId="69AFB9E2" w:rsidR="005320C1" w:rsidRPr="00A31126" w:rsidRDefault="005320C1" w:rsidP="005320C1">
            <w:pPr>
              <w:jc w:val="right"/>
              <w:rPr>
                <w:sz w:val="16"/>
                <w:szCs w:val="16"/>
              </w:rPr>
            </w:pPr>
            <w:r>
              <w:rPr>
                <w:color w:val="000000"/>
                <w:sz w:val="16"/>
                <w:szCs w:val="16"/>
              </w:rPr>
              <w:t>(758,000)</w:t>
            </w:r>
          </w:p>
        </w:tc>
        <w:tc>
          <w:tcPr>
            <w:tcW w:w="1064" w:type="dxa"/>
            <w:noWrap/>
            <w:vAlign w:val="bottom"/>
          </w:tcPr>
          <w:p w14:paraId="2C911B55" w14:textId="2A984BED" w:rsidR="005320C1" w:rsidRPr="00A31126" w:rsidRDefault="005320C1" w:rsidP="005320C1">
            <w:pPr>
              <w:jc w:val="right"/>
              <w:rPr>
                <w:sz w:val="16"/>
                <w:szCs w:val="16"/>
              </w:rPr>
            </w:pPr>
            <w:r>
              <w:rPr>
                <w:color w:val="000000"/>
                <w:sz w:val="16"/>
                <w:szCs w:val="16"/>
              </w:rPr>
              <w:t>(94,773)</w:t>
            </w:r>
          </w:p>
        </w:tc>
        <w:tc>
          <w:tcPr>
            <w:tcW w:w="1166" w:type="dxa"/>
            <w:noWrap/>
            <w:vAlign w:val="bottom"/>
          </w:tcPr>
          <w:p w14:paraId="55D252E9" w14:textId="7F76F560" w:rsidR="005320C1" w:rsidRPr="00A31126" w:rsidRDefault="005320C1" w:rsidP="005320C1">
            <w:pPr>
              <w:jc w:val="right"/>
              <w:rPr>
                <w:sz w:val="16"/>
                <w:szCs w:val="16"/>
              </w:rPr>
            </w:pPr>
            <w:r>
              <w:rPr>
                <w:color w:val="000000"/>
                <w:sz w:val="16"/>
                <w:szCs w:val="16"/>
              </w:rPr>
              <w:t>(852,773)</w:t>
            </w:r>
          </w:p>
        </w:tc>
        <w:tc>
          <w:tcPr>
            <w:tcW w:w="3653" w:type="dxa"/>
            <w:noWrap/>
            <w:hideMark/>
          </w:tcPr>
          <w:p w14:paraId="00C395FB" w14:textId="5A1092B0" w:rsidR="005320C1" w:rsidRPr="00A31126" w:rsidRDefault="005320C1" w:rsidP="005320C1">
            <w:pPr>
              <w:rPr>
                <w:sz w:val="16"/>
                <w:szCs w:val="16"/>
              </w:rPr>
            </w:pPr>
            <w:r w:rsidRPr="00A31126">
              <w:rPr>
                <w:sz w:val="16"/>
                <w:szCs w:val="16"/>
              </w:rPr>
              <w:t>Int</w:t>
            </w:r>
            <w:r>
              <w:rPr>
                <w:sz w:val="16"/>
                <w:szCs w:val="16"/>
              </w:rPr>
              <w:t>er</w:t>
            </w:r>
            <w:r w:rsidRPr="00A31126">
              <w:rPr>
                <w:sz w:val="16"/>
                <w:szCs w:val="16"/>
              </w:rPr>
              <w:t>-group adjustment</w:t>
            </w:r>
          </w:p>
        </w:tc>
        <w:tc>
          <w:tcPr>
            <w:tcW w:w="1031" w:type="dxa"/>
            <w:noWrap/>
            <w:vAlign w:val="bottom"/>
          </w:tcPr>
          <w:p w14:paraId="6A5D6FC9" w14:textId="0EE73323" w:rsidR="005320C1" w:rsidRPr="00A31126" w:rsidRDefault="00355AF6" w:rsidP="005320C1">
            <w:pPr>
              <w:jc w:val="right"/>
              <w:rPr>
                <w:sz w:val="16"/>
                <w:szCs w:val="16"/>
              </w:rPr>
            </w:pPr>
            <w:r>
              <w:rPr>
                <w:sz w:val="16"/>
                <w:szCs w:val="16"/>
              </w:rPr>
              <w:t>(8</w:t>
            </w:r>
            <w:r w:rsidR="00771E5F">
              <w:rPr>
                <w:sz w:val="16"/>
                <w:szCs w:val="16"/>
              </w:rPr>
              <w:t>15</w:t>
            </w:r>
            <w:r>
              <w:rPr>
                <w:sz w:val="16"/>
                <w:szCs w:val="16"/>
              </w:rPr>
              <w:t>,</w:t>
            </w:r>
            <w:r w:rsidR="00771E5F">
              <w:rPr>
                <w:sz w:val="16"/>
                <w:szCs w:val="16"/>
              </w:rPr>
              <w:t>386</w:t>
            </w:r>
            <w:r>
              <w:rPr>
                <w:sz w:val="16"/>
                <w:szCs w:val="16"/>
              </w:rPr>
              <w:t>)</w:t>
            </w:r>
          </w:p>
        </w:tc>
        <w:tc>
          <w:tcPr>
            <w:tcW w:w="1134" w:type="dxa"/>
            <w:noWrap/>
            <w:vAlign w:val="bottom"/>
          </w:tcPr>
          <w:p w14:paraId="1D96554E" w14:textId="471C1E8D" w:rsidR="005320C1" w:rsidRPr="00A31126" w:rsidRDefault="00355AF6" w:rsidP="005320C1">
            <w:pPr>
              <w:jc w:val="right"/>
              <w:rPr>
                <w:sz w:val="16"/>
                <w:szCs w:val="16"/>
              </w:rPr>
            </w:pPr>
            <w:r>
              <w:rPr>
                <w:sz w:val="16"/>
                <w:szCs w:val="16"/>
              </w:rPr>
              <w:t>(8</w:t>
            </w:r>
            <w:r w:rsidR="00196717">
              <w:rPr>
                <w:sz w:val="16"/>
                <w:szCs w:val="16"/>
              </w:rPr>
              <w:t>6,390</w:t>
            </w:r>
            <w:r>
              <w:rPr>
                <w:sz w:val="16"/>
                <w:szCs w:val="16"/>
              </w:rPr>
              <w:t>)</w:t>
            </w:r>
          </w:p>
        </w:tc>
        <w:tc>
          <w:tcPr>
            <w:tcW w:w="1026" w:type="dxa"/>
            <w:noWrap/>
            <w:vAlign w:val="bottom"/>
          </w:tcPr>
          <w:p w14:paraId="2B5343C4" w14:textId="155FE48F" w:rsidR="005320C1" w:rsidRPr="00A31126" w:rsidRDefault="00355AF6" w:rsidP="005320C1">
            <w:pPr>
              <w:jc w:val="right"/>
              <w:rPr>
                <w:sz w:val="16"/>
                <w:szCs w:val="16"/>
              </w:rPr>
            </w:pPr>
            <w:r>
              <w:rPr>
                <w:sz w:val="16"/>
                <w:szCs w:val="16"/>
              </w:rPr>
              <w:t>(9</w:t>
            </w:r>
            <w:r w:rsidR="002F6362">
              <w:rPr>
                <w:sz w:val="16"/>
                <w:szCs w:val="16"/>
              </w:rPr>
              <w:t>01</w:t>
            </w:r>
            <w:r>
              <w:rPr>
                <w:sz w:val="16"/>
                <w:szCs w:val="16"/>
              </w:rPr>
              <w:t>,</w:t>
            </w:r>
            <w:r w:rsidR="002F6362">
              <w:rPr>
                <w:sz w:val="16"/>
                <w:szCs w:val="16"/>
              </w:rPr>
              <w:t>776</w:t>
            </w:r>
            <w:r>
              <w:rPr>
                <w:sz w:val="16"/>
                <w:szCs w:val="16"/>
              </w:rPr>
              <w:t>)</w:t>
            </w:r>
          </w:p>
        </w:tc>
      </w:tr>
      <w:tr w:rsidR="005320C1" w:rsidRPr="00A31126" w14:paraId="318D3F95" w14:textId="77777777" w:rsidTr="001E0D3F">
        <w:trPr>
          <w:trHeight w:val="225"/>
        </w:trPr>
        <w:tc>
          <w:tcPr>
            <w:tcW w:w="1026" w:type="dxa"/>
            <w:noWrap/>
            <w:vAlign w:val="bottom"/>
          </w:tcPr>
          <w:p w14:paraId="335959B8" w14:textId="33A38B8D" w:rsidR="005320C1" w:rsidRPr="00A31126" w:rsidRDefault="005320C1" w:rsidP="005320C1">
            <w:pPr>
              <w:jc w:val="right"/>
              <w:rPr>
                <w:sz w:val="16"/>
                <w:szCs w:val="16"/>
              </w:rPr>
            </w:pPr>
            <w:r>
              <w:rPr>
                <w:color w:val="000000"/>
                <w:sz w:val="16"/>
                <w:szCs w:val="16"/>
              </w:rPr>
              <w:t xml:space="preserve">0 </w:t>
            </w:r>
          </w:p>
        </w:tc>
        <w:tc>
          <w:tcPr>
            <w:tcW w:w="1064" w:type="dxa"/>
            <w:noWrap/>
            <w:vAlign w:val="bottom"/>
          </w:tcPr>
          <w:p w14:paraId="05D3B0D4" w14:textId="00BBDD76" w:rsidR="005320C1" w:rsidRPr="00A31126" w:rsidRDefault="005320C1" w:rsidP="005320C1">
            <w:pPr>
              <w:jc w:val="right"/>
              <w:rPr>
                <w:sz w:val="16"/>
                <w:szCs w:val="16"/>
              </w:rPr>
            </w:pPr>
            <w:r>
              <w:rPr>
                <w:color w:val="000000"/>
                <w:sz w:val="16"/>
                <w:szCs w:val="16"/>
              </w:rPr>
              <w:t xml:space="preserve">210,346 </w:t>
            </w:r>
          </w:p>
        </w:tc>
        <w:tc>
          <w:tcPr>
            <w:tcW w:w="1166" w:type="dxa"/>
            <w:noWrap/>
            <w:vAlign w:val="bottom"/>
          </w:tcPr>
          <w:p w14:paraId="25336559" w14:textId="205640C6" w:rsidR="005320C1" w:rsidRPr="00A31126" w:rsidRDefault="005320C1" w:rsidP="005320C1">
            <w:pPr>
              <w:jc w:val="right"/>
              <w:rPr>
                <w:sz w:val="16"/>
                <w:szCs w:val="16"/>
              </w:rPr>
            </w:pPr>
            <w:r>
              <w:rPr>
                <w:color w:val="000000"/>
                <w:sz w:val="16"/>
                <w:szCs w:val="16"/>
              </w:rPr>
              <w:t xml:space="preserve">210,346 </w:t>
            </w:r>
          </w:p>
        </w:tc>
        <w:tc>
          <w:tcPr>
            <w:tcW w:w="3653" w:type="dxa"/>
            <w:noWrap/>
            <w:hideMark/>
          </w:tcPr>
          <w:p w14:paraId="3FC3C0E1" w14:textId="77777777" w:rsidR="005320C1" w:rsidRPr="00A31126" w:rsidRDefault="005320C1" w:rsidP="005320C1">
            <w:pPr>
              <w:rPr>
                <w:sz w:val="16"/>
                <w:szCs w:val="16"/>
              </w:rPr>
            </w:pPr>
            <w:r w:rsidRPr="00A31126">
              <w:rPr>
                <w:sz w:val="16"/>
                <w:szCs w:val="16"/>
              </w:rPr>
              <w:t>Other (Income) and Expenditure</w:t>
            </w:r>
          </w:p>
        </w:tc>
        <w:tc>
          <w:tcPr>
            <w:tcW w:w="1031" w:type="dxa"/>
            <w:noWrap/>
            <w:vAlign w:val="bottom"/>
          </w:tcPr>
          <w:p w14:paraId="53CB3E65" w14:textId="2E08F5CC" w:rsidR="005320C1" w:rsidRPr="00A31126" w:rsidRDefault="00355AF6" w:rsidP="005320C1">
            <w:pPr>
              <w:jc w:val="right"/>
              <w:rPr>
                <w:sz w:val="16"/>
                <w:szCs w:val="16"/>
              </w:rPr>
            </w:pPr>
            <w:r>
              <w:rPr>
                <w:sz w:val="16"/>
                <w:szCs w:val="16"/>
              </w:rPr>
              <w:t>0</w:t>
            </w:r>
          </w:p>
        </w:tc>
        <w:tc>
          <w:tcPr>
            <w:tcW w:w="1134" w:type="dxa"/>
            <w:noWrap/>
            <w:vAlign w:val="bottom"/>
          </w:tcPr>
          <w:p w14:paraId="37258D8C" w14:textId="2C633756" w:rsidR="005320C1" w:rsidRPr="00A31126" w:rsidRDefault="00355AF6" w:rsidP="005320C1">
            <w:pPr>
              <w:jc w:val="right"/>
              <w:rPr>
                <w:sz w:val="16"/>
                <w:szCs w:val="16"/>
              </w:rPr>
            </w:pPr>
            <w:r>
              <w:rPr>
                <w:sz w:val="16"/>
                <w:szCs w:val="16"/>
              </w:rPr>
              <w:t>2</w:t>
            </w:r>
            <w:r w:rsidR="002F6362">
              <w:rPr>
                <w:sz w:val="16"/>
                <w:szCs w:val="16"/>
              </w:rPr>
              <w:t>07</w:t>
            </w:r>
            <w:r>
              <w:rPr>
                <w:sz w:val="16"/>
                <w:szCs w:val="16"/>
              </w:rPr>
              <w:t>,7</w:t>
            </w:r>
            <w:r w:rsidR="002F6362">
              <w:rPr>
                <w:sz w:val="16"/>
                <w:szCs w:val="16"/>
              </w:rPr>
              <w:t>66</w:t>
            </w:r>
          </w:p>
        </w:tc>
        <w:tc>
          <w:tcPr>
            <w:tcW w:w="1026" w:type="dxa"/>
            <w:noWrap/>
            <w:vAlign w:val="bottom"/>
          </w:tcPr>
          <w:p w14:paraId="36B3FA11" w14:textId="5A368EA7" w:rsidR="005320C1" w:rsidRPr="00A31126" w:rsidRDefault="00355AF6" w:rsidP="005320C1">
            <w:pPr>
              <w:jc w:val="right"/>
              <w:rPr>
                <w:sz w:val="16"/>
                <w:szCs w:val="16"/>
              </w:rPr>
            </w:pPr>
            <w:r>
              <w:rPr>
                <w:sz w:val="16"/>
                <w:szCs w:val="16"/>
              </w:rPr>
              <w:t>2</w:t>
            </w:r>
            <w:r w:rsidR="002F6362">
              <w:rPr>
                <w:sz w:val="16"/>
                <w:szCs w:val="16"/>
              </w:rPr>
              <w:t>07</w:t>
            </w:r>
            <w:r>
              <w:rPr>
                <w:sz w:val="16"/>
                <w:szCs w:val="16"/>
              </w:rPr>
              <w:t>,7</w:t>
            </w:r>
            <w:r w:rsidR="002F6362">
              <w:rPr>
                <w:sz w:val="16"/>
                <w:szCs w:val="16"/>
              </w:rPr>
              <w:t>66</w:t>
            </w:r>
          </w:p>
        </w:tc>
      </w:tr>
      <w:tr w:rsidR="005320C1" w:rsidRPr="00A31126" w14:paraId="51290885" w14:textId="77777777" w:rsidTr="001E0D3F">
        <w:trPr>
          <w:trHeight w:val="225"/>
        </w:trPr>
        <w:tc>
          <w:tcPr>
            <w:tcW w:w="1026" w:type="dxa"/>
            <w:noWrap/>
            <w:vAlign w:val="bottom"/>
          </w:tcPr>
          <w:p w14:paraId="12CD1611" w14:textId="16D7D055" w:rsidR="005320C1" w:rsidRPr="00A31126" w:rsidRDefault="005320C1" w:rsidP="005320C1">
            <w:pPr>
              <w:jc w:val="right"/>
              <w:rPr>
                <w:b/>
                <w:bCs/>
                <w:sz w:val="16"/>
                <w:szCs w:val="16"/>
              </w:rPr>
            </w:pPr>
            <w:r>
              <w:rPr>
                <w:b/>
                <w:bCs/>
                <w:color w:val="000000"/>
                <w:sz w:val="16"/>
                <w:szCs w:val="16"/>
              </w:rPr>
              <w:t xml:space="preserve">0 </w:t>
            </w:r>
          </w:p>
        </w:tc>
        <w:tc>
          <w:tcPr>
            <w:tcW w:w="1064" w:type="dxa"/>
            <w:noWrap/>
            <w:vAlign w:val="bottom"/>
          </w:tcPr>
          <w:p w14:paraId="60D442F8" w14:textId="2FA3E197" w:rsidR="005320C1" w:rsidRPr="00A31126" w:rsidRDefault="005320C1" w:rsidP="005320C1">
            <w:pPr>
              <w:jc w:val="right"/>
              <w:rPr>
                <w:b/>
                <w:bCs/>
                <w:sz w:val="16"/>
                <w:szCs w:val="16"/>
              </w:rPr>
            </w:pPr>
            <w:r>
              <w:rPr>
                <w:b/>
                <w:bCs/>
                <w:color w:val="000000"/>
                <w:sz w:val="16"/>
                <w:szCs w:val="16"/>
              </w:rPr>
              <w:t xml:space="preserve">124,961 </w:t>
            </w:r>
          </w:p>
        </w:tc>
        <w:tc>
          <w:tcPr>
            <w:tcW w:w="1166" w:type="dxa"/>
            <w:noWrap/>
            <w:vAlign w:val="bottom"/>
          </w:tcPr>
          <w:p w14:paraId="4A1A1828" w14:textId="7F797320" w:rsidR="005320C1" w:rsidRPr="00A31126" w:rsidRDefault="005320C1" w:rsidP="005320C1">
            <w:pPr>
              <w:jc w:val="right"/>
              <w:rPr>
                <w:b/>
                <w:bCs/>
                <w:sz w:val="16"/>
                <w:szCs w:val="16"/>
              </w:rPr>
            </w:pPr>
            <w:r>
              <w:rPr>
                <w:b/>
                <w:bCs/>
                <w:color w:val="000000"/>
                <w:sz w:val="16"/>
                <w:szCs w:val="16"/>
              </w:rPr>
              <w:t xml:space="preserve">124,961 </w:t>
            </w:r>
          </w:p>
        </w:tc>
        <w:tc>
          <w:tcPr>
            <w:tcW w:w="3653" w:type="dxa"/>
            <w:noWrap/>
            <w:hideMark/>
          </w:tcPr>
          <w:p w14:paraId="661D9E3B" w14:textId="77777777" w:rsidR="005320C1" w:rsidRPr="00A31126" w:rsidRDefault="005320C1" w:rsidP="005320C1">
            <w:pPr>
              <w:rPr>
                <w:b/>
                <w:bCs/>
                <w:sz w:val="16"/>
                <w:szCs w:val="16"/>
              </w:rPr>
            </w:pPr>
            <w:r w:rsidRPr="00A31126">
              <w:rPr>
                <w:b/>
                <w:bCs/>
                <w:sz w:val="16"/>
                <w:szCs w:val="16"/>
              </w:rPr>
              <w:t>(Surplus) or Deficit</w:t>
            </w:r>
          </w:p>
        </w:tc>
        <w:tc>
          <w:tcPr>
            <w:tcW w:w="1031" w:type="dxa"/>
            <w:noWrap/>
            <w:vAlign w:val="bottom"/>
          </w:tcPr>
          <w:p w14:paraId="194C2643" w14:textId="07291D32" w:rsidR="005320C1" w:rsidRPr="00A31126" w:rsidRDefault="005320C1" w:rsidP="005320C1">
            <w:pPr>
              <w:jc w:val="right"/>
              <w:rPr>
                <w:b/>
                <w:bCs/>
                <w:sz w:val="16"/>
                <w:szCs w:val="16"/>
              </w:rPr>
            </w:pPr>
          </w:p>
        </w:tc>
        <w:tc>
          <w:tcPr>
            <w:tcW w:w="1134" w:type="dxa"/>
            <w:noWrap/>
            <w:vAlign w:val="bottom"/>
          </w:tcPr>
          <w:p w14:paraId="1964903D" w14:textId="5665485B" w:rsidR="005320C1" w:rsidRPr="00A31126" w:rsidRDefault="00A90A1D" w:rsidP="005320C1">
            <w:pPr>
              <w:jc w:val="right"/>
              <w:rPr>
                <w:b/>
                <w:bCs/>
                <w:sz w:val="16"/>
                <w:szCs w:val="16"/>
              </w:rPr>
            </w:pPr>
            <w:r>
              <w:rPr>
                <w:b/>
                <w:bCs/>
                <w:sz w:val="16"/>
                <w:szCs w:val="16"/>
              </w:rPr>
              <w:t>11</w:t>
            </w:r>
            <w:r w:rsidR="002F6362">
              <w:rPr>
                <w:b/>
                <w:bCs/>
                <w:sz w:val="16"/>
                <w:szCs w:val="16"/>
              </w:rPr>
              <w:t>5</w:t>
            </w:r>
            <w:r>
              <w:rPr>
                <w:b/>
                <w:bCs/>
                <w:sz w:val="16"/>
                <w:szCs w:val="16"/>
              </w:rPr>
              <w:t>,</w:t>
            </w:r>
            <w:r w:rsidR="002F6362">
              <w:rPr>
                <w:b/>
                <w:bCs/>
                <w:sz w:val="16"/>
                <w:szCs w:val="16"/>
              </w:rPr>
              <w:t>786</w:t>
            </w:r>
          </w:p>
        </w:tc>
        <w:tc>
          <w:tcPr>
            <w:tcW w:w="1026" w:type="dxa"/>
            <w:noWrap/>
            <w:vAlign w:val="bottom"/>
          </w:tcPr>
          <w:p w14:paraId="41FE3AF8" w14:textId="4EC17DEB" w:rsidR="005320C1" w:rsidRPr="00A31126" w:rsidRDefault="00355AF6" w:rsidP="005320C1">
            <w:pPr>
              <w:jc w:val="right"/>
              <w:rPr>
                <w:b/>
                <w:bCs/>
                <w:sz w:val="16"/>
                <w:szCs w:val="16"/>
              </w:rPr>
            </w:pPr>
            <w:r>
              <w:rPr>
                <w:b/>
                <w:bCs/>
                <w:sz w:val="16"/>
                <w:szCs w:val="16"/>
              </w:rPr>
              <w:t>11</w:t>
            </w:r>
            <w:r w:rsidR="002F6362">
              <w:rPr>
                <w:b/>
                <w:bCs/>
                <w:sz w:val="16"/>
                <w:szCs w:val="16"/>
              </w:rPr>
              <w:t>5</w:t>
            </w:r>
            <w:r>
              <w:rPr>
                <w:b/>
                <w:bCs/>
                <w:sz w:val="16"/>
                <w:szCs w:val="16"/>
              </w:rPr>
              <w:t>,</w:t>
            </w:r>
            <w:r w:rsidR="002F6362">
              <w:rPr>
                <w:b/>
                <w:bCs/>
                <w:sz w:val="16"/>
                <w:szCs w:val="16"/>
              </w:rPr>
              <w:t>786</w:t>
            </w:r>
          </w:p>
        </w:tc>
      </w:tr>
    </w:tbl>
    <w:p w14:paraId="1514BD72" w14:textId="3311FEEE" w:rsidR="007E5719" w:rsidRDefault="007E5719" w:rsidP="007E5719">
      <w:pPr>
        <w:jc w:val="both"/>
      </w:pPr>
    </w:p>
    <w:p w14:paraId="57B47CFA" w14:textId="77777777" w:rsidR="007E5719" w:rsidRDefault="007E5719" w:rsidP="007E5719">
      <w:pPr>
        <w:jc w:val="both"/>
        <w:rPr>
          <w:sz w:val="20"/>
          <w:szCs w:val="20"/>
        </w:rPr>
      </w:pPr>
      <w:r>
        <w:rPr>
          <w:sz w:val="20"/>
          <w:szCs w:val="20"/>
        </w:rPr>
        <w:t xml:space="preserve">Expenditure Chargeable to General Fund balances – This column represents </w:t>
      </w:r>
      <w:r w:rsidRPr="009200B5">
        <w:rPr>
          <w:sz w:val="20"/>
          <w:szCs w:val="20"/>
        </w:rPr>
        <w:t xml:space="preserve">net expenditure chargeable under statutory funding provisions, analysed by segment </w:t>
      </w:r>
      <w:proofErr w:type="gramStart"/>
      <w:r w:rsidRPr="009200B5">
        <w:rPr>
          <w:sz w:val="20"/>
          <w:szCs w:val="20"/>
        </w:rPr>
        <w:t>on the basis of</w:t>
      </w:r>
      <w:proofErr w:type="gramEnd"/>
      <w:r w:rsidRPr="009200B5">
        <w:rPr>
          <w:sz w:val="20"/>
          <w:szCs w:val="20"/>
        </w:rPr>
        <w:t xml:space="preserve"> the organisational structure under which it operates</w:t>
      </w:r>
      <w:r>
        <w:rPr>
          <w:sz w:val="20"/>
          <w:szCs w:val="20"/>
        </w:rPr>
        <w:t>.</w:t>
      </w:r>
    </w:p>
    <w:p w14:paraId="422B765C" w14:textId="77777777" w:rsidR="007E5719" w:rsidRDefault="007E5719" w:rsidP="007E5719">
      <w:pPr>
        <w:jc w:val="both"/>
        <w:rPr>
          <w:sz w:val="20"/>
          <w:szCs w:val="20"/>
        </w:rPr>
      </w:pPr>
    </w:p>
    <w:p w14:paraId="186884B6" w14:textId="77777777" w:rsidR="007E5719" w:rsidRDefault="007E5719" w:rsidP="007E5719">
      <w:pPr>
        <w:jc w:val="both"/>
        <w:rPr>
          <w:sz w:val="20"/>
          <w:szCs w:val="20"/>
        </w:rPr>
      </w:pPr>
      <w:r>
        <w:rPr>
          <w:sz w:val="20"/>
          <w:szCs w:val="20"/>
        </w:rPr>
        <w:t xml:space="preserve">Adjustments between Funding and Accounting Basis – </w:t>
      </w:r>
      <w:r w:rsidRPr="00003E5A">
        <w:rPr>
          <w:sz w:val="20"/>
          <w:szCs w:val="20"/>
        </w:rPr>
        <w:t>These adjustments are those that add expenditure or income not chargeable to council tax and remove transactions that are only chargeable under statutory provisions</w:t>
      </w:r>
      <w:r>
        <w:rPr>
          <w:sz w:val="20"/>
          <w:szCs w:val="20"/>
        </w:rPr>
        <w:t>.</w:t>
      </w:r>
    </w:p>
    <w:p w14:paraId="1B3EC9CD" w14:textId="77777777" w:rsidR="005320C1" w:rsidRDefault="005320C1" w:rsidP="007E5719">
      <w:pPr>
        <w:jc w:val="both"/>
        <w:rPr>
          <w:sz w:val="20"/>
          <w:szCs w:val="20"/>
        </w:rPr>
      </w:pPr>
    </w:p>
    <w:p w14:paraId="0B3400CE" w14:textId="77777777" w:rsidR="005320C1" w:rsidRDefault="005320C1" w:rsidP="007E5719">
      <w:pPr>
        <w:jc w:val="both"/>
        <w:rPr>
          <w:sz w:val="20"/>
          <w:szCs w:val="20"/>
        </w:rPr>
      </w:pPr>
    </w:p>
    <w:p w14:paraId="21477A6B" w14:textId="77777777" w:rsidR="005320C1" w:rsidRDefault="005320C1" w:rsidP="007E5719">
      <w:pPr>
        <w:jc w:val="both"/>
        <w:rPr>
          <w:sz w:val="20"/>
          <w:szCs w:val="20"/>
        </w:rPr>
      </w:pPr>
    </w:p>
    <w:p w14:paraId="26D98487" w14:textId="77777777" w:rsidR="005320C1" w:rsidRDefault="005320C1" w:rsidP="007E5719">
      <w:pPr>
        <w:jc w:val="both"/>
        <w:rPr>
          <w:sz w:val="20"/>
          <w:szCs w:val="20"/>
        </w:rPr>
      </w:pPr>
    </w:p>
    <w:p w14:paraId="7167C348" w14:textId="77777777" w:rsidR="005320C1" w:rsidRDefault="005320C1" w:rsidP="007E5719">
      <w:pPr>
        <w:jc w:val="both"/>
        <w:rPr>
          <w:sz w:val="20"/>
          <w:szCs w:val="20"/>
        </w:rPr>
      </w:pPr>
    </w:p>
    <w:p w14:paraId="1A922D0C" w14:textId="77777777" w:rsidR="005320C1" w:rsidRDefault="005320C1" w:rsidP="007E5719">
      <w:pPr>
        <w:jc w:val="both"/>
        <w:rPr>
          <w:sz w:val="20"/>
          <w:szCs w:val="20"/>
        </w:rPr>
      </w:pPr>
    </w:p>
    <w:p w14:paraId="759649E1" w14:textId="77777777" w:rsidR="005320C1" w:rsidRDefault="005320C1" w:rsidP="007E5719">
      <w:pPr>
        <w:jc w:val="both"/>
        <w:rPr>
          <w:sz w:val="20"/>
          <w:szCs w:val="20"/>
        </w:rPr>
      </w:pPr>
    </w:p>
    <w:p w14:paraId="2F3CC575" w14:textId="77777777" w:rsidR="007E5719" w:rsidRDefault="007E5719" w:rsidP="007E5719">
      <w:pPr>
        <w:jc w:val="both"/>
        <w:rPr>
          <w:sz w:val="20"/>
          <w:szCs w:val="20"/>
        </w:rPr>
      </w:pPr>
    </w:p>
    <w:p w14:paraId="4AFB3516" w14:textId="22307140" w:rsidR="00EB7CF8" w:rsidRDefault="00EB7CF8" w:rsidP="00EB7CF8">
      <w:pPr>
        <w:jc w:val="center"/>
        <w:rPr>
          <w:b/>
          <w:bCs/>
          <w:sz w:val="28"/>
          <w:szCs w:val="28"/>
        </w:rPr>
      </w:pPr>
      <w:r w:rsidRPr="00A31126">
        <w:rPr>
          <w:b/>
          <w:bCs/>
          <w:sz w:val="28"/>
          <w:szCs w:val="28"/>
        </w:rPr>
        <w:lastRenderedPageBreak/>
        <w:t>Note to the Expenditure and Funding Analysis</w:t>
      </w:r>
    </w:p>
    <w:p w14:paraId="6206201F" w14:textId="77777777" w:rsidR="007E5719" w:rsidRPr="00A31126" w:rsidRDefault="007E5719" w:rsidP="00EB7CF8">
      <w:pPr>
        <w:jc w:val="center"/>
        <w:rPr>
          <w:rFonts w:ascii="Times New Roman" w:hAnsi="Times New Roman" w:cs="Times New Roman"/>
          <w:sz w:val="20"/>
          <w:szCs w:val="20"/>
        </w:rPr>
      </w:pPr>
    </w:p>
    <w:tbl>
      <w:tblPr>
        <w:tblStyle w:val="TableGrid"/>
        <w:tblW w:w="10558" w:type="dxa"/>
        <w:tblLook w:val="04A0" w:firstRow="1" w:lastRow="0" w:firstColumn="1" w:lastColumn="0" w:noHBand="0" w:noVBand="1"/>
      </w:tblPr>
      <w:tblGrid>
        <w:gridCol w:w="942"/>
        <w:gridCol w:w="6"/>
        <w:gridCol w:w="937"/>
        <w:gridCol w:w="10"/>
        <w:gridCol w:w="909"/>
        <w:gridCol w:w="1082"/>
        <w:gridCol w:w="2918"/>
        <w:gridCol w:w="938"/>
        <w:gridCol w:w="9"/>
        <w:gridCol w:w="930"/>
        <w:gridCol w:w="13"/>
        <w:gridCol w:w="906"/>
        <w:gridCol w:w="19"/>
        <w:gridCol w:w="939"/>
      </w:tblGrid>
      <w:tr w:rsidR="004A0C9B" w:rsidRPr="00A31126" w14:paraId="5BE58417" w14:textId="77777777" w:rsidTr="00A911AF">
        <w:trPr>
          <w:trHeight w:val="450"/>
        </w:trPr>
        <w:tc>
          <w:tcPr>
            <w:tcW w:w="942" w:type="dxa"/>
          </w:tcPr>
          <w:p w14:paraId="1163DBC3" w14:textId="77777777" w:rsidR="004A0C9B" w:rsidRDefault="004A0C9B" w:rsidP="004A0C9B">
            <w:pPr>
              <w:jc w:val="center"/>
              <w:rPr>
                <w:b/>
                <w:bCs/>
                <w:sz w:val="16"/>
                <w:szCs w:val="16"/>
              </w:rPr>
            </w:pPr>
            <w:r>
              <w:rPr>
                <w:b/>
                <w:bCs/>
                <w:sz w:val="16"/>
                <w:szCs w:val="16"/>
              </w:rPr>
              <w:t>2023/24</w:t>
            </w:r>
          </w:p>
          <w:p w14:paraId="22150974" w14:textId="16E68F34" w:rsidR="004A0C9B" w:rsidRPr="00A31126" w:rsidRDefault="004A0C9B" w:rsidP="004A0C9B">
            <w:pPr>
              <w:jc w:val="center"/>
              <w:rPr>
                <w:b/>
                <w:bCs/>
                <w:sz w:val="16"/>
                <w:szCs w:val="16"/>
              </w:rPr>
            </w:pPr>
          </w:p>
        </w:tc>
        <w:tc>
          <w:tcPr>
            <w:tcW w:w="943" w:type="dxa"/>
            <w:gridSpan w:val="2"/>
          </w:tcPr>
          <w:p w14:paraId="1C185EF7" w14:textId="76D66B14" w:rsidR="004A0C9B" w:rsidRPr="00A31126" w:rsidRDefault="004A0C9B" w:rsidP="004A0C9B">
            <w:pPr>
              <w:jc w:val="center"/>
              <w:rPr>
                <w:b/>
                <w:bCs/>
                <w:sz w:val="16"/>
                <w:szCs w:val="16"/>
              </w:rPr>
            </w:pPr>
            <w:r>
              <w:rPr>
                <w:b/>
                <w:bCs/>
                <w:sz w:val="16"/>
                <w:szCs w:val="16"/>
              </w:rPr>
              <w:t>2023/24</w:t>
            </w:r>
          </w:p>
        </w:tc>
        <w:tc>
          <w:tcPr>
            <w:tcW w:w="919" w:type="dxa"/>
            <w:gridSpan w:val="2"/>
          </w:tcPr>
          <w:p w14:paraId="6DFFE991" w14:textId="3EEB014F" w:rsidR="004A0C9B" w:rsidRPr="00A31126" w:rsidRDefault="004A0C9B" w:rsidP="004A0C9B">
            <w:pPr>
              <w:jc w:val="center"/>
              <w:rPr>
                <w:b/>
                <w:bCs/>
                <w:sz w:val="16"/>
                <w:szCs w:val="16"/>
              </w:rPr>
            </w:pPr>
            <w:r>
              <w:rPr>
                <w:b/>
                <w:bCs/>
                <w:sz w:val="16"/>
                <w:szCs w:val="16"/>
              </w:rPr>
              <w:t>2023/24</w:t>
            </w:r>
          </w:p>
        </w:tc>
        <w:tc>
          <w:tcPr>
            <w:tcW w:w="1082" w:type="dxa"/>
          </w:tcPr>
          <w:p w14:paraId="5149780C" w14:textId="4129E7F0" w:rsidR="004A0C9B" w:rsidRPr="00A31126" w:rsidRDefault="004A0C9B" w:rsidP="004A0C9B">
            <w:pPr>
              <w:jc w:val="center"/>
              <w:rPr>
                <w:b/>
                <w:bCs/>
                <w:sz w:val="16"/>
                <w:szCs w:val="16"/>
              </w:rPr>
            </w:pPr>
            <w:r>
              <w:rPr>
                <w:b/>
                <w:bCs/>
                <w:sz w:val="16"/>
                <w:szCs w:val="16"/>
              </w:rPr>
              <w:t>2023/24</w:t>
            </w:r>
          </w:p>
        </w:tc>
        <w:tc>
          <w:tcPr>
            <w:tcW w:w="2918" w:type="dxa"/>
            <w:hideMark/>
          </w:tcPr>
          <w:p w14:paraId="0A8F40D3" w14:textId="77777777" w:rsidR="004A0C9B" w:rsidRPr="00A31126" w:rsidRDefault="004A0C9B" w:rsidP="004A0C9B">
            <w:pPr>
              <w:rPr>
                <w:b/>
                <w:bCs/>
                <w:sz w:val="16"/>
                <w:szCs w:val="16"/>
              </w:rPr>
            </w:pPr>
            <w:r w:rsidRPr="00A31126">
              <w:rPr>
                <w:b/>
                <w:bCs/>
                <w:sz w:val="16"/>
                <w:szCs w:val="16"/>
              </w:rPr>
              <w:t>Adjustments Between Funding and Accounting Basis</w:t>
            </w:r>
          </w:p>
        </w:tc>
        <w:tc>
          <w:tcPr>
            <w:tcW w:w="938" w:type="dxa"/>
          </w:tcPr>
          <w:p w14:paraId="12754C7A" w14:textId="41BFD09F" w:rsidR="004A0C9B" w:rsidRPr="00A31126" w:rsidRDefault="004A0C9B" w:rsidP="004A0C9B">
            <w:pPr>
              <w:rPr>
                <w:b/>
                <w:bCs/>
                <w:sz w:val="16"/>
                <w:szCs w:val="16"/>
              </w:rPr>
            </w:pPr>
            <w:r>
              <w:rPr>
                <w:b/>
                <w:bCs/>
                <w:sz w:val="16"/>
                <w:szCs w:val="16"/>
              </w:rPr>
              <w:t>2024/25</w:t>
            </w:r>
          </w:p>
        </w:tc>
        <w:tc>
          <w:tcPr>
            <w:tcW w:w="939" w:type="dxa"/>
            <w:gridSpan w:val="2"/>
          </w:tcPr>
          <w:p w14:paraId="39038F54" w14:textId="56D8DCE6" w:rsidR="004A0C9B" w:rsidRPr="00A31126" w:rsidRDefault="004A0C9B" w:rsidP="004A0C9B">
            <w:pPr>
              <w:jc w:val="center"/>
              <w:rPr>
                <w:b/>
                <w:bCs/>
                <w:sz w:val="16"/>
                <w:szCs w:val="16"/>
              </w:rPr>
            </w:pPr>
            <w:r>
              <w:rPr>
                <w:b/>
                <w:bCs/>
                <w:sz w:val="16"/>
                <w:szCs w:val="16"/>
              </w:rPr>
              <w:t>2024/25</w:t>
            </w:r>
          </w:p>
        </w:tc>
        <w:tc>
          <w:tcPr>
            <w:tcW w:w="938" w:type="dxa"/>
            <w:gridSpan w:val="3"/>
          </w:tcPr>
          <w:p w14:paraId="589E6D65" w14:textId="71958B41" w:rsidR="004A0C9B" w:rsidRPr="00A31126" w:rsidRDefault="004A0C9B" w:rsidP="004A0C9B">
            <w:pPr>
              <w:jc w:val="center"/>
              <w:rPr>
                <w:b/>
                <w:bCs/>
                <w:sz w:val="16"/>
                <w:szCs w:val="16"/>
              </w:rPr>
            </w:pPr>
            <w:r>
              <w:rPr>
                <w:b/>
                <w:bCs/>
                <w:sz w:val="16"/>
                <w:szCs w:val="16"/>
              </w:rPr>
              <w:t>2024/25</w:t>
            </w:r>
          </w:p>
        </w:tc>
        <w:tc>
          <w:tcPr>
            <w:tcW w:w="939" w:type="dxa"/>
          </w:tcPr>
          <w:p w14:paraId="34B697AC" w14:textId="1D3B330A" w:rsidR="004A0C9B" w:rsidRPr="00A31126" w:rsidRDefault="004A0C9B" w:rsidP="004A0C9B">
            <w:pPr>
              <w:jc w:val="center"/>
              <w:rPr>
                <w:b/>
                <w:bCs/>
                <w:sz w:val="16"/>
                <w:szCs w:val="16"/>
              </w:rPr>
            </w:pPr>
            <w:r>
              <w:rPr>
                <w:b/>
                <w:bCs/>
                <w:sz w:val="16"/>
                <w:szCs w:val="16"/>
              </w:rPr>
              <w:t>2024/25</w:t>
            </w:r>
          </w:p>
        </w:tc>
      </w:tr>
      <w:tr w:rsidR="00A31126" w:rsidRPr="00A31126" w14:paraId="0C53C3B4" w14:textId="77777777" w:rsidTr="00361001">
        <w:trPr>
          <w:trHeight w:val="615"/>
        </w:trPr>
        <w:tc>
          <w:tcPr>
            <w:tcW w:w="948" w:type="dxa"/>
            <w:gridSpan w:val="2"/>
            <w:hideMark/>
          </w:tcPr>
          <w:p w14:paraId="0F0941B2" w14:textId="77777777" w:rsidR="00046469" w:rsidRPr="00A31126" w:rsidRDefault="00046469" w:rsidP="00046469">
            <w:pPr>
              <w:jc w:val="right"/>
              <w:rPr>
                <w:b/>
                <w:bCs/>
                <w:sz w:val="12"/>
                <w:szCs w:val="12"/>
              </w:rPr>
            </w:pPr>
            <w:r w:rsidRPr="00A31126">
              <w:rPr>
                <w:b/>
                <w:bCs/>
                <w:sz w:val="12"/>
                <w:szCs w:val="12"/>
              </w:rPr>
              <w:t>Adjustments for Capital Purposes</w:t>
            </w:r>
          </w:p>
        </w:tc>
        <w:tc>
          <w:tcPr>
            <w:tcW w:w="947" w:type="dxa"/>
            <w:gridSpan w:val="2"/>
            <w:hideMark/>
          </w:tcPr>
          <w:p w14:paraId="712A0D3F" w14:textId="77777777" w:rsidR="00046469" w:rsidRPr="00A31126" w:rsidRDefault="00046469" w:rsidP="00046469">
            <w:pPr>
              <w:jc w:val="right"/>
              <w:rPr>
                <w:b/>
                <w:bCs/>
                <w:sz w:val="12"/>
                <w:szCs w:val="12"/>
              </w:rPr>
            </w:pPr>
            <w:r w:rsidRPr="00A31126">
              <w:rPr>
                <w:b/>
                <w:bCs/>
                <w:sz w:val="12"/>
                <w:szCs w:val="12"/>
              </w:rPr>
              <w:t>Net Change for Pensions Adjustments</w:t>
            </w:r>
          </w:p>
        </w:tc>
        <w:tc>
          <w:tcPr>
            <w:tcW w:w="909" w:type="dxa"/>
            <w:hideMark/>
          </w:tcPr>
          <w:p w14:paraId="754B23F1" w14:textId="77777777" w:rsidR="00046469" w:rsidRPr="00A31126" w:rsidRDefault="00046469" w:rsidP="00046469">
            <w:pPr>
              <w:jc w:val="right"/>
              <w:rPr>
                <w:b/>
                <w:bCs/>
                <w:sz w:val="12"/>
                <w:szCs w:val="12"/>
              </w:rPr>
            </w:pPr>
            <w:r w:rsidRPr="00A31126">
              <w:rPr>
                <w:b/>
                <w:bCs/>
                <w:sz w:val="12"/>
                <w:szCs w:val="12"/>
              </w:rPr>
              <w:t>Other Differences</w:t>
            </w:r>
          </w:p>
        </w:tc>
        <w:tc>
          <w:tcPr>
            <w:tcW w:w="1082" w:type="dxa"/>
            <w:hideMark/>
          </w:tcPr>
          <w:p w14:paraId="5EAED0B5" w14:textId="77777777" w:rsidR="00046469" w:rsidRPr="00A31126" w:rsidRDefault="00046469" w:rsidP="00046469">
            <w:pPr>
              <w:jc w:val="right"/>
              <w:rPr>
                <w:b/>
                <w:bCs/>
                <w:sz w:val="12"/>
                <w:szCs w:val="12"/>
              </w:rPr>
            </w:pPr>
            <w:r w:rsidRPr="00A31126">
              <w:rPr>
                <w:b/>
                <w:bCs/>
                <w:sz w:val="12"/>
                <w:szCs w:val="12"/>
              </w:rPr>
              <w:t>Total Adjustments</w:t>
            </w:r>
          </w:p>
        </w:tc>
        <w:tc>
          <w:tcPr>
            <w:tcW w:w="2918" w:type="dxa"/>
            <w:hideMark/>
          </w:tcPr>
          <w:p w14:paraId="738988D7" w14:textId="77777777" w:rsidR="00046469" w:rsidRPr="00A31126" w:rsidRDefault="00046469" w:rsidP="00046469">
            <w:pPr>
              <w:rPr>
                <w:b/>
                <w:bCs/>
                <w:sz w:val="14"/>
                <w:szCs w:val="14"/>
              </w:rPr>
            </w:pPr>
            <w:r w:rsidRPr="00A31126">
              <w:rPr>
                <w:b/>
                <w:bCs/>
                <w:sz w:val="14"/>
                <w:szCs w:val="14"/>
              </w:rPr>
              <w:t> </w:t>
            </w:r>
          </w:p>
        </w:tc>
        <w:tc>
          <w:tcPr>
            <w:tcW w:w="947" w:type="dxa"/>
            <w:gridSpan w:val="2"/>
            <w:hideMark/>
          </w:tcPr>
          <w:p w14:paraId="7E539F2E" w14:textId="77777777" w:rsidR="00046469" w:rsidRPr="00A31126" w:rsidRDefault="00046469" w:rsidP="00046469">
            <w:pPr>
              <w:jc w:val="right"/>
              <w:rPr>
                <w:b/>
                <w:bCs/>
                <w:sz w:val="12"/>
                <w:szCs w:val="12"/>
              </w:rPr>
            </w:pPr>
            <w:r w:rsidRPr="00A31126">
              <w:rPr>
                <w:b/>
                <w:bCs/>
                <w:sz w:val="12"/>
                <w:szCs w:val="12"/>
              </w:rPr>
              <w:t>Adjustments for Capital Purposes</w:t>
            </w:r>
          </w:p>
        </w:tc>
        <w:tc>
          <w:tcPr>
            <w:tcW w:w="943" w:type="dxa"/>
            <w:gridSpan w:val="2"/>
            <w:hideMark/>
          </w:tcPr>
          <w:p w14:paraId="690EAA4F" w14:textId="77777777" w:rsidR="00046469" w:rsidRPr="00A31126" w:rsidRDefault="00046469" w:rsidP="00046469">
            <w:pPr>
              <w:jc w:val="right"/>
              <w:rPr>
                <w:b/>
                <w:bCs/>
                <w:sz w:val="12"/>
                <w:szCs w:val="12"/>
              </w:rPr>
            </w:pPr>
            <w:r w:rsidRPr="00A31126">
              <w:rPr>
                <w:b/>
                <w:bCs/>
                <w:sz w:val="12"/>
                <w:szCs w:val="12"/>
              </w:rPr>
              <w:t>Net Change for Pensions Adjustments</w:t>
            </w:r>
          </w:p>
        </w:tc>
        <w:tc>
          <w:tcPr>
            <w:tcW w:w="906" w:type="dxa"/>
            <w:hideMark/>
          </w:tcPr>
          <w:p w14:paraId="72A8899D" w14:textId="77777777" w:rsidR="00046469" w:rsidRPr="00A31126" w:rsidRDefault="00046469" w:rsidP="00046469">
            <w:pPr>
              <w:jc w:val="right"/>
              <w:rPr>
                <w:b/>
                <w:bCs/>
                <w:sz w:val="12"/>
                <w:szCs w:val="12"/>
              </w:rPr>
            </w:pPr>
            <w:r w:rsidRPr="00A31126">
              <w:rPr>
                <w:b/>
                <w:bCs/>
                <w:sz w:val="12"/>
                <w:szCs w:val="12"/>
              </w:rPr>
              <w:t>Other Differences</w:t>
            </w:r>
          </w:p>
        </w:tc>
        <w:tc>
          <w:tcPr>
            <w:tcW w:w="958" w:type="dxa"/>
            <w:gridSpan w:val="2"/>
            <w:hideMark/>
          </w:tcPr>
          <w:p w14:paraId="46B441F9" w14:textId="77777777" w:rsidR="00046469" w:rsidRPr="00A31126" w:rsidRDefault="00046469" w:rsidP="00046469">
            <w:pPr>
              <w:jc w:val="right"/>
              <w:rPr>
                <w:b/>
                <w:bCs/>
                <w:sz w:val="12"/>
                <w:szCs w:val="12"/>
              </w:rPr>
            </w:pPr>
            <w:r w:rsidRPr="00A31126">
              <w:rPr>
                <w:b/>
                <w:bCs/>
                <w:sz w:val="12"/>
                <w:szCs w:val="12"/>
              </w:rPr>
              <w:t>Total Adjustments</w:t>
            </w:r>
          </w:p>
        </w:tc>
      </w:tr>
      <w:tr w:rsidR="00A31126" w:rsidRPr="00A31126" w14:paraId="324216AE" w14:textId="77777777" w:rsidTr="00361001">
        <w:trPr>
          <w:trHeight w:val="225"/>
        </w:trPr>
        <w:tc>
          <w:tcPr>
            <w:tcW w:w="948" w:type="dxa"/>
            <w:gridSpan w:val="2"/>
            <w:noWrap/>
            <w:hideMark/>
          </w:tcPr>
          <w:p w14:paraId="0487867E" w14:textId="77777777" w:rsidR="00046469" w:rsidRPr="00A31126" w:rsidRDefault="00046469" w:rsidP="00046469">
            <w:pPr>
              <w:jc w:val="right"/>
              <w:rPr>
                <w:b/>
                <w:bCs/>
                <w:sz w:val="16"/>
                <w:szCs w:val="16"/>
              </w:rPr>
            </w:pPr>
            <w:r w:rsidRPr="00A31126">
              <w:rPr>
                <w:b/>
                <w:bCs/>
                <w:sz w:val="16"/>
                <w:szCs w:val="16"/>
              </w:rPr>
              <w:t>£000</w:t>
            </w:r>
          </w:p>
        </w:tc>
        <w:tc>
          <w:tcPr>
            <w:tcW w:w="947" w:type="dxa"/>
            <w:gridSpan w:val="2"/>
            <w:noWrap/>
            <w:hideMark/>
          </w:tcPr>
          <w:p w14:paraId="5E3F48CB" w14:textId="77777777" w:rsidR="00046469" w:rsidRPr="00A31126" w:rsidRDefault="00046469" w:rsidP="00046469">
            <w:pPr>
              <w:jc w:val="right"/>
              <w:rPr>
                <w:b/>
                <w:bCs/>
                <w:sz w:val="16"/>
                <w:szCs w:val="16"/>
              </w:rPr>
            </w:pPr>
            <w:r w:rsidRPr="00A31126">
              <w:rPr>
                <w:b/>
                <w:bCs/>
                <w:sz w:val="16"/>
                <w:szCs w:val="16"/>
              </w:rPr>
              <w:t>£000</w:t>
            </w:r>
          </w:p>
        </w:tc>
        <w:tc>
          <w:tcPr>
            <w:tcW w:w="909" w:type="dxa"/>
            <w:noWrap/>
            <w:hideMark/>
          </w:tcPr>
          <w:p w14:paraId="3CD8765A" w14:textId="77777777" w:rsidR="00046469" w:rsidRPr="00A31126" w:rsidRDefault="00046469" w:rsidP="00046469">
            <w:pPr>
              <w:jc w:val="right"/>
              <w:rPr>
                <w:b/>
                <w:bCs/>
                <w:sz w:val="16"/>
                <w:szCs w:val="16"/>
              </w:rPr>
            </w:pPr>
            <w:r w:rsidRPr="00A31126">
              <w:rPr>
                <w:b/>
                <w:bCs/>
                <w:sz w:val="16"/>
                <w:szCs w:val="16"/>
              </w:rPr>
              <w:t>£000</w:t>
            </w:r>
          </w:p>
        </w:tc>
        <w:tc>
          <w:tcPr>
            <w:tcW w:w="1082" w:type="dxa"/>
            <w:noWrap/>
            <w:hideMark/>
          </w:tcPr>
          <w:p w14:paraId="57413608" w14:textId="77777777" w:rsidR="00046469" w:rsidRPr="00A31126" w:rsidRDefault="00046469" w:rsidP="00046469">
            <w:pPr>
              <w:jc w:val="right"/>
              <w:rPr>
                <w:b/>
                <w:bCs/>
                <w:sz w:val="16"/>
                <w:szCs w:val="16"/>
              </w:rPr>
            </w:pPr>
            <w:r w:rsidRPr="00A31126">
              <w:rPr>
                <w:b/>
                <w:bCs/>
                <w:sz w:val="16"/>
                <w:szCs w:val="16"/>
              </w:rPr>
              <w:t>£000</w:t>
            </w:r>
          </w:p>
        </w:tc>
        <w:tc>
          <w:tcPr>
            <w:tcW w:w="2918" w:type="dxa"/>
            <w:hideMark/>
          </w:tcPr>
          <w:p w14:paraId="7BC2BADA" w14:textId="77777777" w:rsidR="00046469" w:rsidRPr="00A31126" w:rsidRDefault="00046469" w:rsidP="00046469">
            <w:pPr>
              <w:rPr>
                <w:b/>
                <w:bCs/>
                <w:sz w:val="14"/>
                <w:szCs w:val="14"/>
              </w:rPr>
            </w:pPr>
          </w:p>
        </w:tc>
        <w:tc>
          <w:tcPr>
            <w:tcW w:w="947" w:type="dxa"/>
            <w:gridSpan w:val="2"/>
            <w:noWrap/>
            <w:hideMark/>
          </w:tcPr>
          <w:p w14:paraId="78873740" w14:textId="77777777" w:rsidR="00046469" w:rsidRPr="00A31126" w:rsidRDefault="00046469" w:rsidP="00046469">
            <w:pPr>
              <w:jc w:val="right"/>
              <w:rPr>
                <w:b/>
                <w:bCs/>
                <w:sz w:val="16"/>
                <w:szCs w:val="16"/>
              </w:rPr>
            </w:pPr>
            <w:r w:rsidRPr="00A31126">
              <w:rPr>
                <w:b/>
                <w:bCs/>
                <w:sz w:val="16"/>
                <w:szCs w:val="16"/>
              </w:rPr>
              <w:t>£000</w:t>
            </w:r>
          </w:p>
        </w:tc>
        <w:tc>
          <w:tcPr>
            <w:tcW w:w="943" w:type="dxa"/>
            <w:gridSpan w:val="2"/>
            <w:noWrap/>
            <w:hideMark/>
          </w:tcPr>
          <w:p w14:paraId="765F8E67" w14:textId="77777777" w:rsidR="00046469" w:rsidRPr="00A31126" w:rsidRDefault="00046469" w:rsidP="00046469">
            <w:pPr>
              <w:jc w:val="right"/>
              <w:rPr>
                <w:b/>
                <w:bCs/>
                <w:sz w:val="16"/>
                <w:szCs w:val="16"/>
              </w:rPr>
            </w:pPr>
            <w:r w:rsidRPr="00A31126">
              <w:rPr>
                <w:b/>
                <w:bCs/>
                <w:sz w:val="16"/>
                <w:szCs w:val="16"/>
              </w:rPr>
              <w:t>£000</w:t>
            </w:r>
          </w:p>
        </w:tc>
        <w:tc>
          <w:tcPr>
            <w:tcW w:w="906" w:type="dxa"/>
            <w:noWrap/>
            <w:hideMark/>
          </w:tcPr>
          <w:p w14:paraId="4AE704DF" w14:textId="77777777" w:rsidR="00046469" w:rsidRPr="00A31126" w:rsidRDefault="00046469" w:rsidP="00046469">
            <w:pPr>
              <w:jc w:val="right"/>
              <w:rPr>
                <w:b/>
                <w:bCs/>
                <w:sz w:val="16"/>
                <w:szCs w:val="16"/>
              </w:rPr>
            </w:pPr>
            <w:r w:rsidRPr="00A31126">
              <w:rPr>
                <w:b/>
                <w:bCs/>
                <w:sz w:val="16"/>
                <w:szCs w:val="16"/>
              </w:rPr>
              <w:t>£000</w:t>
            </w:r>
          </w:p>
        </w:tc>
        <w:tc>
          <w:tcPr>
            <w:tcW w:w="958" w:type="dxa"/>
            <w:gridSpan w:val="2"/>
            <w:noWrap/>
            <w:hideMark/>
          </w:tcPr>
          <w:p w14:paraId="1BB2B7CE" w14:textId="77777777" w:rsidR="00046469" w:rsidRPr="00A31126" w:rsidRDefault="00046469" w:rsidP="00046469">
            <w:pPr>
              <w:jc w:val="right"/>
              <w:rPr>
                <w:b/>
                <w:bCs/>
                <w:sz w:val="16"/>
                <w:szCs w:val="16"/>
              </w:rPr>
            </w:pPr>
            <w:r w:rsidRPr="00A31126">
              <w:rPr>
                <w:b/>
                <w:bCs/>
                <w:sz w:val="16"/>
                <w:szCs w:val="16"/>
              </w:rPr>
              <w:t>£000</w:t>
            </w:r>
          </w:p>
        </w:tc>
      </w:tr>
      <w:tr w:rsidR="005320C1" w:rsidRPr="00A31126" w14:paraId="652142D8" w14:textId="77777777">
        <w:trPr>
          <w:trHeight w:val="225"/>
        </w:trPr>
        <w:tc>
          <w:tcPr>
            <w:tcW w:w="948" w:type="dxa"/>
            <w:gridSpan w:val="2"/>
            <w:noWrap/>
            <w:vAlign w:val="bottom"/>
          </w:tcPr>
          <w:p w14:paraId="2FB8EAC5" w14:textId="1BDE8D98" w:rsidR="005320C1" w:rsidRPr="00A31126" w:rsidRDefault="005320C1" w:rsidP="005320C1">
            <w:pPr>
              <w:jc w:val="right"/>
              <w:rPr>
                <w:sz w:val="16"/>
                <w:szCs w:val="16"/>
              </w:rPr>
            </w:pPr>
            <w:r>
              <w:rPr>
                <w:color w:val="000000"/>
                <w:sz w:val="16"/>
                <w:szCs w:val="16"/>
              </w:rPr>
              <w:t xml:space="preserve">0 </w:t>
            </w:r>
          </w:p>
        </w:tc>
        <w:tc>
          <w:tcPr>
            <w:tcW w:w="947" w:type="dxa"/>
            <w:gridSpan w:val="2"/>
            <w:noWrap/>
            <w:vAlign w:val="bottom"/>
          </w:tcPr>
          <w:p w14:paraId="6413453B" w14:textId="20FC02CF" w:rsidR="005320C1" w:rsidRPr="00A31126" w:rsidRDefault="005320C1" w:rsidP="005320C1">
            <w:pPr>
              <w:jc w:val="right"/>
              <w:rPr>
                <w:sz w:val="16"/>
                <w:szCs w:val="16"/>
              </w:rPr>
            </w:pPr>
            <w:r>
              <w:rPr>
                <w:color w:val="000000"/>
                <w:sz w:val="16"/>
                <w:szCs w:val="16"/>
              </w:rPr>
              <w:t>(3,137)</w:t>
            </w:r>
          </w:p>
        </w:tc>
        <w:tc>
          <w:tcPr>
            <w:tcW w:w="909" w:type="dxa"/>
            <w:noWrap/>
            <w:vAlign w:val="bottom"/>
          </w:tcPr>
          <w:p w14:paraId="5253D514" w14:textId="6A737437" w:rsidR="005320C1" w:rsidRPr="00A31126" w:rsidRDefault="005320C1" w:rsidP="005320C1">
            <w:pPr>
              <w:jc w:val="right"/>
              <w:rPr>
                <w:sz w:val="16"/>
                <w:szCs w:val="16"/>
              </w:rPr>
            </w:pPr>
            <w:r>
              <w:rPr>
                <w:color w:val="000000"/>
                <w:sz w:val="16"/>
                <w:szCs w:val="16"/>
              </w:rPr>
              <w:t>(273)</w:t>
            </w:r>
          </w:p>
        </w:tc>
        <w:tc>
          <w:tcPr>
            <w:tcW w:w="1082" w:type="dxa"/>
            <w:noWrap/>
            <w:vAlign w:val="bottom"/>
          </w:tcPr>
          <w:p w14:paraId="752248A3" w14:textId="7141B0AE" w:rsidR="005320C1" w:rsidRPr="00A31126" w:rsidRDefault="005320C1" w:rsidP="005320C1">
            <w:pPr>
              <w:jc w:val="right"/>
              <w:rPr>
                <w:b/>
                <w:bCs/>
                <w:sz w:val="16"/>
                <w:szCs w:val="16"/>
              </w:rPr>
            </w:pPr>
            <w:r>
              <w:rPr>
                <w:b/>
                <w:bCs/>
                <w:color w:val="000000"/>
                <w:sz w:val="16"/>
                <w:szCs w:val="16"/>
              </w:rPr>
              <w:t>(3,410)</w:t>
            </w:r>
          </w:p>
        </w:tc>
        <w:tc>
          <w:tcPr>
            <w:tcW w:w="2918" w:type="dxa"/>
            <w:noWrap/>
            <w:vAlign w:val="bottom"/>
            <w:hideMark/>
          </w:tcPr>
          <w:p w14:paraId="3F499664" w14:textId="229325EC" w:rsidR="005320C1" w:rsidRPr="00A31126" w:rsidRDefault="005320C1" w:rsidP="005320C1">
            <w:pPr>
              <w:rPr>
                <w:sz w:val="16"/>
                <w:szCs w:val="16"/>
              </w:rPr>
            </w:pPr>
            <w:r w:rsidRPr="006B7495">
              <w:rPr>
                <w:color w:val="000000"/>
                <w:sz w:val="16"/>
                <w:szCs w:val="16"/>
              </w:rPr>
              <w:t>Local Policing &amp; Safeguarding</w:t>
            </w:r>
          </w:p>
        </w:tc>
        <w:tc>
          <w:tcPr>
            <w:tcW w:w="947" w:type="dxa"/>
            <w:gridSpan w:val="2"/>
            <w:noWrap/>
            <w:vAlign w:val="bottom"/>
          </w:tcPr>
          <w:p w14:paraId="051B59DE" w14:textId="118317C4" w:rsidR="005320C1" w:rsidRPr="00A31126" w:rsidRDefault="00A30D12" w:rsidP="005320C1">
            <w:pPr>
              <w:jc w:val="right"/>
              <w:rPr>
                <w:sz w:val="16"/>
                <w:szCs w:val="16"/>
              </w:rPr>
            </w:pPr>
            <w:r>
              <w:rPr>
                <w:sz w:val="16"/>
                <w:szCs w:val="16"/>
              </w:rPr>
              <w:t>0</w:t>
            </w:r>
          </w:p>
        </w:tc>
        <w:tc>
          <w:tcPr>
            <w:tcW w:w="943" w:type="dxa"/>
            <w:gridSpan w:val="2"/>
            <w:noWrap/>
            <w:vAlign w:val="bottom"/>
          </w:tcPr>
          <w:p w14:paraId="05533D78" w14:textId="74C3BE66" w:rsidR="005320C1" w:rsidRPr="00A31126" w:rsidRDefault="002F1E81" w:rsidP="005320C1">
            <w:pPr>
              <w:jc w:val="right"/>
              <w:rPr>
                <w:sz w:val="16"/>
                <w:szCs w:val="16"/>
              </w:rPr>
            </w:pPr>
            <w:r>
              <w:rPr>
                <w:sz w:val="16"/>
                <w:szCs w:val="16"/>
              </w:rPr>
              <w:t>(1</w:t>
            </w:r>
            <w:r w:rsidR="00BC5934">
              <w:rPr>
                <w:sz w:val="16"/>
                <w:szCs w:val="16"/>
              </w:rPr>
              <w:t>1</w:t>
            </w:r>
            <w:r>
              <w:rPr>
                <w:sz w:val="16"/>
                <w:szCs w:val="16"/>
              </w:rPr>
              <w:t>,</w:t>
            </w:r>
            <w:r w:rsidR="00BC5934">
              <w:rPr>
                <w:sz w:val="16"/>
                <w:szCs w:val="16"/>
              </w:rPr>
              <w:t>616</w:t>
            </w:r>
            <w:r>
              <w:rPr>
                <w:sz w:val="16"/>
                <w:szCs w:val="16"/>
              </w:rPr>
              <w:t>)</w:t>
            </w:r>
          </w:p>
        </w:tc>
        <w:tc>
          <w:tcPr>
            <w:tcW w:w="906" w:type="dxa"/>
            <w:noWrap/>
            <w:vAlign w:val="bottom"/>
          </w:tcPr>
          <w:p w14:paraId="6569D153" w14:textId="0305B0B3" w:rsidR="005320C1" w:rsidRPr="00A31126" w:rsidRDefault="00883CDD" w:rsidP="005320C1">
            <w:pPr>
              <w:jc w:val="right"/>
              <w:rPr>
                <w:sz w:val="16"/>
                <w:szCs w:val="16"/>
              </w:rPr>
            </w:pPr>
            <w:r>
              <w:rPr>
                <w:sz w:val="16"/>
                <w:szCs w:val="16"/>
              </w:rPr>
              <w:t>1,</w:t>
            </w:r>
            <w:r w:rsidR="00BB1075">
              <w:rPr>
                <w:sz w:val="16"/>
                <w:szCs w:val="16"/>
              </w:rPr>
              <w:t>636</w:t>
            </w:r>
          </w:p>
        </w:tc>
        <w:tc>
          <w:tcPr>
            <w:tcW w:w="958" w:type="dxa"/>
            <w:gridSpan w:val="2"/>
            <w:noWrap/>
            <w:vAlign w:val="bottom"/>
          </w:tcPr>
          <w:p w14:paraId="279047DA" w14:textId="6F1961CB" w:rsidR="005320C1" w:rsidRPr="00A31126" w:rsidRDefault="00383B3D" w:rsidP="005320C1">
            <w:pPr>
              <w:jc w:val="right"/>
              <w:rPr>
                <w:b/>
                <w:bCs/>
                <w:sz w:val="16"/>
                <w:szCs w:val="16"/>
              </w:rPr>
            </w:pPr>
            <w:r>
              <w:rPr>
                <w:b/>
                <w:bCs/>
                <w:sz w:val="16"/>
                <w:szCs w:val="16"/>
              </w:rPr>
              <w:t>(</w:t>
            </w:r>
            <w:r w:rsidR="00DA183F">
              <w:rPr>
                <w:b/>
                <w:bCs/>
                <w:sz w:val="16"/>
                <w:szCs w:val="16"/>
              </w:rPr>
              <w:t>9</w:t>
            </w:r>
            <w:r>
              <w:rPr>
                <w:b/>
                <w:bCs/>
                <w:sz w:val="16"/>
                <w:szCs w:val="16"/>
              </w:rPr>
              <w:t>,</w:t>
            </w:r>
            <w:r w:rsidR="00DA183F">
              <w:rPr>
                <w:b/>
                <w:bCs/>
                <w:sz w:val="16"/>
                <w:szCs w:val="16"/>
              </w:rPr>
              <w:t>981</w:t>
            </w:r>
            <w:r w:rsidR="00380A12">
              <w:rPr>
                <w:b/>
                <w:bCs/>
                <w:sz w:val="16"/>
                <w:szCs w:val="16"/>
              </w:rPr>
              <w:t>)</w:t>
            </w:r>
          </w:p>
        </w:tc>
      </w:tr>
      <w:tr w:rsidR="005320C1" w:rsidRPr="00A31126" w14:paraId="3FB6BB5B" w14:textId="77777777">
        <w:trPr>
          <w:trHeight w:val="225"/>
        </w:trPr>
        <w:tc>
          <w:tcPr>
            <w:tcW w:w="948" w:type="dxa"/>
            <w:gridSpan w:val="2"/>
            <w:noWrap/>
            <w:vAlign w:val="bottom"/>
          </w:tcPr>
          <w:p w14:paraId="480E51B4" w14:textId="014A83C2" w:rsidR="005320C1" w:rsidRPr="00A31126" w:rsidRDefault="005320C1" w:rsidP="005320C1">
            <w:pPr>
              <w:jc w:val="right"/>
              <w:rPr>
                <w:sz w:val="16"/>
                <w:szCs w:val="16"/>
              </w:rPr>
            </w:pPr>
            <w:r>
              <w:rPr>
                <w:color w:val="000000"/>
                <w:sz w:val="16"/>
                <w:szCs w:val="16"/>
              </w:rPr>
              <w:t xml:space="preserve">0 </w:t>
            </w:r>
          </w:p>
        </w:tc>
        <w:tc>
          <w:tcPr>
            <w:tcW w:w="947" w:type="dxa"/>
            <w:gridSpan w:val="2"/>
            <w:noWrap/>
            <w:vAlign w:val="bottom"/>
          </w:tcPr>
          <w:p w14:paraId="68613C2E" w14:textId="6F7AC0B1" w:rsidR="005320C1" w:rsidRPr="00A31126" w:rsidRDefault="005320C1" w:rsidP="005320C1">
            <w:pPr>
              <w:jc w:val="right"/>
              <w:rPr>
                <w:sz w:val="16"/>
                <w:szCs w:val="16"/>
              </w:rPr>
            </w:pPr>
            <w:r>
              <w:rPr>
                <w:color w:val="000000"/>
                <w:sz w:val="16"/>
                <w:szCs w:val="16"/>
              </w:rPr>
              <w:t>(844)</w:t>
            </w:r>
          </w:p>
        </w:tc>
        <w:tc>
          <w:tcPr>
            <w:tcW w:w="909" w:type="dxa"/>
            <w:noWrap/>
            <w:vAlign w:val="bottom"/>
          </w:tcPr>
          <w:p w14:paraId="754EB016" w14:textId="3CE83B8A" w:rsidR="005320C1" w:rsidRPr="00A31126" w:rsidRDefault="005320C1" w:rsidP="005320C1">
            <w:pPr>
              <w:jc w:val="right"/>
              <w:rPr>
                <w:sz w:val="16"/>
                <w:szCs w:val="16"/>
              </w:rPr>
            </w:pPr>
            <w:r>
              <w:rPr>
                <w:color w:val="000000"/>
                <w:sz w:val="16"/>
                <w:szCs w:val="16"/>
              </w:rPr>
              <w:t>(73)</w:t>
            </w:r>
          </w:p>
        </w:tc>
        <w:tc>
          <w:tcPr>
            <w:tcW w:w="1082" w:type="dxa"/>
            <w:noWrap/>
            <w:vAlign w:val="bottom"/>
          </w:tcPr>
          <w:p w14:paraId="66C6341A" w14:textId="3B919D28" w:rsidR="005320C1" w:rsidRPr="00A31126" w:rsidRDefault="005320C1" w:rsidP="005320C1">
            <w:pPr>
              <w:jc w:val="right"/>
              <w:rPr>
                <w:b/>
                <w:bCs/>
                <w:sz w:val="16"/>
                <w:szCs w:val="16"/>
              </w:rPr>
            </w:pPr>
            <w:r>
              <w:rPr>
                <w:b/>
                <w:bCs/>
                <w:color w:val="000000"/>
                <w:sz w:val="16"/>
                <w:szCs w:val="16"/>
              </w:rPr>
              <w:t>(917)</w:t>
            </w:r>
          </w:p>
        </w:tc>
        <w:tc>
          <w:tcPr>
            <w:tcW w:w="2918" w:type="dxa"/>
            <w:noWrap/>
            <w:vAlign w:val="bottom"/>
            <w:hideMark/>
          </w:tcPr>
          <w:p w14:paraId="5CC9A9E0" w14:textId="7107607C" w:rsidR="005320C1" w:rsidRPr="00A31126" w:rsidRDefault="005320C1" w:rsidP="005320C1">
            <w:pPr>
              <w:rPr>
                <w:sz w:val="16"/>
                <w:szCs w:val="16"/>
              </w:rPr>
            </w:pPr>
            <w:r w:rsidRPr="00046469">
              <w:rPr>
                <w:color w:val="000000"/>
                <w:sz w:val="16"/>
                <w:szCs w:val="16"/>
              </w:rPr>
              <w:t>Policing Specialist Operations</w:t>
            </w:r>
          </w:p>
        </w:tc>
        <w:tc>
          <w:tcPr>
            <w:tcW w:w="947" w:type="dxa"/>
            <w:gridSpan w:val="2"/>
            <w:noWrap/>
            <w:vAlign w:val="bottom"/>
          </w:tcPr>
          <w:p w14:paraId="3F86EDD0" w14:textId="6D3371DF" w:rsidR="005320C1" w:rsidRPr="00A31126" w:rsidRDefault="00A30D12" w:rsidP="005320C1">
            <w:pPr>
              <w:jc w:val="right"/>
              <w:rPr>
                <w:sz w:val="16"/>
                <w:szCs w:val="16"/>
              </w:rPr>
            </w:pPr>
            <w:r>
              <w:rPr>
                <w:sz w:val="16"/>
                <w:szCs w:val="16"/>
              </w:rPr>
              <w:t>0</w:t>
            </w:r>
          </w:p>
        </w:tc>
        <w:tc>
          <w:tcPr>
            <w:tcW w:w="943" w:type="dxa"/>
            <w:gridSpan w:val="2"/>
            <w:noWrap/>
            <w:vAlign w:val="bottom"/>
          </w:tcPr>
          <w:p w14:paraId="365E0C92" w14:textId="16CB0F86" w:rsidR="005320C1" w:rsidRPr="00A31126" w:rsidRDefault="002F1E81" w:rsidP="005320C1">
            <w:pPr>
              <w:jc w:val="right"/>
              <w:rPr>
                <w:sz w:val="16"/>
                <w:szCs w:val="16"/>
              </w:rPr>
            </w:pPr>
            <w:r>
              <w:rPr>
                <w:sz w:val="16"/>
                <w:szCs w:val="16"/>
              </w:rPr>
              <w:t>(3,07</w:t>
            </w:r>
            <w:r w:rsidR="00BC5934">
              <w:rPr>
                <w:sz w:val="16"/>
                <w:szCs w:val="16"/>
              </w:rPr>
              <w:t>2</w:t>
            </w:r>
            <w:r>
              <w:rPr>
                <w:sz w:val="16"/>
                <w:szCs w:val="16"/>
              </w:rPr>
              <w:t>)</w:t>
            </w:r>
          </w:p>
        </w:tc>
        <w:tc>
          <w:tcPr>
            <w:tcW w:w="906" w:type="dxa"/>
            <w:noWrap/>
            <w:vAlign w:val="bottom"/>
          </w:tcPr>
          <w:p w14:paraId="511505DE" w14:textId="3E5E747C" w:rsidR="005320C1" w:rsidRPr="00A31126" w:rsidRDefault="00BB1075" w:rsidP="005320C1">
            <w:pPr>
              <w:jc w:val="right"/>
              <w:rPr>
                <w:sz w:val="16"/>
                <w:szCs w:val="16"/>
              </w:rPr>
            </w:pPr>
            <w:r>
              <w:rPr>
                <w:sz w:val="16"/>
                <w:szCs w:val="16"/>
              </w:rPr>
              <w:t>433</w:t>
            </w:r>
          </w:p>
        </w:tc>
        <w:tc>
          <w:tcPr>
            <w:tcW w:w="958" w:type="dxa"/>
            <w:gridSpan w:val="2"/>
            <w:noWrap/>
            <w:vAlign w:val="bottom"/>
          </w:tcPr>
          <w:p w14:paraId="2E8F04C5" w14:textId="66547CE4" w:rsidR="005320C1" w:rsidRPr="00A31126" w:rsidRDefault="00380A12" w:rsidP="005320C1">
            <w:pPr>
              <w:jc w:val="right"/>
              <w:rPr>
                <w:b/>
                <w:bCs/>
                <w:sz w:val="16"/>
                <w:szCs w:val="16"/>
              </w:rPr>
            </w:pPr>
            <w:r>
              <w:rPr>
                <w:b/>
                <w:bCs/>
                <w:sz w:val="16"/>
                <w:szCs w:val="16"/>
              </w:rPr>
              <w:t>(</w:t>
            </w:r>
            <w:r w:rsidR="00A44161">
              <w:rPr>
                <w:b/>
                <w:bCs/>
                <w:sz w:val="16"/>
                <w:szCs w:val="16"/>
              </w:rPr>
              <w:t>2,640</w:t>
            </w:r>
            <w:r>
              <w:rPr>
                <w:b/>
                <w:bCs/>
                <w:sz w:val="16"/>
                <w:szCs w:val="16"/>
              </w:rPr>
              <w:t>)</w:t>
            </w:r>
          </w:p>
        </w:tc>
      </w:tr>
      <w:tr w:rsidR="005320C1" w:rsidRPr="00A31126" w14:paraId="3FA91D86" w14:textId="77777777">
        <w:trPr>
          <w:trHeight w:val="225"/>
        </w:trPr>
        <w:tc>
          <w:tcPr>
            <w:tcW w:w="948" w:type="dxa"/>
            <w:gridSpan w:val="2"/>
            <w:noWrap/>
            <w:vAlign w:val="bottom"/>
          </w:tcPr>
          <w:p w14:paraId="603E57F7" w14:textId="237ACB21" w:rsidR="005320C1" w:rsidRPr="00A31126" w:rsidRDefault="005320C1" w:rsidP="005320C1">
            <w:pPr>
              <w:jc w:val="right"/>
              <w:rPr>
                <w:sz w:val="16"/>
                <w:szCs w:val="16"/>
              </w:rPr>
            </w:pPr>
            <w:r>
              <w:rPr>
                <w:color w:val="000000"/>
                <w:sz w:val="16"/>
                <w:szCs w:val="16"/>
              </w:rPr>
              <w:t xml:space="preserve">0 </w:t>
            </w:r>
          </w:p>
        </w:tc>
        <w:tc>
          <w:tcPr>
            <w:tcW w:w="947" w:type="dxa"/>
            <w:gridSpan w:val="2"/>
            <w:noWrap/>
            <w:vAlign w:val="bottom"/>
          </w:tcPr>
          <w:p w14:paraId="52C18AA0" w14:textId="0A4D7860" w:rsidR="005320C1" w:rsidRPr="00A31126" w:rsidRDefault="005320C1" w:rsidP="005320C1">
            <w:pPr>
              <w:jc w:val="right"/>
              <w:rPr>
                <w:sz w:val="16"/>
                <w:szCs w:val="16"/>
              </w:rPr>
            </w:pPr>
            <w:r>
              <w:rPr>
                <w:color w:val="000000"/>
                <w:sz w:val="16"/>
                <w:szCs w:val="16"/>
              </w:rPr>
              <w:t>(476)</w:t>
            </w:r>
          </w:p>
        </w:tc>
        <w:tc>
          <w:tcPr>
            <w:tcW w:w="909" w:type="dxa"/>
            <w:noWrap/>
            <w:vAlign w:val="bottom"/>
          </w:tcPr>
          <w:p w14:paraId="65F00B8B" w14:textId="4B63D010" w:rsidR="005320C1" w:rsidRPr="00A31126" w:rsidRDefault="005320C1" w:rsidP="005320C1">
            <w:pPr>
              <w:jc w:val="right"/>
              <w:rPr>
                <w:sz w:val="16"/>
                <w:szCs w:val="16"/>
              </w:rPr>
            </w:pPr>
            <w:r>
              <w:rPr>
                <w:color w:val="000000"/>
                <w:sz w:val="16"/>
                <w:szCs w:val="16"/>
              </w:rPr>
              <w:t>(41)</w:t>
            </w:r>
          </w:p>
        </w:tc>
        <w:tc>
          <w:tcPr>
            <w:tcW w:w="1082" w:type="dxa"/>
            <w:noWrap/>
            <w:vAlign w:val="bottom"/>
          </w:tcPr>
          <w:p w14:paraId="44F7B128" w14:textId="45AD2331" w:rsidR="005320C1" w:rsidRPr="00A31126" w:rsidRDefault="005320C1" w:rsidP="005320C1">
            <w:pPr>
              <w:jc w:val="right"/>
              <w:rPr>
                <w:b/>
                <w:bCs/>
                <w:sz w:val="16"/>
                <w:szCs w:val="16"/>
              </w:rPr>
            </w:pPr>
            <w:r>
              <w:rPr>
                <w:b/>
                <w:bCs/>
                <w:color w:val="000000"/>
                <w:sz w:val="16"/>
                <w:szCs w:val="16"/>
              </w:rPr>
              <w:t>(518)</w:t>
            </w:r>
          </w:p>
        </w:tc>
        <w:tc>
          <w:tcPr>
            <w:tcW w:w="2918" w:type="dxa"/>
            <w:noWrap/>
            <w:vAlign w:val="bottom"/>
            <w:hideMark/>
          </w:tcPr>
          <w:p w14:paraId="6D542751" w14:textId="76100D4D" w:rsidR="005320C1" w:rsidRPr="00A31126" w:rsidRDefault="005320C1" w:rsidP="005320C1">
            <w:pPr>
              <w:rPr>
                <w:sz w:val="16"/>
                <w:szCs w:val="16"/>
              </w:rPr>
            </w:pPr>
            <w:r w:rsidRPr="00046469">
              <w:rPr>
                <w:color w:val="000000"/>
                <w:sz w:val="16"/>
                <w:szCs w:val="16"/>
              </w:rPr>
              <w:t>Policing Specialist Crime</w:t>
            </w:r>
            <w:r>
              <w:rPr>
                <w:color w:val="000000"/>
                <w:sz w:val="16"/>
                <w:szCs w:val="16"/>
              </w:rPr>
              <w:t xml:space="preserve"> </w:t>
            </w:r>
            <w:r w:rsidRPr="006B7495">
              <w:rPr>
                <w:color w:val="000000"/>
                <w:sz w:val="16"/>
                <w:szCs w:val="16"/>
              </w:rPr>
              <w:t>and Criminal Justice</w:t>
            </w:r>
            <w:r>
              <w:rPr>
                <w:color w:val="000000"/>
                <w:sz w:val="16"/>
                <w:szCs w:val="16"/>
              </w:rPr>
              <w:t>*</w:t>
            </w:r>
          </w:p>
        </w:tc>
        <w:tc>
          <w:tcPr>
            <w:tcW w:w="947" w:type="dxa"/>
            <w:gridSpan w:val="2"/>
            <w:noWrap/>
            <w:vAlign w:val="bottom"/>
          </w:tcPr>
          <w:p w14:paraId="50753BD2" w14:textId="69A476A3" w:rsidR="005320C1" w:rsidRPr="00A31126" w:rsidRDefault="00A30D12" w:rsidP="005320C1">
            <w:pPr>
              <w:jc w:val="right"/>
              <w:rPr>
                <w:sz w:val="16"/>
                <w:szCs w:val="16"/>
              </w:rPr>
            </w:pPr>
            <w:r>
              <w:rPr>
                <w:sz w:val="16"/>
                <w:szCs w:val="16"/>
              </w:rPr>
              <w:t>0</w:t>
            </w:r>
          </w:p>
        </w:tc>
        <w:tc>
          <w:tcPr>
            <w:tcW w:w="943" w:type="dxa"/>
            <w:gridSpan w:val="2"/>
            <w:noWrap/>
            <w:vAlign w:val="bottom"/>
          </w:tcPr>
          <w:p w14:paraId="3C84C89F" w14:textId="2AFE270C" w:rsidR="005320C1" w:rsidRPr="00A31126" w:rsidRDefault="002F1E81" w:rsidP="005320C1">
            <w:pPr>
              <w:jc w:val="right"/>
              <w:rPr>
                <w:sz w:val="16"/>
                <w:szCs w:val="16"/>
              </w:rPr>
            </w:pPr>
            <w:r>
              <w:rPr>
                <w:sz w:val="16"/>
                <w:szCs w:val="16"/>
              </w:rPr>
              <w:t>(1,</w:t>
            </w:r>
            <w:r w:rsidR="00BC5934">
              <w:rPr>
                <w:sz w:val="16"/>
                <w:szCs w:val="16"/>
              </w:rPr>
              <w:t>797</w:t>
            </w:r>
            <w:r w:rsidR="000D28E7">
              <w:rPr>
                <w:sz w:val="16"/>
                <w:szCs w:val="16"/>
              </w:rPr>
              <w:t>)</w:t>
            </w:r>
          </w:p>
        </w:tc>
        <w:tc>
          <w:tcPr>
            <w:tcW w:w="906" w:type="dxa"/>
            <w:noWrap/>
            <w:vAlign w:val="bottom"/>
          </w:tcPr>
          <w:p w14:paraId="4D1153BA" w14:textId="73D1297B" w:rsidR="005320C1" w:rsidRPr="00A31126" w:rsidRDefault="00BB1075" w:rsidP="005320C1">
            <w:pPr>
              <w:jc w:val="right"/>
              <w:rPr>
                <w:sz w:val="16"/>
                <w:szCs w:val="16"/>
              </w:rPr>
            </w:pPr>
            <w:r>
              <w:rPr>
                <w:sz w:val="16"/>
                <w:szCs w:val="16"/>
              </w:rPr>
              <w:t>253</w:t>
            </w:r>
          </w:p>
        </w:tc>
        <w:tc>
          <w:tcPr>
            <w:tcW w:w="958" w:type="dxa"/>
            <w:gridSpan w:val="2"/>
            <w:noWrap/>
            <w:vAlign w:val="bottom"/>
          </w:tcPr>
          <w:p w14:paraId="2CC5E9DA" w14:textId="4BA92B85" w:rsidR="005320C1" w:rsidRPr="00A31126" w:rsidRDefault="00380A12" w:rsidP="005320C1">
            <w:pPr>
              <w:jc w:val="right"/>
              <w:rPr>
                <w:b/>
                <w:bCs/>
                <w:sz w:val="16"/>
                <w:szCs w:val="16"/>
              </w:rPr>
            </w:pPr>
            <w:r>
              <w:rPr>
                <w:b/>
                <w:bCs/>
                <w:sz w:val="16"/>
                <w:szCs w:val="16"/>
              </w:rPr>
              <w:t>(1,</w:t>
            </w:r>
            <w:r w:rsidR="008C3085">
              <w:rPr>
                <w:b/>
                <w:bCs/>
                <w:sz w:val="16"/>
                <w:szCs w:val="16"/>
              </w:rPr>
              <w:t>544</w:t>
            </w:r>
            <w:r>
              <w:rPr>
                <w:b/>
                <w:bCs/>
                <w:sz w:val="16"/>
                <w:szCs w:val="16"/>
              </w:rPr>
              <w:t>)</w:t>
            </w:r>
          </w:p>
        </w:tc>
      </w:tr>
      <w:tr w:rsidR="005320C1" w:rsidRPr="00A31126" w14:paraId="6465DADF" w14:textId="77777777">
        <w:trPr>
          <w:trHeight w:val="225"/>
        </w:trPr>
        <w:tc>
          <w:tcPr>
            <w:tcW w:w="948" w:type="dxa"/>
            <w:gridSpan w:val="2"/>
            <w:noWrap/>
            <w:vAlign w:val="bottom"/>
          </w:tcPr>
          <w:p w14:paraId="55DE628A" w14:textId="16CD7EA4" w:rsidR="005320C1" w:rsidRPr="00A31126" w:rsidRDefault="005320C1" w:rsidP="005320C1">
            <w:pPr>
              <w:jc w:val="right"/>
              <w:rPr>
                <w:sz w:val="16"/>
                <w:szCs w:val="16"/>
              </w:rPr>
            </w:pPr>
            <w:r>
              <w:rPr>
                <w:color w:val="000000"/>
                <w:sz w:val="16"/>
                <w:szCs w:val="16"/>
              </w:rPr>
              <w:t xml:space="preserve">0 </w:t>
            </w:r>
          </w:p>
        </w:tc>
        <w:tc>
          <w:tcPr>
            <w:tcW w:w="947" w:type="dxa"/>
            <w:gridSpan w:val="2"/>
            <w:noWrap/>
            <w:vAlign w:val="bottom"/>
          </w:tcPr>
          <w:p w14:paraId="4F771F33" w14:textId="1EA44DB8" w:rsidR="005320C1" w:rsidRPr="00A31126" w:rsidRDefault="005320C1" w:rsidP="005320C1">
            <w:pPr>
              <w:jc w:val="right"/>
              <w:rPr>
                <w:sz w:val="16"/>
                <w:szCs w:val="16"/>
              </w:rPr>
            </w:pPr>
            <w:r>
              <w:rPr>
                <w:color w:val="000000"/>
                <w:sz w:val="16"/>
                <w:szCs w:val="16"/>
              </w:rPr>
              <w:t>(311)</w:t>
            </w:r>
          </w:p>
        </w:tc>
        <w:tc>
          <w:tcPr>
            <w:tcW w:w="909" w:type="dxa"/>
            <w:noWrap/>
            <w:vAlign w:val="bottom"/>
          </w:tcPr>
          <w:p w14:paraId="27F4C3EA" w14:textId="43764D43" w:rsidR="005320C1" w:rsidRPr="00A31126" w:rsidRDefault="005320C1" w:rsidP="005320C1">
            <w:pPr>
              <w:jc w:val="right"/>
              <w:rPr>
                <w:sz w:val="16"/>
                <w:szCs w:val="16"/>
              </w:rPr>
            </w:pPr>
            <w:r>
              <w:rPr>
                <w:color w:val="000000"/>
                <w:sz w:val="16"/>
                <w:szCs w:val="16"/>
              </w:rPr>
              <w:t>(27)</w:t>
            </w:r>
          </w:p>
        </w:tc>
        <w:tc>
          <w:tcPr>
            <w:tcW w:w="1082" w:type="dxa"/>
            <w:noWrap/>
            <w:vAlign w:val="bottom"/>
          </w:tcPr>
          <w:p w14:paraId="740CC06C" w14:textId="1840332C" w:rsidR="005320C1" w:rsidRPr="00A31126" w:rsidRDefault="005320C1" w:rsidP="005320C1">
            <w:pPr>
              <w:jc w:val="right"/>
              <w:rPr>
                <w:b/>
                <w:bCs/>
                <w:sz w:val="16"/>
                <w:szCs w:val="16"/>
              </w:rPr>
            </w:pPr>
            <w:r>
              <w:rPr>
                <w:b/>
                <w:bCs/>
                <w:color w:val="000000"/>
                <w:sz w:val="16"/>
                <w:szCs w:val="16"/>
              </w:rPr>
              <w:t>(338)</w:t>
            </w:r>
          </w:p>
        </w:tc>
        <w:tc>
          <w:tcPr>
            <w:tcW w:w="2918" w:type="dxa"/>
            <w:noWrap/>
            <w:hideMark/>
          </w:tcPr>
          <w:p w14:paraId="283ED5F6" w14:textId="77777777" w:rsidR="005320C1" w:rsidRPr="00A31126" w:rsidRDefault="005320C1" w:rsidP="005320C1">
            <w:pPr>
              <w:rPr>
                <w:sz w:val="16"/>
                <w:szCs w:val="16"/>
              </w:rPr>
            </w:pPr>
            <w:r w:rsidRPr="00A31126">
              <w:rPr>
                <w:sz w:val="16"/>
                <w:szCs w:val="16"/>
              </w:rPr>
              <w:t>Regional Policing</w:t>
            </w:r>
          </w:p>
        </w:tc>
        <w:tc>
          <w:tcPr>
            <w:tcW w:w="947" w:type="dxa"/>
            <w:gridSpan w:val="2"/>
            <w:noWrap/>
            <w:vAlign w:val="bottom"/>
          </w:tcPr>
          <w:p w14:paraId="0DA31969" w14:textId="65684A84" w:rsidR="005320C1" w:rsidRPr="00A31126" w:rsidRDefault="00A30D12" w:rsidP="005320C1">
            <w:pPr>
              <w:jc w:val="right"/>
              <w:rPr>
                <w:sz w:val="16"/>
                <w:szCs w:val="16"/>
              </w:rPr>
            </w:pPr>
            <w:r>
              <w:rPr>
                <w:sz w:val="16"/>
                <w:szCs w:val="16"/>
              </w:rPr>
              <w:t>0</w:t>
            </w:r>
          </w:p>
        </w:tc>
        <w:tc>
          <w:tcPr>
            <w:tcW w:w="943" w:type="dxa"/>
            <w:gridSpan w:val="2"/>
            <w:noWrap/>
            <w:vAlign w:val="bottom"/>
          </w:tcPr>
          <w:p w14:paraId="451278DB" w14:textId="64410B69" w:rsidR="005320C1" w:rsidRPr="00A31126" w:rsidRDefault="000D28E7" w:rsidP="005320C1">
            <w:pPr>
              <w:jc w:val="right"/>
              <w:rPr>
                <w:sz w:val="16"/>
                <w:szCs w:val="16"/>
              </w:rPr>
            </w:pPr>
            <w:r>
              <w:rPr>
                <w:sz w:val="16"/>
                <w:szCs w:val="16"/>
              </w:rPr>
              <w:t>(</w:t>
            </w:r>
            <w:r w:rsidR="00BC5934">
              <w:rPr>
                <w:sz w:val="16"/>
                <w:szCs w:val="16"/>
              </w:rPr>
              <w:t>1,127</w:t>
            </w:r>
            <w:r>
              <w:rPr>
                <w:sz w:val="16"/>
                <w:szCs w:val="16"/>
              </w:rPr>
              <w:t>)</w:t>
            </w:r>
          </w:p>
        </w:tc>
        <w:tc>
          <w:tcPr>
            <w:tcW w:w="906" w:type="dxa"/>
            <w:noWrap/>
            <w:vAlign w:val="bottom"/>
          </w:tcPr>
          <w:p w14:paraId="70B34DBC" w14:textId="4E6A287E" w:rsidR="005320C1" w:rsidRPr="00A31126" w:rsidRDefault="00BB1075" w:rsidP="005320C1">
            <w:pPr>
              <w:jc w:val="right"/>
              <w:rPr>
                <w:sz w:val="16"/>
                <w:szCs w:val="16"/>
              </w:rPr>
            </w:pPr>
            <w:r>
              <w:rPr>
                <w:sz w:val="16"/>
                <w:szCs w:val="16"/>
              </w:rPr>
              <w:t>159</w:t>
            </w:r>
          </w:p>
        </w:tc>
        <w:tc>
          <w:tcPr>
            <w:tcW w:w="958" w:type="dxa"/>
            <w:gridSpan w:val="2"/>
            <w:noWrap/>
            <w:vAlign w:val="bottom"/>
          </w:tcPr>
          <w:p w14:paraId="29BA1FE2" w14:textId="53DEDA80" w:rsidR="005320C1" w:rsidRPr="00A31126" w:rsidRDefault="00380A12" w:rsidP="005320C1">
            <w:pPr>
              <w:jc w:val="right"/>
              <w:rPr>
                <w:b/>
                <w:bCs/>
                <w:sz w:val="16"/>
                <w:szCs w:val="16"/>
              </w:rPr>
            </w:pPr>
            <w:r>
              <w:rPr>
                <w:b/>
                <w:bCs/>
                <w:sz w:val="16"/>
                <w:szCs w:val="16"/>
              </w:rPr>
              <w:t>(</w:t>
            </w:r>
            <w:r w:rsidR="008C3085">
              <w:rPr>
                <w:b/>
                <w:bCs/>
                <w:sz w:val="16"/>
                <w:szCs w:val="16"/>
              </w:rPr>
              <w:t>968</w:t>
            </w:r>
            <w:r>
              <w:rPr>
                <w:b/>
                <w:bCs/>
                <w:sz w:val="16"/>
                <w:szCs w:val="16"/>
              </w:rPr>
              <w:t>)</w:t>
            </w:r>
          </w:p>
        </w:tc>
      </w:tr>
      <w:tr w:rsidR="005320C1" w:rsidRPr="00A31126" w14:paraId="7DB7AE92" w14:textId="77777777">
        <w:trPr>
          <w:trHeight w:val="225"/>
        </w:trPr>
        <w:tc>
          <w:tcPr>
            <w:tcW w:w="948" w:type="dxa"/>
            <w:gridSpan w:val="2"/>
            <w:noWrap/>
            <w:vAlign w:val="bottom"/>
          </w:tcPr>
          <w:p w14:paraId="328A7893" w14:textId="4DC18E7A" w:rsidR="005320C1" w:rsidRPr="00A31126" w:rsidRDefault="005320C1" w:rsidP="005320C1">
            <w:pPr>
              <w:jc w:val="right"/>
              <w:rPr>
                <w:sz w:val="16"/>
                <w:szCs w:val="16"/>
              </w:rPr>
            </w:pPr>
            <w:r>
              <w:rPr>
                <w:color w:val="000000"/>
                <w:sz w:val="16"/>
                <w:szCs w:val="16"/>
              </w:rPr>
              <w:t xml:space="preserve">10,931 </w:t>
            </w:r>
          </w:p>
        </w:tc>
        <w:tc>
          <w:tcPr>
            <w:tcW w:w="947" w:type="dxa"/>
            <w:gridSpan w:val="2"/>
            <w:noWrap/>
            <w:vAlign w:val="bottom"/>
          </w:tcPr>
          <w:p w14:paraId="054077E6" w14:textId="776563C6" w:rsidR="005320C1" w:rsidRPr="00A31126" w:rsidRDefault="005320C1" w:rsidP="005320C1">
            <w:pPr>
              <w:jc w:val="right"/>
              <w:rPr>
                <w:sz w:val="16"/>
                <w:szCs w:val="16"/>
              </w:rPr>
            </w:pPr>
            <w:r>
              <w:rPr>
                <w:color w:val="000000"/>
                <w:sz w:val="16"/>
                <w:szCs w:val="16"/>
              </w:rPr>
              <w:t>(404)</w:t>
            </w:r>
          </w:p>
        </w:tc>
        <w:tc>
          <w:tcPr>
            <w:tcW w:w="909" w:type="dxa"/>
            <w:noWrap/>
            <w:vAlign w:val="bottom"/>
          </w:tcPr>
          <w:p w14:paraId="15445387" w14:textId="42877B39" w:rsidR="005320C1" w:rsidRPr="00A31126" w:rsidRDefault="005320C1" w:rsidP="005320C1">
            <w:pPr>
              <w:jc w:val="right"/>
              <w:rPr>
                <w:sz w:val="16"/>
                <w:szCs w:val="16"/>
              </w:rPr>
            </w:pPr>
            <w:r>
              <w:rPr>
                <w:color w:val="000000"/>
                <w:sz w:val="16"/>
                <w:szCs w:val="16"/>
              </w:rPr>
              <w:t>(35)</w:t>
            </w:r>
          </w:p>
        </w:tc>
        <w:tc>
          <w:tcPr>
            <w:tcW w:w="1082" w:type="dxa"/>
            <w:noWrap/>
            <w:vAlign w:val="bottom"/>
          </w:tcPr>
          <w:p w14:paraId="79451285" w14:textId="252D1C33" w:rsidR="005320C1" w:rsidRPr="00A31126" w:rsidRDefault="005320C1" w:rsidP="005320C1">
            <w:pPr>
              <w:jc w:val="right"/>
              <w:rPr>
                <w:b/>
                <w:bCs/>
                <w:sz w:val="16"/>
                <w:szCs w:val="16"/>
              </w:rPr>
            </w:pPr>
            <w:r>
              <w:rPr>
                <w:b/>
                <w:bCs/>
                <w:color w:val="000000"/>
                <w:sz w:val="16"/>
                <w:szCs w:val="16"/>
              </w:rPr>
              <w:t xml:space="preserve">10,492 </w:t>
            </w:r>
          </w:p>
        </w:tc>
        <w:tc>
          <w:tcPr>
            <w:tcW w:w="2918" w:type="dxa"/>
            <w:noWrap/>
            <w:hideMark/>
          </w:tcPr>
          <w:p w14:paraId="69E46629" w14:textId="77777777" w:rsidR="005320C1" w:rsidRPr="00A31126" w:rsidRDefault="005320C1" w:rsidP="005320C1">
            <w:pPr>
              <w:rPr>
                <w:sz w:val="16"/>
                <w:szCs w:val="16"/>
              </w:rPr>
            </w:pPr>
            <w:r w:rsidRPr="00A31126">
              <w:rPr>
                <w:sz w:val="16"/>
                <w:szCs w:val="16"/>
              </w:rPr>
              <w:t>National Policing</w:t>
            </w:r>
          </w:p>
        </w:tc>
        <w:tc>
          <w:tcPr>
            <w:tcW w:w="947" w:type="dxa"/>
            <w:gridSpan w:val="2"/>
            <w:noWrap/>
            <w:vAlign w:val="bottom"/>
          </w:tcPr>
          <w:p w14:paraId="7A3017D2" w14:textId="7694FC9E" w:rsidR="005320C1" w:rsidRPr="00A31126" w:rsidRDefault="00A30D12" w:rsidP="005320C1">
            <w:pPr>
              <w:jc w:val="right"/>
              <w:rPr>
                <w:sz w:val="16"/>
                <w:szCs w:val="16"/>
              </w:rPr>
            </w:pPr>
            <w:r>
              <w:rPr>
                <w:sz w:val="16"/>
                <w:szCs w:val="16"/>
              </w:rPr>
              <w:t>11</w:t>
            </w:r>
            <w:r w:rsidR="002F1E81">
              <w:rPr>
                <w:sz w:val="16"/>
                <w:szCs w:val="16"/>
              </w:rPr>
              <w:t>,056</w:t>
            </w:r>
          </w:p>
        </w:tc>
        <w:tc>
          <w:tcPr>
            <w:tcW w:w="943" w:type="dxa"/>
            <w:gridSpan w:val="2"/>
            <w:noWrap/>
            <w:vAlign w:val="bottom"/>
          </w:tcPr>
          <w:p w14:paraId="220EC6D5" w14:textId="5E6AC040" w:rsidR="005320C1" w:rsidRPr="00A31126" w:rsidRDefault="000D28E7" w:rsidP="005320C1">
            <w:pPr>
              <w:jc w:val="right"/>
              <w:rPr>
                <w:sz w:val="16"/>
                <w:szCs w:val="16"/>
              </w:rPr>
            </w:pPr>
            <w:r>
              <w:rPr>
                <w:sz w:val="16"/>
                <w:szCs w:val="16"/>
              </w:rPr>
              <w:t>(1,</w:t>
            </w:r>
            <w:r w:rsidR="00BC5934">
              <w:rPr>
                <w:sz w:val="16"/>
                <w:szCs w:val="16"/>
              </w:rPr>
              <w:t>431</w:t>
            </w:r>
            <w:r>
              <w:rPr>
                <w:sz w:val="16"/>
                <w:szCs w:val="16"/>
              </w:rPr>
              <w:t>)</w:t>
            </w:r>
          </w:p>
        </w:tc>
        <w:tc>
          <w:tcPr>
            <w:tcW w:w="906" w:type="dxa"/>
            <w:noWrap/>
            <w:vAlign w:val="bottom"/>
          </w:tcPr>
          <w:p w14:paraId="2BEE9074" w14:textId="4C385C44" w:rsidR="005320C1" w:rsidRPr="00A31126" w:rsidRDefault="00BB1075" w:rsidP="005320C1">
            <w:pPr>
              <w:jc w:val="right"/>
              <w:rPr>
                <w:sz w:val="16"/>
                <w:szCs w:val="16"/>
              </w:rPr>
            </w:pPr>
            <w:r>
              <w:rPr>
                <w:sz w:val="16"/>
                <w:szCs w:val="16"/>
              </w:rPr>
              <w:t>201</w:t>
            </w:r>
          </w:p>
        </w:tc>
        <w:tc>
          <w:tcPr>
            <w:tcW w:w="958" w:type="dxa"/>
            <w:gridSpan w:val="2"/>
            <w:noWrap/>
            <w:vAlign w:val="bottom"/>
          </w:tcPr>
          <w:p w14:paraId="7A287905" w14:textId="2E3C44B9" w:rsidR="005320C1" w:rsidRPr="00A31126" w:rsidRDefault="00380A12" w:rsidP="005320C1">
            <w:pPr>
              <w:jc w:val="right"/>
              <w:rPr>
                <w:b/>
                <w:bCs/>
                <w:sz w:val="16"/>
                <w:szCs w:val="16"/>
              </w:rPr>
            </w:pPr>
            <w:r>
              <w:rPr>
                <w:b/>
                <w:bCs/>
                <w:sz w:val="16"/>
                <w:szCs w:val="16"/>
              </w:rPr>
              <w:t>9,</w:t>
            </w:r>
            <w:r w:rsidR="008C3085">
              <w:rPr>
                <w:b/>
                <w:bCs/>
                <w:sz w:val="16"/>
                <w:szCs w:val="16"/>
              </w:rPr>
              <w:t>827</w:t>
            </w:r>
          </w:p>
        </w:tc>
      </w:tr>
      <w:tr w:rsidR="005320C1" w:rsidRPr="00A31126" w14:paraId="7A02C35E" w14:textId="77777777">
        <w:trPr>
          <w:trHeight w:val="225"/>
        </w:trPr>
        <w:tc>
          <w:tcPr>
            <w:tcW w:w="948" w:type="dxa"/>
            <w:gridSpan w:val="2"/>
            <w:noWrap/>
            <w:vAlign w:val="bottom"/>
          </w:tcPr>
          <w:p w14:paraId="0AB11DB0" w14:textId="59A8FFBF" w:rsidR="005320C1" w:rsidRPr="00A31126" w:rsidRDefault="005320C1" w:rsidP="005320C1">
            <w:pPr>
              <w:jc w:val="right"/>
              <w:rPr>
                <w:sz w:val="16"/>
                <w:szCs w:val="16"/>
              </w:rPr>
            </w:pPr>
            <w:r>
              <w:rPr>
                <w:color w:val="000000"/>
                <w:sz w:val="16"/>
                <w:szCs w:val="16"/>
              </w:rPr>
              <w:t xml:space="preserve">19,092 </w:t>
            </w:r>
          </w:p>
        </w:tc>
        <w:tc>
          <w:tcPr>
            <w:tcW w:w="947" w:type="dxa"/>
            <w:gridSpan w:val="2"/>
            <w:noWrap/>
            <w:vAlign w:val="bottom"/>
          </w:tcPr>
          <w:p w14:paraId="47CCAC26" w14:textId="10905AE3" w:rsidR="005320C1" w:rsidRPr="00A31126" w:rsidRDefault="005320C1" w:rsidP="005320C1">
            <w:pPr>
              <w:jc w:val="right"/>
              <w:rPr>
                <w:sz w:val="16"/>
                <w:szCs w:val="16"/>
              </w:rPr>
            </w:pPr>
            <w:r>
              <w:rPr>
                <w:color w:val="000000"/>
                <w:sz w:val="16"/>
                <w:szCs w:val="16"/>
              </w:rPr>
              <w:t>(165)</w:t>
            </w:r>
          </w:p>
        </w:tc>
        <w:tc>
          <w:tcPr>
            <w:tcW w:w="909" w:type="dxa"/>
            <w:noWrap/>
            <w:vAlign w:val="bottom"/>
          </w:tcPr>
          <w:p w14:paraId="11F50506" w14:textId="239ABA0B" w:rsidR="005320C1" w:rsidRPr="00A31126" w:rsidRDefault="005320C1" w:rsidP="005320C1">
            <w:pPr>
              <w:jc w:val="right"/>
              <w:rPr>
                <w:sz w:val="16"/>
                <w:szCs w:val="16"/>
              </w:rPr>
            </w:pPr>
            <w:r>
              <w:rPr>
                <w:color w:val="000000"/>
                <w:sz w:val="16"/>
                <w:szCs w:val="16"/>
              </w:rPr>
              <w:t>(14)</w:t>
            </w:r>
          </w:p>
        </w:tc>
        <w:tc>
          <w:tcPr>
            <w:tcW w:w="1082" w:type="dxa"/>
            <w:noWrap/>
            <w:vAlign w:val="bottom"/>
          </w:tcPr>
          <w:p w14:paraId="7FCE7B23" w14:textId="0B137C30" w:rsidR="005320C1" w:rsidRPr="00A31126" w:rsidRDefault="005320C1" w:rsidP="005320C1">
            <w:pPr>
              <w:jc w:val="right"/>
              <w:rPr>
                <w:b/>
                <w:bCs/>
                <w:sz w:val="16"/>
                <w:szCs w:val="16"/>
              </w:rPr>
            </w:pPr>
            <w:r>
              <w:rPr>
                <w:b/>
                <w:bCs/>
                <w:color w:val="000000"/>
                <w:sz w:val="16"/>
                <w:szCs w:val="16"/>
              </w:rPr>
              <w:t xml:space="preserve">18,913 </w:t>
            </w:r>
          </w:p>
        </w:tc>
        <w:tc>
          <w:tcPr>
            <w:tcW w:w="2918" w:type="dxa"/>
            <w:noWrap/>
            <w:hideMark/>
          </w:tcPr>
          <w:p w14:paraId="2F56E441" w14:textId="77777777" w:rsidR="005320C1" w:rsidRPr="00A31126" w:rsidRDefault="005320C1" w:rsidP="005320C1">
            <w:pPr>
              <w:rPr>
                <w:sz w:val="16"/>
                <w:szCs w:val="16"/>
              </w:rPr>
            </w:pPr>
            <w:r w:rsidRPr="00A31126">
              <w:rPr>
                <w:sz w:val="16"/>
                <w:szCs w:val="16"/>
              </w:rPr>
              <w:t>Finance and Business Services</w:t>
            </w:r>
          </w:p>
        </w:tc>
        <w:tc>
          <w:tcPr>
            <w:tcW w:w="947" w:type="dxa"/>
            <w:gridSpan w:val="2"/>
            <w:noWrap/>
            <w:vAlign w:val="bottom"/>
          </w:tcPr>
          <w:p w14:paraId="337F52E0" w14:textId="6BC33C51" w:rsidR="005320C1" w:rsidRPr="00A31126" w:rsidRDefault="00B1156C" w:rsidP="005320C1">
            <w:pPr>
              <w:jc w:val="right"/>
              <w:rPr>
                <w:sz w:val="16"/>
                <w:szCs w:val="16"/>
              </w:rPr>
            </w:pPr>
            <w:r>
              <w:rPr>
                <w:sz w:val="16"/>
                <w:szCs w:val="16"/>
              </w:rPr>
              <w:t>17,408</w:t>
            </w:r>
          </w:p>
        </w:tc>
        <w:tc>
          <w:tcPr>
            <w:tcW w:w="943" w:type="dxa"/>
            <w:gridSpan w:val="2"/>
            <w:noWrap/>
            <w:vAlign w:val="bottom"/>
          </w:tcPr>
          <w:p w14:paraId="369B3D3B" w14:textId="6A1DC74C" w:rsidR="005320C1" w:rsidRPr="00A31126" w:rsidRDefault="000D28E7" w:rsidP="005320C1">
            <w:pPr>
              <w:jc w:val="right"/>
              <w:rPr>
                <w:sz w:val="16"/>
                <w:szCs w:val="16"/>
              </w:rPr>
            </w:pPr>
            <w:r>
              <w:rPr>
                <w:sz w:val="16"/>
                <w:szCs w:val="16"/>
              </w:rPr>
              <w:t>(5</w:t>
            </w:r>
            <w:r w:rsidR="00BC5934">
              <w:rPr>
                <w:sz w:val="16"/>
                <w:szCs w:val="16"/>
              </w:rPr>
              <w:t>70</w:t>
            </w:r>
            <w:r>
              <w:rPr>
                <w:sz w:val="16"/>
                <w:szCs w:val="16"/>
              </w:rPr>
              <w:t>)</w:t>
            </w:r>
          </w:p>
        </w:tc>
        <w:tc>
          <w:tcPr>
            <w:tcW w:w="906" w:type="dxa"/>
            <w:noWrap/>
            <w:vAlign w:val="bottom"/>
          </w:tcPr>
          <w:p w14:paraId="7C88E2D0" w14:textId="133F1FFC" w:rsidR="005320C1" w:rsidRPr="00A31126" w:rsidRDefault="00641186" w:rsidP="005320C1">
            <w:pPr>
              <w:jc w:val="right"/>
              <w:rPr>
                <w:sz w:val="16"/>
                <w:szCs w:val="16"/>
              </w:rPr>
            </w:pPr>
            <w:r>
              <w:rPr>
                <w:sz w:val="16"/>
                <w:szCs w:val="16"/>
              </w:rPr>
              <w:t>80</w:t>
            </w:r>
          </w:p>
        </w:tc>
        <w:tc>
          <w:tcPr>
            <w:tcW w:w="958" w:type="dxa"/>
            <w:gridSpan w:val="2"/>
            <w:noWrap/>
            <w:vAlign w:val="bottom"/>
          </w:tcPr>
          <w:p w14:paraId="2A72325C" w14:textId="7329EAEB" w:rsidR="005320C1" w:rsidRPr="00A31126" w:rsidRDefault="00380A12" w:rsidP="005320C1">
            <w:pPr>
              <w:jc w:val="right"/>
              <w:rPr>
                <w:b/>
                <w:bCs/>
                <w:sz w:val="16"/>
                <w:szCs w:val="16"/>
              </w:rPr>
            </w:pPr>
            <w:r>
              <w:rPr>
                <w:b/>
                <w:bCs/>
                <w:sz w:val="16"/>
                <w:szCs w:val="16"/>
              </w:rPr>
              <w:t>1</w:t>
            </w:r>
            <w:r w:rsidR="008C3085">
              <w:rPr>
                <w:b/>
                <w:bCs/>
                <w:sz w:val="16"/>
                <w:szCs w:val="16"/>
              </w:rPr>
              <w:t>6</w:t>
            </w:r>
            <w:r w:rsidR="00CB2947">
              <w:rPr>
                <w:b/>
                <w:bCs/>
                <w:sz w:val="16"/>
                <w:szCs w:val="16"/>
              </w:rPr>
              <w:t>,</w:t>
            </w:r>
            <w:r w:rsidR="008C3085">
              <w:rPr>
                <w:b/>
                <w:bCs/>
                <w:sz w:val="16"/>
                <w:szCs w:val="16"/>
              </w:rPr>
              <w:t>918</w:t>
            </w:r>
          </w:p>
        </w:tc>
      </w:tr>
      <w:tr w:rsidR="005320C1" w:rsidRPr="00A31126" w14:paraId="2C37AEC1" w14:textId="77777777">
        <w:trPr>
          <w:trHeight w:val="225"/>
        </w:trPr>
        <w:tc>
          <w:tcPr>
            <w:tcW w:w="948" w:type="dxa"/>
            <w:gridSpan w:val="2"/>
            <w:noWrap/>
            <w:vAlign w:val="bottom"/>
          </w:tcPr>
          <w:p w14:paraId="570DE615" w14:textId="7CBE5951" w:rsidR="005320C1" w:rsidRPr="00A31126" w:rsidRDefault="005320C1" w:rsidP="005320C1">
            <w:pPr>
              <w:jc w:val="right"/>
              <w:rPr>
                <w:sz w:val="16"/>
                <w:szCs w:val="16"/>
              </w:rPr>
            </w:pPr>
            <w:r>
              <w:rPr>
                <w:color w:val="000000"/>
                <w:sz w:val="16"/>
                <w:szCs w:val="16"/>
              </w:rPr>
              <w:t>(13,716)</w:t>
            </w:r>
          </w:p>
        </w:tc>
        <w:tc>
          <w:tcPr>
            <w:tcW w:w="947" w:type="dxa"/>
            <w:gridSpan w:val="2"/>
            <w:noWrap/>
            <w:vAlign w:val="bottom"/>
          </w:tcPr>
          <w:p w14:paraId="4B409410" w14:textId="10A806D8" w:rsidR="005320C1" w:rsidRPr="00A31126" w:rsidRDefault="005320C1" w:rsidP="005320C1">
            <w:pPr>
              <w:jc w:val="right"/>
              <w:rPr>
                <w:sz w:val="16"/>
                <w:szCs w:val="16"/>
              </w:rPr>
            </w:pPr>
            <w:r>
              <w:rPr>
                <w:color w:val="000000"/>
                <w:sz w:val="16"/>
                <w:szCs w:val="16"/>
              </w:rPr>
              <w:t>(1,028)</w:t>
            </w:r>
          </w:p>
        </w:tc>
        <w:tc>
          <w:tcPr>
            <w:tcW w:w="909" w:type="dxa"/>
            <w:noWrap/>
            <w:vAlign w:val="bottom"/>
          </w:tcPr>
          <w:p w14:paraId="077CFAE4" w14:textId="49172E8E" w:rsidR="005320C1" w:rsidRPr="00A31126" w:rsidRDefault="005320C1" w:rsidP="005320C1">
            <w:pPr>
              <w:jc w:val="right"/>
              <w:rPr>
                <w:sz w:val="16"/>
                <w:szCs w:val="16"/>
              </w:rPr>
            </w:pPr>
            <w:r>
              <w:rPr>
                <w:color w:val="000000"/>
                <w:sz w:val="16"/>
                <w:szCs w:val="16"/>
              </w:rPr>
              <w:t>(89)</w:t>
            </w:r>
          </w:p>
        </w:tc>
        <w:tc>
          <w:tcPr>
            <w:tcW w:w="1082" w:type="dxa"/>
            <w:noWrap/>
            <w:vAlign w:val="bottom"/>
          </w:tcPr>
          <w:p w14:paraId="60B19E78" w14:textId="5A025D39" w:rsidR="005320C1" w:rsidRPr="00A31126" w:rsidRDefault="005320C1" w:rsidP="005320C1">
            <w:pPr>
              <w:jc w:val="right"/>
              <w:rPr>
                <w:b/>
                <w:bCs/>
                <w:sz w:val="16"/>
                <w:szCs w:val="16"/>
              </w:rPr>
            </w:pPr>
            <w:r>
              <w:rPr>
                <w:b/>
                <w:bCs/>
                <w:color w:val="000000"/>
                <w:sz w:val="16"/>
                <w:szCs w:val="16"/>
              </w:rPr>
              <w:t>(14,834)</w:t>
            </w:r>
          </w:p>
        </w:tc>
        <w:tc>
          <w:tcPr>
            <w:tcW w:w="2918" w:type="dxa"/>
            <w:noWrap/>
            <w:hideMark/>
          </w:tcPr>
          <w:p w14:paraId="191950CA" w14:textId="77777777" w:rsidR="005320C1" w:rsidRPr="00A31126" w:rsidRDefault="005320C1" w:rsidP="005320C1">
            <w:pPr>
              <w:rPr>
                <w:sz w:val="16"/>
                <w:szCs w:val="16"/>
              </w:rPr>
            </w:pPr>
            <w:r w:rsidRPr="00A31126">
              <w:rPr>
                <w:sz w:val="16"/>
                <w:szCs w:val="16"/>
              </w:rPr>
              <w:t>Corporate and Central Services CC</w:t>
            </w:r>
          </w:p>
        </w:tc>
        <w:tc>
          <w:tcPr>
            <w:tcW w:w="947" w:type="dxa"/>
            <w:gridSpan w:val="2"/>
            <w:noWrap/>
            <w:vAlign w:val="bottom"/>
          </w:tcPr>
          <w:p w14:paraId="7B3D1E23" w14:textId="7D17D864" w:rsidR="005320C1" w:rsidRPr="00A31126" w:rsidRDefault="002F1E81" w:rsidP="005320C1">
            <w:pPr>
              <w:jc w:val="right"/>
              <w:rPr>
                <w:sz w:val="16"/>
                <w:szCs w:val="16"/>
              </w:rPr>
            </w:pPr>
            <w:r>
              <w:rPr>
                <w:sz w:val="16"/>
                <w:szCs w:val="16"/>
              </w:rPr>
              <w:t>(14,372)</w:t>
            </w:r>
          </w:p>
        </w:tc>
        <w:tc>
          <w:tcPr>
            <w:tcW w:w="943" w:type="dxa"/>
            <w:gridSpan w:val="2"/>
            <w:noWrap/>
            <w:vAlign w:val="bottom"/>
          </w:tcPr>
          <w:p w14:paraId="72BA0CDD" w14:textId="6F4DF451" w:rsidR="005320C1" w:rsidRPr="00A31126" w:rsidRDefault="000D28E7" w:rsidP="005320C1">
            <w:pPr>
              <w:jc w:val="right"/>
              <w:rPr>
                <w:sz w:val="16"/>
                <w:szCs w:val="16"/>
              </w:rPr>
            </w:pPr>
            <w:r>
              <w:rPr>
                <w:sz w:val="16"/>
                <w:szCs w:val="16"/>
              </w:rPr>
              <w:t>(3,</w:t>
            </w:r>
            <w:r w:rsidR="00856D86">
              <w:rPr>
                <w:sz w:val="16"/>
                <w:szCs w:val="16"/>
              </w:rPr>
              <w:t>294</w:t>
            </w:r>
            <w:r>
              <w:rPr>
                <w:sz w:val="16"/>
                <w:szCs w:val="16"/>
              </w:rPr>
              <w:t>)</w:t>
            </w:r>
          </w:p>
        </w:tc>
        <w:tc>
          <w:tcPr>
            <w:tcW w:w="906" w:type="dxa"/>
            <w:noWrap/>
            <w:vAlign w:val="bottom"/>
          </w:tcPr>
          <w:p w14:paraId="668C66B4" w14:textId="6E156EA8" w:rsidR="005320C1" w:rsidRPr="00A31126" w:rsidRDefault="00641186" w:rsidP="005320C1">
            <w:pPr>
              <w:jc w:val="right"/>
              <w:rPr>
                <w:sz w:val="16"/>
                <w:szCs w:val="16"/>
              </w:rPr>
            </w:pPr>
            <w:r>
              <w:rPr>
                <w:sz w:val="16"/>
                <w:szCs w:val="16"/>
              </w:rPr>
              <w:t>464</w:t>
            </w:r>
          </w:p>
        </w:tc>
        <w:tc>
          <w:tcPr>
            <w:tcW w:w="958" w:type="dxa"/>
            <w:gridSpan w:val="2"/>
            <w:noWrap/>
            <w:vAlign w:val="bottom"/>
          </w:tcPr>
          <w:p w14:paraId="334D014D" w14:textId="05DEEA8C" w:rsidR="005320C1" w:rsidRPr="00A31126" w:rsidRDefault="00380A12" w:rsidP="005320C1">
            <w:pPr>
              <w:jc w:val="right"/>
              <w:rPr>
                <w:b/>
                <w:bCs/>
                <w:sz w:val="16"/>
                <w:szCs w:val="16"/>
              </w:rPr>
            </w:pPr>
            <w:r>
              <w:rPr>
                <w:b/>
                <w:bCs/>
                <w:sz w:val="16"/>
                <w:szCs w:val="16"/>
              </w:rPr>
              <w:t>(1</w:t>
            </w:r>
            <w:r w:rsidR="008C3085">
              <w:rPr>
                <w:b/>
                <w:bCs/>
                <w:sz w:val="16"/>
                <w:szCs w:val="16"/>
              </w:rPr>
              <w:t>7</w:t>
            </w:r>
            <w:r>
              <w:rPr>
                <w:b/>
                <w:bCs/>
                <w:sz w:val="16"/>
                <w:szCs w:val="16"/>
              </w:rPr>
              <w:t>,</w:t>
            </w:r>
            <w:r w:rsidR="008C3085">
              <w:rPr>
                <w:b/>
                <w:bCs/>
                <w:sz w:val="16"/>
                <w:szCs w:val="16"/>
              </w:rPr>
              <w:t>202</w:t>
            </w:r>
            <w:r>
              <w:rPr>
                <w:b/>
                <w:bCs/>
                <w:sz w:val="16"/>
                <w:szCs w:val="16"/>
              </w:rPr>
              <w:t>)</w:t>
            </w:r>
          </w:p>
        </w:tc>
      </w:tr>
      <w:tr w:rsidR="005320C1" w:rsidRPr="00A31126" w14:paraId="399D2D51" w14:textId="77777777">
        <w:trPr>
          <w:trHeight w:val="225"/>
        </w:trPr>
        <w:tc>
          <w:tcPr>
            <w:tcW w:w="948" w:type="dxa"/>
            <w:gridSpan w:val="2"/>
            <w:noWrap/>
            <w:vAlign w:val="bottom"/>
          </w:tcPr>
          <w:p w14:paraId="6F37FC66" w14:textId="70DAD0A2" w:rsidR="005320C1" w:rsidRPr="00A31126" w:rsidRDefault="005320C1" w:rsidP="005320C1">
            <w:pPr>
              <w:jc w:val="right"/>
              <w:rPr>
                <w:b/>
                <w:bCs/>
                <w:sz w:val="16"/>
                <w:szCs w:val="16"/>
              </w:rPr>
            </w:pPr>
            <w:r>
              <w:rPr>
                <w:b/>
                <w:bCs/>
                <w:color w:val="000000"/>
                <w:sz w:val="16"/>
                <w:szCs w:val="16"/>
              </w:rPr>
              <w:t xml:space="preserve">16,307 </w:t>
            </w:r>
          </w:p>
        </w:tc>
        <w:tc>
          <w:tcPr>
            <w:tcW w:w="947" w:type="dxa"/>
            <w:gridSpan w:val="2"/>
            <w:noWrap/>
            <w:vAlign w:val="bottom"/>
          </w:tcPr>
          <w:p w14:paraId="51DAD089" w14:textId="57CEA26A" w:rsidR="005320C1" w:rsidRPr="00A31126" w:rsidRDefault="005320C1" w:rsidP="005320C1">
            <w:pPr>
              <w:jc w:val="right"/>
              <w:rPr>
                <w:b/>
                <w:bCs/>
                <w:sz w:val="16"/>
                <w:szCs w:val="16"/>
              </w:rPr>
            </w:pPr>
            <w:r>
              <w:rPr>
                <w:b/>
                <w:bCs/>
                <w:color w:val="000000"/>
                <w:sz w:val="16"/>
                <w:szCs w:val="16"/>
              </w:rPr>
              <w:t>(6,365)</w:t>
            </w:r>
          </w:p>
        </w:tc>
        <w:tc>
          <w:tcPr>
            <w:tcW w:w="909" w:type="dxa"/>
            <w:noWrap/>
            <w:vAlign w:val="bottom"/>
          </w:tcPr>
          <w:p w14:paraId="527EFECC" w14:textId="17E1A822" w:rsidR="005320C1" w:rsidRPr="00A31126" w:rsidRDefault="005320C1" w:rsidP="005320C1">
            <w:pPr>
              <w:jc w:val="right"/>
              <w:rPr>
                <w:b/>
                <w:bCs/>
                <w:sz w:val="16"/>
                <w:szCs w:val="16"/>
              </w:rPr>
            </w:pPr>
            <w:r>
              <w:rPr>
                <w:b/>
                <w:bCs/>
                <w:color w:val="000000"/>
                <w:sz w:val="16"/>
                <w:szCs w:val="16"/>
              </w:rPr>
              <w:t>(554)</w:t>
            </w:r>
          </w:p>
        </w:tc>
        <w:tc>
          <w:tcPr>
            <w:tcW w:w="1082" w:type="dxa"/>
            <w:noWrap/>
            <w:vAlign w:val="bottom"/>
          </w:tcPr>
          <w:p w14:paraId="6D01A894" w14:textId="46FA122D" w:rsidR="005320C1" w:rsidRPr="00A31126" w:rsidRDefault="005320C1" w:rsidP="005320C1">
            <w:pPr>
              <w:jc w:val="right"/>
              <w:rPr>
                <w:b/>
                <w:bCs/>
                <w:sz w:val="16"/>
                <w:szCs w:val="16"/>
              </w:rPr>
            </w:pPr>
            <w:r>
              <w:rPr>
                <w:b/>
                <w:bCs/>
                <w:color w:val="000000"/>
                <w:sz w:val="16"/>
                <w:szCs w:val="16"/>
              </w:rPr>
              <w:t xml:space="preserve">9,388 </w:t>
            </w:r>
          </w:p>
        </w:tc>
        <w:tc>
          <w:tcPr>
            <w:tcW w:w="2918" w:type="dxa"/>
            <w:noWrap/>
            <w:hideMark/>
          </w:tcPr>
          <w:p w14:paraId="73AD391D" w14:textId="77777777" w:rsidR="005320C1" w:rsidRPr="00A31126" w:rsidRDefault="005320C1" w:rsidP="005320C1">
            <w:pPr>
              <w:rPr>
                <w:b/>
                <w:bCs/>
                <w:sz w:val="16"/>
                <w:szCs w:val="16"/>
              </w:rPr>
            </w:pPr>
            <w:r w:rsidRPr="00A31126">
              <w:rPr>
                <w:b/>
                <w:bCs/>
                <w:sz w:val="16"/>
                <w:szCs w:val="16"/>
              </w:rPr>
              <w:t>Net Cost of Services</w:t>
            </w:r>
          </w:p>
        </w:tc>
        <w:tc>
          <w:tcPr>
            <w:tcW w:w="947" w:type="dxa"/>
            <w:gridSpan w:val="2"/>
            <w:noWrap/>
            <w:vAlign w:val="bottom"/>
          </w:tcPr>
          <w:p w14:paraId="5774F768" w14:textId="0749B928" w:rsidR="005320C1" w:rsidRPr="00A31126" w:rsidRDefault="002F1E81" w:rsidP="005320C1">
            <w:pPr>
              <w:jc w:val="right"/>
              <w:rPr>
                <w:b/>
                <w:bCs/>
                <w:sz w:val="16"/>
                <w:szCs w:val="16"/>
              </w:rPr>
            </w:pPr>
            <w:r>
              <w:rPr>
                <w:b/>
                <w:bCs/>
                <w:sz w:val="16"/>
                <w:szCs w:val="16"/>
              </w:rPr>
              <w:t>1</w:t>
            </w:r>
            <w:r w:rsidR="00DB12D7">
              <w:rPr>
                <w:b/>
                <w:bCs/>
                <w:sz w:val="16"/>
                <w:szCs w:val="16"/>
              </w:rPr>
              <w:t>4,092</w:t>
            </w:r>
          </w:p>
        </w:tc>
        <w:tc>
          <w:tcPr>
            <w:tcW w:w="943" w:type="dxa"/>
            <w:gridSpan w:val="2"/>
            <w:noWrap/>
            <w:vAlign w:val="bottom"/>
          </w:tcPr>
          <w:p w14:paraId="3D4443F2" w14:textId="3F0EC217" w:rsidR="005320C1" w:rsidRPr="00A31126" w:rsidRDefault="000D28E7" w:rsidP="005320C1">
            <w:pPr>
              <w:jc w:val="right"/>
              <w:rPr>
                <w:b/>
                <w:bCs/>
                <w:sz w:val="16"/>
                <w:szCs w:val="16"/>
              </w:rPr>
            </w:pPr>
            <w:r>
              <w:rPr>
                <w:b/>
                <w:bCs/>
                <w:sz w:val="16"/>
                <w:szCs w:val="16"/>
              </w:rPr>
              <w:t>(2</w:t>
            </w:r>
            <w:r w:rsidR="00856D86">
              <w:rPr>
                <w:b/>
                <w:bCs/>
                <w:sz w:val="16"/>
                <w:szCs w:val="16"/>
              </w:rPr>
              <w:t>2</w:t>
            </w:r>
            <w:r>
              <w:rPr>
                <w:b/>
                <w:bCs/>
                <w:sz w:val="16"/>
                <w:szCs w:val="16"/>
              </w:rPr>
              <w:t>,</w:t>
            </w:r>
            <w:r w:rsidR="00856D86">
              <w:rPr>
                <w:b/>
                <w:bCs/>
                <w:sz w:val="16"/>
                <w:szCs w:val="16"/>
              </w:rPr>
              <w:t>908</w:t>
            </w:r>
            <w:r>
              <w:rPr>
                <w:b/>
                <w:bCs/>
                <w:sz w:val="16"/>
                <w:szCs w:val="16"/>
              </w:rPr>
              <w:t>)</w:t>
            </w:r>
          </w:p>
        </w:tc>
        <w:tc>
          <w:tcPr>
            <w:tcW w:w="906" w:type="dxa"/>
            <w:noWrap/>
            <w:vAlign w:val="bottom"/>
          </w:tcPr>
          <w:p w14:paraId="7EEF7BB8" w14:textId="6457C57F" w:rsidR="005320C1" w:rsidRPr="00A31126" w:rsidRDefault="00641186" w:rsidP="005320C1">
            <w:pPr>
              <w:jc w:val="right"/>
              <w:rPr>
                <w:b/>
                <w:bCs/>
                <w:sz w:val="16"/>
                <w:szCs w:val="16"/>
              </w:rPr>
            </w:pPr>
            <w:r>
              <w:rPr>
                <w:b/>
                <w:bCs/>
                <w:sz w:val="16"/>
                <w:szCs w:val="16"/>
              </w:rPr>
              <w:t>3</w:t>
            </w:r>
            <w:r w:rsidR="00DA183F">
              <w:rPr>
                <w:b/>
                <w:bCs/>
                <w:sz w:val="16"/>
                <w:szCs w:val="16"/>
              </w:rPr>
              <w:t>,</w:t>
            </w:r>
            <w:r>
              <w:rPr>
                <w:b/>
                <w:bCs/>
                <w:sz w:val="16"/>
                <w:szCs w:val="16"/>
              </w:rPr>
              <w:t>266</w:t>
            </w:r>
          </w:p>
        </w:tc>
        <w:tc>
          <w:tcPr>
            <w:tcW w:w="958" w:type="dxa"/>
            <w:gridSpan w:val="2"/>
            <w:noWrap/>
            <w:vAlign w:val="bottom"/>
          </w:tcPr>
          <w:p w14:paraId="446A35C2" w14:textId="2D9FE8E4" w:rsidR="005320C1" w:rsidRPr="00A31126" w:rsidRDefault="001C22F8" w:rsidP="005320C1">
            <w:pPr>
              <w:jc w:val="right"/>
              <w:rPr>
                <w:b/>
                <w:bCs/>
                <w:sz w:val="16"/>
                <w:szCs w:val="16"/>
              </w:rPr>
            </w:pPr>
            <w:r>
              <w:rPr>
                <w:b/>
                <w:bCs/>
                <w:sz w:val="16"/>
                <w:szCs w:val="16"/>
              </w:rPr>
              <w:t>(</w:t>
            </w:r>
            <w:r w:rsidR="003B0D36">
              <w:rPr>
                <w:b/>
                <w:bCs/>
                <w:sz w:val="16"/>
                <w:szCs w:val="16"/>
              </w:rPr>
              <w:t>5</w:t>
            </w:r>
            <w:r>
              <w:rPr>
                <w:b/>
                <w:bCs/>
                <w:sz w:val="16"/>
                <w:szCs w:val="16"/>
              </w:rPr>
              <w:t>,</w:t>
            </w:r>
            <w:r w:rsidR="003B0D36">
              <w:rPr>
                <w:b/>
                <w:bCs/>
                <w:sz w:val="16"/>
                <w:szCs w:val="16"/>
              </w:rPr>
              <w:t>590</w:t>
            </w:r>
            <w:r>
              <w:rPr>
                <w:b/>
                <w:bCs/>
                <w:sz w:val="16"/>
                <w:szCs w:val="16"/>
              </w:rPr>
              <w:t>)</w:t>
            </w:r>
          </w:p>
        </w:tc>
      </w:tr>
      <w:tr w:rsidR="005320C1" w:rsidRPr="00A31126" w14:paraId="4AED6126" w14:textId="77777777">
        <w:trPr>
          <w:trHeight w:val="225"/>
        </w:trPr>
        <w:tc>
          <w:tcPr>
            <w:tcW w:w="948" w:type="dxa"/>
            <w:gridSpan w:val="2"/>
            <w:noWrap/>
            <w:vAlign w:val="bottom"/>
          </w:tcPr>
          <w:p w14:paraId="5DE04E19" w14:textId="23D9E0CA" w:rsidR="005320C1" w:rsidRPr="00A31126" w:rsidRDefault="005320C1" w:rsidP="005320C1">
            <w:pPr>
              <w:jc w:val="right"/>
              <w:rPr>
                <w:sz w:val="16"/>
                <w:szCs w:val="16"/>
              </w:rPr>
            </w:pPr>
            <w:r>
              <w:rPr>
                <w:color w:val="000000"/>
                <w:sz w:val="16"/>
                <w:szCs w:val="16"/>
              </w:rPr>
              <w:t>(16,307)</w:t>
            </w:r>
          </w:p>
        </w:tc>
        <w:tc>
          <w:tcPr>
            <w:tcW w:w="947" w:type="dxa"/>
            <w:gridSpan w:val="2"/>
            <w:noWrap/>
            <w:vAlign w:val="bottom"/>
          </w:tcPr>
          <w:p w14:paraId="0120EE7A" w14:textId="7DB419F1" w:rsidR="005320C1" w:rsidRPr="00A31126" w:rsidRDefault="005320C1" w:rsidP="005320C1">
            <w:pPr>
              <w:jc w:val="right"/>
              <w:rPr>
                <w:sz w:val="16"/>
                <w:szCs w:val="16"/>
              </w:rPr>
            </w:pPr>
            <w:r>
              <w:rPr>
                <w:color w:val="000000"/>
                <w:sz w:val="16"/>
                <w:szCs w:val="16"/>
              </w:rPr>
              <w:t>(79,020)</w:t>
            </w:r>
          </w:p>
        </w:tc>
        <w:tc>
          <w:tcPr>
            <w:tcW w:w="909" w:type="dxa"/>
            <w:noWrap/>
            <w:vAlign w:val="bottom"/>
          </w:tcPr>
          <w:p w14:paraId="6769662E" w14:textId="17E0D435" w:rsidR="005320C1" w:rsidRPr="00A31126" w:rsidRDefault="005320C1" w:rsidP="005320C1">
            <w:pPr>
              <w:jc w:val="right"/>
              <w:rPr>
                <w:sz w:val="16"/>
                <w:szCs w:val="16"/>
              </w:rPr>
            </w:pPr>
            <w:r>
              <w:rPr>
                <w:color w:val="000000"/>
                <w:sz w:val="16"/>
                <w:szCs w:val="16"/>
              </w:rPr>
              <w:t xml:space="preserve">554 </w:t>
            </w:r>
          </w:p>
        </w:tc>
        <w:tc>
          <w:tcPr>
            <w:tcW w:w="1082" w:type="dxa"/>
            <w:noWrap/>
            <w:vAlign w:val="bottom"/>
          </w:tcPr>
          <w:p w14:paraId="5181E4D4" w14:textId="69221595" w:rsidR="005320C1" w:rsidRPr="00A31126" w:rsidRDefault="005320C1" w:rsidP="005320C1">
            <w:pPr>
              <w:jc w:val="right"/>
              <w:rPr>
                <w:b/>
                <w:bCs/>
                <w:sz w:val="16"/>
                <w:szCs w:val="16"/>
              </w:rPr>
            </w:pPr>
            <w:r>
              <w:rPr>
                <w:b/>
                <w:bCs/>
                <w:color w:val="000000"/>
                <w:sz w:val="16"/>
                <w:szCs w:val="16"/>
              </w:rPr>
              <w:t>(94,773)</w:t>
            </w:r>
          </w:p>
        </w:tc>
        <w:tc>
          <w:tcPr>
            <w:tcW w:w="2918" w:type="dxa"/>
            <w:noWrap/>
            <w:hideMark/>
          </w:tcPr>
          <w:p w14:paraId="7F347074" w14:textId="1991D528" w:rsidR="005320C1" w:rsidRPr="00A31126" w:rsidRDefault="005320C1" w:rsidP="005320C1">
            <w:pPr>
              <w:rPr>
                <w:sz w:val="16"/>
                <w:szCs w:val="16"/>
              </w:rPr>
            </w:pPr>
            <w:r w:rsidRPr="00A31126">
              <w:rPr>
                <w:sz w:val="16"/>
                <w:szCs w:val="16"/>
              </w:rPr>
              <w:t>Int</w:t>
            </w:r>
            <w:r>
              <w:rPr>
                <w:sz w:val="16"/>
                <w:szCs w:val="16"/>
              </w:rPr>
              <w:t>er-</w:t>
            </w:r>
            <w:r w:rsidRPr="00A31126">
              <w:rPr>
                <w:sz w:val="16"/>
                <w:szCs w:val="16"/>
              </w:rPr>
              <w:t>group adjustment</w:t>
            </w:r>
          </w:p>
        </w:tc>
        <w:tc>
          <w:tcPr>
            <w:tcW w:w="947" w:type="dxa"/>
            <w:gridSpan w:val="2"/>
            <w:noWrap/>
            <w:vAlign w:val="bottom"/>
          </w:tcPr>
          <w:p w14:paraId="19CB115F" w14:textId="5A19C439" w:rsidR="005320C1" w:rsidRPr="00A31126" w:rsidRDefault="002F1E81" w:rsidP="005320C1">
            <w:pPr>
              <w:jc w:val="right"/>
              <w:rPr>
                <w:sz w:val="16"/>
                <w:szCs w:val="16"/>
              </w:rPr>
            </w:pPr>
            <w:r>
              <w:rPr>
                <w:sz w:val="16"/>
                <w:szCs w:val="16"/>
              </w:rPr>
              <w:t>(1</w:t>
            </w:r>
            <w:r w:rsidR="00DB12D7">
              <w:rPr>
                <w:sz w:val="16"/>
                <w:szCs w:val="16"/>
              </w:rPr>
              <w:t>4,092)</w:t>
            </w:r>
          </w:p>
        </w:tc>
        <w:tc>
          <w:tcPr>
            <w:tcW w:w="943" w:type="dxa"/>
            <w:gridSpan w:val="2"/>
            <w:noWrap/>
            <w:vAlign w:val="bottom"/>
          </w:tcPr>
          <w:p w14:paraId="1E662D79" w14:textId="667D0492" w:rsidR="005320C1" w:rsidRPr="00A31126" w:rsidRDefault="00267511" w:rsidP="005320C1">
            <w:pPr>
              <w:jc w:val="right"/>
              <w:rPr>
                <w:sz w:val="16"/>
                <w:szCs w:val="16"/>
              </w:rPr>
            </w:pPr>
            <w:r>
              <w:rPr>
                <w:sz w:val="16"/>
                <w:szCs w:val="16"/>
              </w:rPr>
              <w:t>(</w:t>
            </w:r>
            <w:r w:rsidR="00856D86">
              <w:rPr>
                <w:sz w:val="16"/>
                <w:szCs w:val="16"/>
              </w:rPr>
              <w:t>69</w:t>
            </w:r>
            <w:r>
              <w:rPr>
                <w:sz w:val="16"/>
                <w:szCs w:val="16"/>
              </w:rPr>
              <w:t>,</w:t>
            </w:r>
            <w:r w:rsidR="00856D86">
              <w:rPr>
                <w:sz w:val="16"/>
                <w:szCs w:val="16"/>
              </w:rPr>
              <w:t>072</w:t>
            </w:r>
            <w:r>
              <w:rPr>
                <w:sz w:val="16"/>
                <w:szCs w:val="16"/>
              </w:rPr>
              <w:t>)</w:t>
            </w:r>
          </w:p>
        </w:tc>
        <w:tc>
          <w:tcPr>
            <w:tcW w:w="906" w:type="dxa"/>
            <w:noWrap/>
            <w:vAlign w:val="bottom"/>
          </w:tcPr>
          <w:p w14:paraId="50EB4B21" w14:textId="61786F6E" w:rsidR="005320C1" w:rsidRPr="00A31126" w:rsidRDefault="00DA183F" w:rsidP="005320C1">
            <w:pPr>
              <w:jc w:val="right"/>
              <w:rPr>
                <w:sz w:val="16"/>
                <w:szCs w:val="16"/>
              </w:rPr>
            </w:pPr>
            <w:r>
              <w:rPr>
                <w:sz w:val="16"/>
                <w:szCs w:val="16"/>
              </w:rPr>
              <w:t>(3,266)</w:t>
            </w:r>
          </w:p>
        </w:tc>
        <w:tc>
          <w:tcPr>
            <w:tcW w:w="958" w:type="dxa"/>
            <w:gridSpan w:val="2"/>
            <w:noWrap/>
            <w:vAlign w:val="bottom"/>
          </w:tcPr>
          <w:p w14:paraId="6DAE1876" w14:textId="6D8B7A98" w:rsidR="005320C1" w:rsidRPr="00A31126" w:rsidRDefault="001C22F8" w:rsidP="005320C1">
            <w:pPr>
              <w:jc w:val="right"/>
              <w:rPr>
                <w:b/>
                <w:bCs/>
                <w:sz w:val="16"/>
                <w:szCs w:val="16"/>
              </w:rPr>
            </w:pPr>
            <w:r>
              <w:rPr>
                <w:b/>
                <w:bCs/>
                <w:sz w:val="16"/>
                <w:szCs w:val="16"/>
              </w:rPr>
              <w:t>(8</w:t>
            </w:r>
            <w:r w:rsidR="00CB2947">
              <w:rPr>
                <w:b/>
                <w:bCs/>
                <w:sz w:val="16"/>
                <w:szCs w:val="16"/>
              </w:rPr>
              <w:t>6,39</w:t>
            </w:r>
            <w:r w:rsidR="003B0D36">
              <w:rPr>
                <w:b/>
                <w:bCs/>
                <w:sz w:val="16"/>
                <w:szCs w:val="16"/>
              </w:rPr>
              <w:t>0</w:t>
            </w:r>
            <w:r>
              <w:rPr>
                <w:b/>
                <w:bCs/>
                <w:sz w:val="16"/>
                <w:szCs w:val="16"/>
              </w:rPr>
              <w:t>)</w:t>
            </w:r>
          </w:p>
        </w:tc>
      </w:tr>
      <w:tr w:rsidR="005320C1" w:rsidRPr="00A31126" w14:paraId="68B02FBB" w14:textId="77777777">
        <w:trPr>
          <w:trHeight w:val="675"/>
        </w:trPr>
        <w:tc>
          <w:tcPr>
            <w:tcW w:w="948" w:type="dxa"/>
            <w:gridSpan w:val="2"/>
            <w:noWrap/>
            <w:vAlign w:val="center"/>
          </w:tcPr>
          <w:p w14:paraId="0FB4D96E" w14:textId="1053BD03" w:rsidR="005320C1" w:rsidRPr="00A31126" w:rsidRDefault="005320C1" w:rsidP="005320C1">
            <w:pPr>
              <w:jc w:val="right"/>
              <w:rPr>
                <w:sz w:val="16"/>
                <w:szCs w:val="16"/>
              </w:rPr>
            </w:pPr>
            <w:r>
              <w:rPr>
                <w:color w:val="000000"/>
                <w:sz w:val="16"/>
                <w:szCs w:val="16"/>
              </w:rPr>
              <w:t xml:space="preserve">0 </w:t>
            </w:r>
          </w:p>
        </w:tc>
        <w:tc>
          <w:tcPr>
            <w:tcW w:w="947" w:type="dxa"/>
            <w:gridSpan w:val="2"/>
            <w:noWrap/>
            <w:vAlign w:val="center"/>
          </w:tcPr>
          <w:p w14:paraId="280616A5" w14:textId="09B340E7" w:rsidR="005320C1" w:rsidRPr="00A31126" w:rsidRDefault="005320C1" w:rsidP="005320C1">
            <w:pPr>
              <w:jc w:val="right"/>
              <w:rPr>
                <w:sz w:val="16"/>
                <w:szCs w:val="16"/>
              </w:rPr>
            </w:pPr>
            <w:r>
              <w:rPr>
                <w:color w:val="000000"/>
                <w:sz w:val="16"/>
                <w:szCs w:val="16"/>
              </w:rPr>
              <w:t xml:space="preserve">210,346 </w:t>
            </w:r>
          </w:p>
        </w:tc>
        <w:tc>
          <w:tcPr>
            <w:tcW w:w="909" w:type="dxa"/>
            <w:noWrap/>
            <w:vAlign w:val="center"/>
          </w:tcPr>
          <w:p w14:paraId="0C9F8EF0" w14:textId="36ED8EBE" w:rsidR="005320C1" w:rsidRPr="00A31126" w:rsidRDefault="005320C1" w:rsidP="005320C1">
            <w:pPr>
              <w:jc w:val="right"/>
              <w:rPr>
                <w:sz w:val="16"/>
                <w:szCs w:val="16"/>
              </w:rPr>
            </w:pPr>
            <w:r>
              <w:rPr>
                <w:color w:val="000000"/>
                <w:sz w:val="16"/>
                <w:szCs w:val="16"/>
              </w:rPr>
              <w:t xml:space="preserve">0 </w:t>
            </w:r>
          </w:p>
        </w:tc>
        <w:tc>
          <w:tcPr>
            <w:tcW w:w="1082" w:type="dxa"/>
            <w:noWrap/>
            <w:vAlign w:val="center"/>
          </w:tcPr>
          <w:p w14:paraId="603B3C3E" w14:textId="0CF417C6" w:rsidR="005320C1" w:rsidRPr="00A31126" w:rsidRDefault="005320C1" w:rsidP="005320C1">
            <w:pPr>
              <w:jc w:val="right"/>
              <w:rPr>
                <w:b/>
                <w:bCs/>
                <w:sz w:val="16"/>
                <w:szCs w:val="16"/>
              </w:rPr>
            </w:pPr>
            <w:r>
              <w:rPr>
                <w:b/>
                <w:bCs/>
                <w:color w:val="000000"/>
                <w:sz w:val="16"/>
                <w:szCs w:val="16"/>
              </w:rPr>
              <w:t xml:space="preserve">210,346 </w:t>
            </w:r>
          </w:p>
        </w:tc>
        <w:tc>
          <w:tcPr>
            <w:tcW w:w="2918" w:type="dxa"/>
            <w:hideMark/>
          </w:tcPr>
          <w:p w14:paraId="5B82F30F" w14:textId="77777777" w:rsidR="005320C1" w:rsidRPr="00A31126" w:rsidRDefault="005320C1" w:rsidP="005320C1">
            <w:pPr>
              <w:rPr>
                <w:sz w:val="16"/>
                <w:szCs w:val="16"/>
              </w:rPr>
            </w:pPr>
            <w:r w:rsidRPr="00A31126">
              <w:rPr>
                <w:sz w:val="16"/>
                <w:szCs w:val="16"/>
              </w:rPr>
              <w:t>Other income and expenditure from the Expenditure and Funding Analysis</w:t>
            </w:r>
          </w:p>
        </w:tc>
        <w:tc>
          <w:tcPr>
            <w:tcW w:w="947" w:type="dxa"/>
            <w:gridSpan w:val="2"/>
            <w:noWrap/>
            <w:vAlign w:val="center"/>
          </w:tcPr>
          <w:p w14:paraId="49B36CCD" w14:textId="194A90C1" w:rsidR="005320C1" w:rsidRPr="00A31126" w:rsidRDefault="002F1E81" w:rsidP="005320C1">
            <w:pPr>
              <w:jc w:val="right"/>
              <w:rPr>
                <w:sz w:val="16"/>
                <w:szCs w:val="16"/>
              </w:rPr>
            </w:pPr>
            <w:r>
              <w:rPr>
                <w:sz w:val="16"/>
                <w:szCs w:val="16"/>
              </w:rPr>
              <w:t>0</w:t>
            </w:r>
          </w:p>
        </w:tc>
        <w:tc>
          <w:tcPr>
            <w:tcW w:w="943" w:type="dxa"/>
            <w:gridSpan w:val="2"/>
            <w:noWrap/>
            <w:vAlign w:val="center"/>
          </w:tcPr>
          <w:p w14:paraId="0361D2F6" w14:textId="59B4BDAF" w:rsidR="005320C1" w:rsidRPr="00A31126" w:rsidRDefault="00267511" w:rsidP="005320C1">
            <w:pPr>
              <w:jc w:val="right"/>
              <w:rPr>
                <w:sz w:val="16"/>
                <w:szCs w:val="16"/>
              </w:rPr>
            </w:pPr>
            <w:r>
              <w:rPr>
                <w:sz w:val="16"/>
                <w:szCs w:val="16"/>
              </w:rPr>
              <w:t>2</w:t>
            </w:r>
            <w:r w:rsidR="00025625">
              <w:rPr>
                <w:sz w:val="16"/>
                <w:szCs w:val="16"/>
              </w:rPr>
              <w:t>07</w:t>
            </w:r>
            <w:r>
              <w:rPr>
                <w:sz w:val="16"/>
                <w:szCs w:val="16"/>
              </w:rPr>
              <w:t>,7</w:t>
            </w:r>
            <w:r w:rsidR="00025625">
              <w:rPr>
                <w:sz w:val="16"/>
                <w:szCs w:val="16"/>
              </w:rPr>
              <w:t>66</w:t>
            </w:r>
          </w:p>
        </w:tc>
        <w:tc>
          <w:tcPr>
            <w:tcW w:w="906" w:type="dxa"/>
            <w:noWrap/>
            <w:vAlign w:val="center"/>
          </w:tcPr>
          <w:p w14:paraId="5AE6DCB7" w14:textId="41347444" w:rsidR="005320C1" w:rsidRPr="00A31126" w:rsidRDefault="00267511" w:rsidP="005320C1">
            <w:pPr>
              <w:jc w:val="right"/>
              <w:rPr>
                <w:sz w:val="16"/>
                <w:szCs w:val="16"/>
              </w:rPr>
            </w:pPr>
            <w:r>
              <w:rPr>
                <w:sz w:val="16"/>
                <w:szCs w:val="16"/>
              </w:rPr>
              <w:t>0</w:t>
            </w:r>
          </w:p>
        </w:tc>
        <w:tc>
          <w:tcPr>
            <w:tcW w:w="958" w:type="dxa"/>
            <w:gridSpan w:val="2"/>
            <w:noWrap/>
            <w:vAlign w:val="center"/>
          </w:tcPr>
          <w:p w14:paraId="65AE3EE8" w14:textId="6EFC7382" w:rsidR="005320C1" w:rsidRPr="00A31126" w:rsidRDefault="001C22F8" w:rsidP="005320C1">
            <w:pPr>
              <w:jc w:val="right"/>
              <w:rPr>
                <w:b/>
                <w:bCs/>
                <w:sz w:val="16"/>
                <w:szCs w:val="16"/>
              </w:rPr>
            </w:pPr>
            <w:r>
              <w:rPr>
                <w:b/>
                <w:bCs/>
                <w:sz w:val="16"/>
                <w:szCs w:val="16"/>
              </w:rPr>
              <w:t>2</w:t>
            </w:r>
            <w:r w:rsidR="003B0D36">
              <w:rPr>
                <w:b/>
                <w:bCs/>
                <w:sz w:val="16"/>
                <w:szCs w:val="16"/>
              </w:rPr>
              <w:t>07</w:t>
            </w:r>
            <w:r>
              <w:rPr>
                <w:b/>
                <w:bCs/>
                <w:sz w:val="16"/>
                <w:szCs w:val="16"/>
              </w:rPr>
              <w:t>,7</w:t>
            </w:r>
            <w:r w:rsidR="003B0D36">
              <w:rPr>
                <w:b/>
                <w:bCs/>
                <w:sz w:val="16"/>
                <w:szCs w:val="16"/>
              </w:rPr>
              <w:t>66</w:t>
            </w:r>
          </w:p>
        </w:tc>
      </w:tr>
      <w:tr w:rsidR="005320C1" w:rsidRPr="00A31126" w14:paraId="5F566C55" w14:textId="77777777">
        <w:trPr>
          <w:trHeight w:val="720"/>
        </w:trPr>
        <w:tc>
          <w:tcPr>
            <w:tcW w:w="948" w:type="dxa"/>
            <w:gridSpan w:val="2"/>
            <w:noWrap/>
            <w:vAlign w:val="center"/>
          </w:tcPr>
          <w:p w14:paraId="4A2416E3" w14:textId="4F9D5E09" w:rsidR="005320C1" w:rsidRPr="00A31126" w:rsidRDefault="005320C1" w:rsidP="005320C1">
            <w:pPr>
              <w:jc w:val="right"/>
              <w:rPr>
                <w:b/>
                <w:bCs/>
                <w:sz w:val="16"/>
                <w:szCs w:val="16"/>
              </w:rPr>
            </w:pPr>
            <w:r>
              <w:rPr>
                <w:b/>
                <w:bCs/>
                <w:color w:val="000000"/>
                <w:sz w:val="16"/>
                <w:szCs w:val="16"/>
              </w:rPr>
              <w:t xml:space="preserve">0 </w:t>
            </w:r>
          </w:p>
        </w:tc>
        <w:tc>
          <w:tcPr>
            <w:tcW w:w="947" w:type="dxa"/>
            <w:gridSpan w:val="2"/>
            <w:noWrap/>
            <w:vAlign w:val="center"/>
          </w:tcPr>
          <w:p w14:paraId="658EE944" w14:textId="5EFC8A9E" w:rsidR="005320C1" w:rsidRPr="00A31126" w:rsidRDefault="005320C1" w:rsidP="005320C1">
            <w:pPr>
              <w:jc w:val="right"/>
              <w:rPr>
                <w:b/>
                <w:bCs/>
                <w:sz w:val="16"/>
                <w:szCs w:val="16"/>
              </w:rPr>
            </w:pPr>
            <w:r>
              <w:rPr>
                <w:b/>
                <w:bCs/>
                <w:color w:val="000000"/>
                <w:sz w:val="16"/>
                <w:szCs w:val="16"/>
              </w:rPr>
              <w:t xml:space="preserve">124,961 </w:t>
            </w:r>
          </w:p>
        </w:tc>
        <w:tc>
          <w:tcPr>
            <w:tcW w:w="909" w:type="dxa"/>
            <w:noWrap/>
            <w:vAlign w:val="center"/>
          </w:tcPr>
          <w:p w14:paraId="3697B7A3" w14:textId="608C4F73" w:rsidR="005320C1" w:rsidRPr="00A31126" w:rsidRDefault="005320C1" w:rsidP="005320C1">
            <w:pPr>
              <w:jc w:val="right"/>
              <w:rPr>
                <w:b/>
                <w:bCs/>
                <w:sz w:val="16"/>
                <w:szCs w:val="16"/>
              </w:rPr>
            </w:pPr>
            <w:r>
              <w:rPr>
                <w:b/>
                <w:bCs/>
                <w:color w:val="000000"/>
                <w:sz w:val="16"/>
                <w:szCs w:val="16"/>
              </w:rPr>
              <w:t xml:space="preserve">0 </w:t>
            </w:r>
          </w:p>
        </w:tc>
        <w:tc>
          <w:tcPr>
            <w:tcW w:w="1082" w:type="dxa"/>
            <w:noWrap/>
            <w:vAlign w:val="center"/>
          </w:tcPr>
          <w:p w14:paraId="756CAB33" w14:textId="44C0C3A3" w:rsidR="005320C1" w:rsidRPr="00A31126" w:rsidRDefault="005320C1" w:rsidP="005320C1">
            <w:pPr>
              <w:jc w:val="right"/>
              <w:rPr>
                <w:b/>
                <w:bCs/>
                <w:sz w:val="16"/>
                <w:szCs w:val="16"/>
              </w:rPr>
            </w:pPr>
            <w:r>
              <w:rPr>
                <w:b/>
                <w:bCs/>
                <w:color w:val="000000"/>
                <w:sz w:val="16"/>
                <w:szCs w:val="16"/>
              </w:rPr>
              <w:t xml:space="preserve">124,961 </w:t>
            </w:r>
          </w:p>
        </w:tc>
        <w:tc>
          <w:tcPr>
            <w:tcW w:w="2918" w:type="dxa"/>
            <w:hideMark/>
          </w:tcPr>
          <w:p w14:paraId="64F0AC33" w14:textId="77777777" w:rsidR="005320C1" w:rsidRPr="00A31126" w:rsidRDefault="005320C1" w:rsidP="005320C1">
            <w:pPr>
              <w:rPr>
                <w:b/>
                <w:bCs/>
                <w:sz w:val="14"/>
                <w:szCs w:val="14"/>
              </w:rPr>
            </w:pPr>
            <w:r w:rsidRPr="00A31126">
              <w:rPr>
                <w:b/>
                <w:bCs/>
                <w:sz w:val="14"/>
                <w:szCs w:val="14"/>
              </w:rPr>
              <w:t>Difference Between General Fund Surplus or Deficit and CIES (Surplus) or Deficit on the Provision of Services</w:t>
            </w:r>
          </w:p>
        </w:tc>
        <w:tc>
          <w:tcPr>
            <w:tcW w:w="947" w:type="dxa"/>
            <w:gridSpan w:val="2"/>
            <w:noWrap/>
            <w:vAlign w:val="center"/>
          </w:tcPr>
          <w:p w14:paraId="000B174B" w14:textId="5CA005C4" w:rsidR="005320C1" w:rsidRPr="00A31126" w:rsidRDefault="002F1E81" w:rsidP="005320C1">
            <w:pPr>
              <w:jc w:val="right"/>
              <w:rPr>
                <w:b/>
                <w:bCs/>
                <w:sz w:val="16"/>
                <w:szCs w:val="16"/>
              </w:rPr>
            </w:pPr>
            <w:r>
              <w:rPr>
                <w:b/>
                <w:bCs/>
                <w:sz w:val="16"/>
                <w:szCs w:val="16"/>
              </w:rPr>
              <w:t>0</w:t>
            </w:r>
          </w:p>
        </w:tc>
        <w:tc>
          <w:tcPr>
            <w:tcW w:w="943" w:type="dxa"/>
            <w:gridSpan w:val="2"/>
            <w:noWrap/>
            <w:vAlign w:val="center"/>
          </w:tcPr>
          <w:p w14:paraId="448947E7" w14:textId="54B390B9" w:rsidR="005320C1" w:rsidRPr="00A31126" w:rsidRDefault="00267511" w:rsidP="005320C1">
            <w:pPr>
              <w:jc w:val="right"/>
              <w:rPr>
                <w:b/>
                <w:bCs/>
                <w:sz w:val="16"/>
                <w:szCs w:val="16"/>
              </w:rPr>
            </w:pPr>
            <w:r>
              <w:rPr>
                <w:b/>
                <w:bCs/>
                <w:sz w:val="16"/>
                <w:szCs w:val="16"/>
              </w:rPr>
              <w:t>11</w:t>
            </w:r>
            <w:r w:rsidR="00025625">
              <w:rPr>
                <w:b/>
                <w:bCs/>
                <w:sz w:val="16"/>
                <w:szCs w:val="16"/>
              </w:rPr>
              <w:t>5</w:t>
            </w:r>
            <w:r>
              <w:rPr>
                <w:b/>
                <w:bCs/>
                <w:sz w:val="16"/>
                <w:szCs w:val="16"/>
              </w:rPr>
              <w:t>,</w:t>
            </w:r>
            <w:r w:rsidR="00025625">
              <w:rPr>
                <w:b/>
                <w:bCs/>
                <w:sz w:val="16"/>
                <w:szCs w:val="16"/>
              </w:rPr>
              <w:t>786</w:t>
            </w:r>
          </w:p>
        </w:tc>
        <w:tc>
          <w:tcPr>
            <w:tcW w:w="906" w:type="dxa"/>
            <w:noWrap/>
            <w:vAlign w:val="center"/>
          </w:tcPr>
          <w:p w14:paraId="61983079" w14:textId="651A68D4" w:rsidR="005320C1" w:rsidRPr="00A31126" w:rsidRDefault="00267511" w:rsidP="005320C1">
            <w:pPr>
              <w:jc w:val="right"/>
              <w:rPr>
                <w:b/>
                <w:bCs/>
                <w:sz w:val="16"/>
                <w:szCs w:val="16"/>
              </w:rPr>
            </w:pPr>
            <w:r>
              <w:rPr>
                <w:b/>
                <w:bCs/>
                <w:sz w:val="16"/>
                <w:szCs w:val="16"/>
              </w:rPr>
              <w:t>0</w:t>
            </w:r>
          </w:p>
        </w:tc>
        <w:tc>
          <w:tcPr>
            <w:tcW w:w="958" w:type="dxa"/>
            <w:gridSpan w:val="2"/>
            <w:noWrap/>
            <w:vAlign w:val="center"/>
          </w:tcPr>
          <w:p w14:paraId="26888B58" w14:textId="419BCD30" w:rsidR="005320C1" w:rsidRPr="00A31126" w:rsidRDefault="001C22F8" w:rsidP="005320C1">
            <w:pPr>
              <w:jc w:val="right"/>
              <w:rPr>
                <w:b/>
                <w:bCs/>
                <w:sz w:val="16"/>
                <w:szCs w:val="16"/>
              </w:rPr>
            </w:pPr>
            <w:r>
              <w:rPr>
                <w:b/>
                <w:bCs/>
                <w:sz w:val="16"/>
                <w:szCs w:val="16"/>
              </w:rPr>
              <w:t>11</w:t>
            </w:r>
            <w:r w:rsidR="003B0D36">
              <w:rPr>
                <w:b/>
                <w:bCs/>
                <w:sz w:val="16"/>
                <w:szCs w:val="16"/>
              </w:rPr>
              <w:t>5</w:t>
            </w:r>
            <w:r>
              <w:rPr>
                <w:b/>
                <w:bCs/>
                <w:sz w:val="16"/>
                <w:szCs w:val="16"/>
              </w:rPr>
              <w:t>,</w:t>
            </w:r>
            <w:r w:rsidR="003B0D36">
              <w:rPr>
                <w:b/>
                <w:bCs/>
                <w:sz w:val="16"/>
                <w:szCs w:val="16"/>
              </w:rPr>
              <w:t>786</w:t>
            </w:r>
          </w:p>
        </w:tc>
      </w:tr>
    </w:tbl>
    <w:p w14:paraId="683B55AD" w14:textId="77777777" w:rsidR="002A6CB7" w:rsidRPr="002A6CB7" w:rsidRDefault="002A6CB7" w:rsidP="002A6CB7">
      <w:pPr>
        <w:jc w:val="both"/>
        <w:rPr>
          <w:sz w:val="16"/>
          <w:szCs w:val="16"/>
        </w:rPr>
      </w:pPr>
    </w:p>
    <w:p w14:paraId="6B0C304D" w14:textId="77777777" w:rsidR="002A6CB7" w:rsidRPr="00C43D10" w:rsidRDefault="002A6CB7" w:rsidP="002A6CB7">
      <w:pPr>
        <w:jc w:val="both"/>
        <w:rPr>
          <w:sz w:val="14"/>
          <w:szCs w:val="14"/>
        </w:rPr>
      </w:pPr>
    </w:p>
    <w:p w14:paraId="4DA5F2AE" w14:textId="77777777" w:rsidR="002A6CB7" w:rsidRPr="00735867" w:rsidRDefault="002A6CB7" w:rsidP="002A6CB7">
      <w:pPr>
        <w:jc w:val="both"/>
      </w:pPr>
      <w:r w:rsidRPr="00347FB9">
        <w:rPr>
          <w:b/>
          <w:sz w:val="20"/>
          <w:szCs w:val="20"/>
        </w:rPr>
        <w:t>Net Charge for the Pensions Adjustment</w:t>
      </w:r>
    </w:p>
    <w:p w14:paraId="725BEF06" w14:textId="77777777" w:rsidR="002A6CB7" w:rsidRDefault="002A6CB7" w:rsidP="002A6CB7">
      <w:pPr>
        <w:jc w:val="both"/>
        <w:rPr>
          <w:sz w:val="20"/>
          <w:szCs w:val="20"/>
        </w:rPr>
      </w:pPr>
      <w:r>
        <w:rPr>
          <w:sz w:val="20"/>
          <w:szCs w:val="20"/>
        </w:rPr>
        <w:t>Net charge for the removal of pension contributions and the addition of IAS 19 Employee Benefits pension related expenditure and income:</w:t>
      </w:r>
    </w:p>
    <w:p w14:paraId="4BEDB603" w14:textId="77777777" w:rsidR="002A6CB7" w:rsidRPr="00B93795" w:rsidRDefault="002A6CB7" w:rsidP="002A6CB7">
      <w:pPr>
        <w:numPr>
          <w:ilvl w:val="0"/>
          <w:numId w:val="8"/>
        </w:numPr>
        <w:jc w:val="both"/>
        <w:rPr>
          <w:sz w:val="20"/>
          <w:szCs w:val="20"/>
        </w:rPr>
      </w:pPr>
      <w:r w:rsidRPr="00B93795">
        <w:rPr>
          <w:b/>
          <w:sz w:val="20"/>
          <w:szCs w:val="20"/>
        </w:rPr>
        <w:t>For services</w:t>
      </w:r>
      <w:r w:rsidRPr="00B93795">
        <w:rPr>
          <w:sz w:val="20"/>
          <w:szCs w:val="20"/>
        </w:rPr>
        <w:t xml:space="preserve"> this represents the removal of the employer pension contributions made by the authority as allowed by st</w:t>
      </w:r>
      <w:r>
        <w:rPr>
          <w:sz w:val="20"/>
          <w:szCs w:val="20"/>
        </w:rPr>
        <w:t>a</w:t>
      </w:r>
      <w:r w:rsidRPr="00B93795">
        <w:rPr>
          <w:sz w:val="20"/>
          <w:szCs w:val="20"/>
        </w:rPr>
        <w:t>tu</w:t>
      </w:r>
      <w:r>
        <w:rPr>
          <w:sz w:val="20"/>
          <w:szCs w:val="20"/>
        </w:rPr>
        <w:t>t</w:t>
      </w:r>
      <w:r w:rsidRPr="00B93795">
        <w:rPr>
          <w:sz w:val="20"/>
          <w:szCs w:val="20"/>
        </w:rPr>
        <w:t>e and the replacement with current service costs and past service costs.</w:t>
      </w:r>
    </w:p>
    <w:p w14:paraId="796C5C3D" w14:textId="77777777" w:rsidR="002A6CB7" w:rsidRDefault="002A6CB7" w:rsidP="002A6CB7">
      <w:pPr>
        <w:numPr>
          <w:ilvl w:val="0"/>
          <w:numId w:val="8"/>
        </w:numPr>
        <w:jc w:val="both"/>
        <w:rPr>
          <w:sz w:val="20"/>
          <w:szCs w:val="20"/>
        </w:rPr>
      </w:pPr>
      <w:r>
        <w:rPr>
          <w:sz w:val="20"/>
          <w:szCs w:val="20"/>
        </w:rPr>
        <w:t xml:space="preserve">For </w:t>
      </w:r>
      <w:r w:rsidRPr="00E52054">
        <w:rPr>
          <w:b/>
          <w:sz w:val="20"/>
          <w:szCs w:val="20"/>
        </w:rPr>
        <w:t>Financing and investment income and expenditure</w:t>
      </w:r>
      <w:r>
        <w:rPr>
          <w:sz w:val="20"/>
          <w:szCs w:val="20"/>
        </w:rPr>
        <w:t xml:space="preserve"> – the net interest on the defined benefit liability is charged to the CIES.</w:t>
      </w:r>
    </w:p>
    <w:p w14:paraId="4D1B977B" w14:textId="77777777" w:rsidR="002A6CB7" w:rsidRDefault="002A6CB7" w:rsidP="002A6CB7">
      <w:pPr>
        <w:jc w:val="both"/>
        <w:rPr>
          <w:b/>
          <w:sz w:val="20"/>
          <w:szCs w:val="20"/>
          <w:lang w:eastAsia="en-US"/>
        </w:rPr>
      </w:pPr>
    </w:p>
    <w:p w14:paraId="368F2552" w14:textId="77777777" w:rsidR="002A6CB7" w:rsidRDefault="002A6CB7" w:rsidP="002A6CB7">
      <w:pPr>
        <w:jc w:val="both"/>
        <w:rPr>
          <w:b/>
          <w:sz w:val="20"/>
          <w:szCs w:val="20"/>
          <w:lang w:eastAsia="en-US"/>
        </w:rPr>
      </w:pPr>
      <w:r w:rsidRPr="00E52054">
        <w:rPr>
          <w:b/>
          <w:sz w:val="20"/>
          <w:szCs w:val="20"/>
          <w:lang w:eastAsia="en-US"/>
        </w:rPr>
        <w:t>Other Differences</w:t>
      </w:r>
      <w:r>
        <w:rPr>
          <w:b/>
          <w:sz w:val="20"/>
          <w:szCs w:val="20"/>
          <w:lang w:eastAsia="en-US"/>
        </w:rPr>
        <w:t xml:space="preserve"> </w:t>
      </w:r>
    </w:p>
    <w:p w14:paraId="2C979A40" w14:textId="77777777" w:rsidR="002A6CB7" w:rsidRDefault="002A6CB7" w:rsidP="002A6CB7">
      <w:pPr>
        <w:jc w:val="both"/>
        <w:rPr>
          <w:sz w:val="20"/>
          <w:szCs w:val="20"/>
          <w:lang w:eastAsia="en-US"/>
        </w:rPr>
      </w:pPr>
      <w:r w:rsidRPr="00E52054">
        <w:rPr>
          <w:sz w:val="20"/>
          <w:szCs w:val="20"/>
          <w:lang w:eastAsia="en-US"/>
        </w:rPr>
        <w:t>Other differences</w:t>
      </w:r>
      <w:r>
        <w:rPr>
          <w:sz w:val="20"/>
          <w:szCs w:val="20"/>
          <w:lang w:eastAsia="en-US"/>
        </w:rPr>
        <w:t xml:space="preserve"> between amounts debited/credited to the Comprehensive Income and Expenditure Statement and amounts payable/receivable to be recognised under statute and to comply with presentational requirements.</w:t>
      </w:r>
    </w:p>
    <w:p w14:paraId="314CB9C6" w14:textId="77777777" w:rsidR="007A27B7" w:rsidRDefault="007A27B7" w:rsidP="002A6CB7">
      <w:pPr>
        <w:jc w:val="both"/>
        <w:rPr>
          <w:sz w:val="20"/>
          <w:szCs w:val="20"/>
          <w:lang w:eastAsia="en-US"/>
        </w:rPr>
      </w:pPr>
    </w:p>
    <w:p w14:paraId="05AD090A" w14:textId="77777777" w:rsidR="00027F47" w:rsidRPr="00A31126" w:rsidRDefault="00027F47" w:rsidP="007C67F1">
      <w:pPr>
        <w:jc w:val="both"/>
        <w:rPr>
          <w:sz w:val="20"/>
          <w:szCs w:val="20"/>
          <w:lang w:eastAsia="en-US"/>
        </w:rPr>
      </w:pPr>
    </w:p>
    <w:p w14:paraId="5A407CE7" w14:textId="77777777" w:rsidR="002C2B01" w:rsidRPr="00A31126" w:rsidRDefault="00200069" w:rsidP="00647953">
      <w:pPr>
        <w:jc w:val="both"/>
        <w:rPr>
          <w:b/>
          <w:szCs w:val="20"/>
          <w:u w:val="single"/>
        </w:rPr>
      </w:pPr>
      <w:r w:rsidRPr="00A31126">
        <w:rPr>
          <w:b/>
          <w:szCs w:val="20"/>
          <w:u w:val="single"/>
        </w:rPr>
        <w:t>5</w:t>
      </w:r>
      <w:r w:rsidR="009918D8" w:rsidRPr="00A31126">
        <w:rPr>
          <w:b/>
          <w:szCs w:val="20"/>
          <w:u w:val="single"/>
        </w:rPr>
        <w:t>a</w:t>
      </w:r>
      <w:r w:rsidR="00C35D32" w:rsidRPr="00A31126">
        <w:rPr>
          <w:b/>
          <w:szCs w:val="20"/>
          <w:u w:val="single"/>
        </w:rPr>
        <w:t xml:space="preserve"> – EXPENDITURE ANALYSED BY NATURE</w:t>
      </w:r>
    </w:p>
    <w:p w14:paraId="7DCD2B08" w14:textId="24A55D06" w:rsidR="00DF4352" w:rsidRPr="00A31126" w:rsidRDefault="00DF4352" w:rsidP="009D4CF5">
      <w:pPr>
        <w:jc w:val="both"/>
        <w:rPr>
          <w:rFonts w:ascii="Times New Roman" w:hAnsi="Times New Roman" w:cs="Times New Roman"/>
          <w:sz w:val="20"/>
          <w:szCs w:val="20"/>
        </w:rPr>
      </w:pPr>
    </w:p>
    <w:tbl>
      <w:tblPr>
        <w:tblStyle w:val="TableGrid"/>
        <w:tblW w:w="9449" w:type="dxa"/>
        <w:tblLook w:val="04A0" w:firstRow="1" w:lastRow="0" w:firstColumn="1" w:lastColumn="0" w:noHBand="0" w:noVBand="1"/>
      </w:tblPr>
      <w:tblGrid>
        <w:gridCol w:w="6373"/>
        <w:gridCol w:w="1658"/>
        <w:gridCol w:w="1418"/>
      </w:tblGrid>
      <w:tr w:rsidR="008F49AA" w:rsidRPr="00A31126" w14:paraId="7B4F4320" w14:textId="77777777" w:rsidTr="008F49AA">
        <w:trPr>
          <w:trHeight w:val="276"/>
        </w:trPr>
        <w:tc>
          <w:tcPr>
            <w:tcW w:w="6373" w:type="dxa"/>
            <w:vMerge w:val="restart"/>
            <w:hideMark/>
          </w:tcPr>
          <w:p w14:paraId="6C72F9C5" w14:textId="77777777" w:rsidR="008F49AA" w:rsidRPr="00A31126" w:rsidRDefault="008F49AA" w:rsidP="00221F68">
            <w:pPr>
              <w:rPr>
                <w:b/>
                <w:bCs/>
                <w:sz w:val="16"/>
                <w:szCs w:val="16"/>
              </w:rPr>
            </w:pPr>
            <w:r w:rsidRPr="00A31126">
              <w:rPr>
                <w:b/>
                <w:bCs/>
                <w:sz w:val="16"/>
                <w:szCs w:val="16"/>
              </w:rPr>
              <w:t>Expenditure and income is analysed as follows:</w:t>
            </w:r>
          </w:p>
        </w:tc>
        <w:tc>
          <w:tcPr>
            <w:tcW w:w="1658" w:type="dxa"/>
            <w:vMerge w:val="restart"/>
            <w:hideMark/>
          </w:tcPr>
          <w:p w14:paraId="11E4FBBF" w14:textId="7A377732" w:rsidR="008F49AA" w:rsidRPr="00A31126" w:rsidRDefault="00A911AF" w:rsidP="00221F68">
            <w:pPr>
              <w:jc w:val="center"/>
              <w:rPr>
                <w:b/>
                <w:bCs/>
                <w:sz w:val="16"/>
                <w:szCs w:val="16"/>
              </w:rPr>
            </w:pPr>
            <w:r>
              <w:rPr>
                <w:b/>
                <w:bCs/>
                <w:sz w:val="16"/>
                <w:szCs w:val="16"/>
              </w:rPr>
              <w:t>202</w:t>
            </w:r>
            <w:r w:rsidR="005320C1">
              <w:rPr>
                <w:b/>
                <w:bCs/>
                <w:sz w:val="16"/>
                <w:szCs w:val="16"/>
              </w:rPr>
              <w:t>4/25</w:t>
            </w:r>
          </w:p>
        </w:tc>
        <w:tc>
          <w:tcPr>
            <w:tcW w:w="1418" w:type="dxa"/>
            <w:vMerge w:val="restart"/>
            <w:hideMark/>
          </w:tcPr>
          <w:p w14:paraId="189A878F" w14:textId="14124E9B" w:rsidR="008F49AA" w:rsidRPr="00A31126" w:rsidRDefault="005320C1" w:rsidP="00221F68">
            <w:pPr>
              <w:jc w:val="center"/>
              <w:rPr>
                <w:b/>
                <w:bCs/>
                <w:sz w:val="16"/>
                <w:szCs w:val="16"/>
              </w:rPr>
            </w:pPr>
            <w:r>
              <w:rPr>
                <w:b/>
                <w:bCs/>
                <w:sz w:val="16"/>
                <w:szCs w:val="16"/>
              </w:rPr>
              <w:t>2023/24</w:t>
            </w:r>
          </w:p>
        </w:tc>
      </w:tr>
      <w:tr w:rsidR="008F49AA" w:rsidRPr="00A31126" w14:paraId="3DB3A2C5" w14:textId="77777777" w:rsidTr="008F49AA">
        <w:trPr>
          <w:trHeight w:val="276"/>
        </w:trPr>
        <w:tc>
          <w:tcPr>
            <w:tcW w:w="6373" w:type="dxa"/>
            <w:vMerge/>
            <w:hideMark/>
          </w:tcPr>
          <w:p w14:paraId="2ACF1C16" w14:textId="77777777" w:rsidR="008F49AA" w:rsidRPr="00A31126" w:rsidRDefault="008F49AA" w:rsidP="00221F68">
            <w:pPr>
              <w:rPr>
                <w:b/>
                <w:bCs/>
                <w:sz w:val="16"/>
                <w:szCs w:val="16"/>
              </w:rPr>
            </w:pPr>
          </w:p>
        </w:tc>
        <w:tc>
          <w:tcPr>
            <w:tcW w:w="1658" w:type="dxa"/>
            <w:vMerge/>
            <w:hideMark/>
          </w:tcPr>
          <w:p w14:paraId="66753C66" w14:textId="77777777" w:rsidR="008F49AA" w:rsidRPr="00A31126" w:rsidRDefault="008F49AA" w:rsidP="00221F68">
            <w:pPr>
              <w:rPr>
                <w:b/>
                <w:bCs/>
                <w:sz w:val="16"/>
                <w:szCs w:val="16"/>
              </w:rPr>
            </w:pPr>
          </w:p>
        </w:tc>
        <w:tc>
          <w:tcPr>
            <w:tcW w:w="1418" w:type="dxa"/>
            <w:vMerge/>
            <w:hideMark/>
          </w:tcPr>
          <w:p w14:paraId="3A9B0F0A" w14:textId="77777777" w:rsidR="008F49AA" w:rsidRPr="00A31126" w:rsidRDefault="008F49AA" w:rsidP="00221F68">
            <w:pPr>
              <w:rPr>
                <w:b/>
                <w:bCs/>
                <w:sz w:val="16"/>
                <w:szCs w:val="16"/>
              </w:rPr>
            </w:pPr>
          </w:p>
        </w:tc>
      </w:tr>
      <w:tr w:rsidR="008F49AA" w:rsidRPr="00A31126" w14:paraId="4B93C8E2" w14:textId="77777777" w:rsidTr="008F49AA">
        <w:trPr>
          <w:trHeight w:val="240"/>
        </w:trPr>
        <w:tc>
          <w:tcPr>
            <w:tcW w:w="6373" w:type="dxa"/>
            <w:noWrap/>
            <w:hideMark/>
          </w:tcPr>
          <w:p w14:paraId="1F5651B7" w14:textId="77777777" w:rsidR="008F49AA" w:rsidRPr="00A31126" w:rsidRDefault="008F49AA" w:rsidP="00221F68">
            <w:pPr>
              <w:rPr>
                <w:b/>
                <w:bCs/>
                <w:sz w:val="16"/>
                <w:szCs w:val="16"/>
              </w:rPr>
            </w:pPr>
            <w:r w:rsidRPr="00A31126">
              <w:rPr>
                <w:b/>
                <w:bCs/>
                <w:sz w:val="16"/>
                <w:szCs w:val="16"/>
              </w:rPr>
              <w:t xml:space="preserve">Expenditure </w:t>
            </w:r>
          </w:p>
        </w:tc>
        <w:tc>
          <w:tcPr>
            <w:tcW w:w="1658" w:type="dxa"/>
            <w:noWrap/>
            <w:hideMark/>
          </w:tcPr>
          <w:p w14:paraId="4D899A71" w14:textId="727163CB" w:rsidR="008F49AA" w:rsidRPr="00A31126" w:rsidRDefault="00C65DE8" w:rsidP="00C65DE8">
            <w:pPr>
              <w:jc w:val="center"/>
              <w:rPr>
                <w:sz w:val="16"/>
                <w:szCs w:val="16"/>
              </w:rPr>
            </w:pPr>
            <w:r w:rsidRPr="00A31126">
              <w:rPr>
                <w:b/>
                <w:bCs/>
                <w:sz w:val="16"/>
                <w:szCs w:val="16"/>
              </w:rPr>
              <w:t>£000</w:t>
            </w:r>
          </w:p>
        </w:tc>
        <w:tc>
          <w:tcPr>
            <w:tcW w:w="1418" w:type="dxa"/>
            <w:noWrap/>
            <w:hideMark/>
          </w:tcPr>
          <w:p w14:paraId="32F6CD66" w14:textId="57C64F2B" w:rsidR="008F49AA" w:rsidRPr="00A31126" w:rsidRDefault="00C65DE8" w:rsidP="00221F68">
            <w:pPr>
              <w:jc w:val="center"/>
              <w:rPr>
                <w:sz w:val="12"/>
                <w:szCs w:val="12"/>
              </w:rPr>
            </w:pPr>
            <w:r w:rsidRPr="00A31126">
              <w:rPr>
                <w:b/>
                <w:bCs/>
                <w:sz w:val="16"/>
                <w:szCs w:val="16"/>
              </w:rPr>
              <w:t>£000</w:t>
            </w:r>
          </w:p>
        </w:tc>
      </w:tr>
      <w:tr w:rsidR="00302CBD" w:rsidRPr="00A31126" w14:paraId="6A8689E6" w14:textId="77777777">
        <w:trPr>
          <w:trHeight w:val="225"/>
        </w:trPr>
        <w:tc>
          <w:tcPr>
            <w:tcW w:w="6373" w:type="dxa"/>
            <w:noWrap/>
            <w:hideMark/>
          </w:tcPr>
          <w:p w14:paraId="7F8E6422" w14:textId="77777777" w:rsidR="00302CBD" w:rsidRPr="00A31126" w:rsidRDefault="00302CBD" w:rsidP="00302CBD">
            <w:pPr>
              <w:rPr>
                <w:sz w:val="16"/>
                <w:szCs w:val="16"/>
              </w:rPr>
            </w:pPr>
            <w:r w:rsidRPr="00A31126">
              <w:rPr>
                <w:sz w:val="16"/>
                <w:szCs w:val="16"/>
              </w:rPr>
              <w:t>Employee benefits expenses</w:t>
            </w:r>
          </w:p>
        </w:tc>
        <w:tc>
          <w:tcPr>
            <w:tcW w:w="1658" w:type="dxa"/>
            <w:noWrap/>
            <w:vAlign w:val="center"/>
          </w:tcPr>
          <w:p w14:paraId="14A46AFC" w14:textId="3FF8C6D3" w:rsidR="00302CBD" w:rsidRPr="00A31126" w:rsidRDefault="00302CBD" w:rsidP="00302CBD">
            <w:pPr>
              <w:jc w:val="right"/>
              <w:rPr>
                <w:sz w:val="16"/>
                <w:szCs w:val="16"/>
              </w:rPr>
            </w:pPr>
            <w:r>
              <w:rPr>
                <w:color w:val="000000"/>
                <w:sz w:val="16"/>
                <w:szCs w:val="16"/>
              </w:rPr>
              <w:t>6</w:t>
            </w:r>
            <w:r w:rsidR="000F22A1">
              <w:rPr>
                <w:color w:val="000000"/>
                <w:sz w:val="16"/>
                <w:szCs w:val="16"/>
              </w:rPr>
              <w:t>15</w:t>
            </w:r>
            <w:r>
              <w:rPr>
                <w:color w:val="000000"/>
                <w:sz w:val="16"/>
                <w:szCs w:val="16"/>
              </w:rPr>
              <w:t>,</w:t>
            </w:r>
            <w:r w:rsidR="000F22A1">
              <w:rPr>
                <w:color w:val="000000"/>
                <w:sz w:val="16"/>
                <w:szCs w:val="16"/>
              </w:rPr>
              <w:t>455</w:t>
            </w:r>
          </w:p>
        </w:tc>
        <w:tc>
          <w:tcPr>
            <w:tcW w:w="1418" w:type="dxa"/>
            <w:noWrap/>
            <w:vAlign w:val="center"/>
          </w:tcPr>
          <w:p w14:paraId="02A8F821" w14:textId="3104D4C7" w:rsidR="00302CBD" w:rsidRPr="00302CBD" w:rsidRDefault="00302CBD" w:rsidP="00302CBD">
            <w:pPr>
              <w:jc w:val="right"/>
              <w:rPr>
                <w:sz w:val="16"/>
                <w:szCs w:val="16"/>
              </w:rPr>
            </w:pPr>
            <w:r w:rsidRPr="00302CBD">
              <w:rPr>
                <w:color w:val="000000"/>
                <w:sz w:val="16"/>
                <w:szCs w:val="16"/>
              </w:rPr>
              <w:t>573,117</w:t>
            </w:r>
          </w:p>
        </w:tc>
      </w:tr>
      <w:tr w:rsidR="00302CBD" w:rsidRPr="00A31126" w14:paraId="1DCBA01B" w14:textId="77777777">
        <w:trPr>
          <w:trHeight w:val="225"/>
        </w:trPr>
        <w:tc>
          <w:tcPr>
            <w:tcW w:w="6373" w:type="dxa"/>
            <w:noWrap/>
            <w:hideMark/>
          </w:tcPr>
          <w:p w14:paraId="46651D49" w14:textId="77777777" w:rsidR="00302CBD" w:rsidRPr="00A31126" w:rsidRDefault="00302CBD" w:rsidP="00302CBD">
            <w:pPr>
              <w:rPr>
                <w:sz w:val="16"/>
                <w:szCs w:val="16"/>
              </w:rPr>
            </w:pPr>
            <w:r w:rsidRPr="00A31126">
              <w:rPr>
                <w:sz w:val="16"/>
                <w:szCs w:val="16"/>
              </w:rPr>
              <w:t>Premises related expenditure</w:t>
            </w:r>
          </w:p>
        </w:tc>
        <w:tc>
          <w:tcPr>
            <w:tcW w:w="1658" w:type="dxa"/>
            <w:noWrap/>
            <w:vAlign w:val="center"/>
          </w:tcPr>
          <w:p w14:paraId="30216677" w14:textId="584B6C2B" w:rsidR="00302CBD" w:rsidRPr="00A31126" w:rsidRDefault="00302CBD" w:rsidP="00302CBD">
            <w:pPr>
              <w:jc w:val="right"/>
              <w:rPr>
                <w:sz w:val="16"/>
                <w:szCs w:val="16"/>
              </w:rPr>
            </w:pPr>
            <w:r>
              <w:rPr>
                <w:color w:val="000000"/>
                <w:sz w:val="16"/>
                <w:szCs w:val="16"/>
              </w:rPr>
              <w:t>25,665</w:t>
            </w:r>
          </w:p>
        </w:tc>
        <w:tc>
          <w:tcPr>
            <w:tcW w:w="1418" w:type="dxa"/>
            <w:noWrap/>
            <w:vAlign w:val="center"/>
          </w:tcPr>
          <w:p w14:paraId="0C64C11E" w14:textId="07188929" w:rsidR="00302CBD" w:rsidRPr="00302CBD" w:rsidRDefault="00302CBD" w:rsidP="00302CBD">
            <w:pPr>
              <w:jc w:val="right"/>
              <w:rPr>
                <w:sz w:val="16"/>
                <w:szCs w:val="16"/>
              </w:rPr>
            </w:pPr>
            <w:r w:rsidRPr="00302CBD">
              <w:rPr>
                <w:color w:val="000000"/>
                <w:sz w:val="16"/>
                <w:szCs w:val="16"/>
              </w:rPr>
              <w:t>33,712</w:t>
            </w:r>
          </w:p>
        </w:tc>
      </w:tr>
      <w:tr w:rsidR="00302CBD" w:rsidRPr="00A31126" w14:paraId="34DAB7BB" w14:textId="77777777">
        <w:trPr>
          <w:trHeight w:val="225"/>
        </w:trPr>
        <w:tc>
          <w:tcPr>
            <w:tcW w:w="6373" w:type="dxa"/>
            <w:noWrap/>
            <w:hideMark/>
          </w:tcPr>
          <w:p w14:paraId="27C9E7E7" w14:textId="77777777" w:rsidR="00302CBD" w:rsidRPr="00A31126" w:rsidRDefault="00302CBD" w:rsidP="00302CBD">
            <w:pPr>
              <w:rPr>
                <w:sz w:val="16"/>
                <w:szCs w:val="16"/>
              </w:rPr>
            </w:pPr>
            <w:r w:rsidRPr="00A31126">
              <w:rPr>
                <w:sz w:val="16"/>
                <w:szCs w:val="16"/>
              </w:rPr>
              <w:t>Supplies and services</w:t>
            </w:r>
          </w:p>
        </w:tc>
        <w:tc>
          <w:tcPr>
            <w:tcW w:w="1658" w:type="dxa"/>
            <w:noWrap/>
            <w:vAlign w:val="center"/>
          </w:tcPr>
          <w:p w14:paraId="07D25653" w14:textId="28539839" w:rsidR="00302CBD" w:rsidRPr="00A31126" w:rsidRDefault="000F22A1" w:rsidP="00302CBD">
            <w:pPr>
              <w:jc w:val="right"/>
              <w:rPr>
                <w:sz w:val="16"/>
                <w:szCs w:val="16"/>
              </w:rPr>
            </w:pPr>
            <w:r>
              <w:rPr>
                <w:color w:val="000000"/>
                <w:sz w:val="16"/>
                <w:szCs w:val="16"/>
              </w:rPr>
              <w:t>74</w:t>
            </w:r>
            <w:r w:rsidR="00302CBD">
              <w:rPr>
                <w:color w:val="000000"/>
                <w:sz w:val="16"/>
                <w:szCs w:val="16"/>
              </w:rPr>
              <w:t>,</w:t>
            </w:r>
            <w:r w:rsidR="00735DE2">
              <w:rPr>
                <w:color w:val="000000"/>
                <w:sz w:val="16"/>
                <w:szCs w:val="16"/>
              </w:rPr>
              <w:t>998</w:t>
            </w:r>
          </w:p>
        </w:tc>
        <w:tc>
          <w:tcPr>
            <w:tcW w:w="1418" w:type="dxa"/>
            <w:noWrap/>
            <w:vAlign w:val="center"/>
          </w:tcPr>
          <w:p w14:paraId="2B46539E" w14:textId="20DF948B" w:rsidR="00302CBD" w:rsidRPr="00302CBD" w:rsidRDefault="00302CBD" w:rsidP="00302CBD">
            <w:pPr>
              <w:jc w:val="right"/>
              <w:rPr>
                <w:sz w:val="16"/>
                <w:szCs w:val="16"/>
              </w:rPr>
            </w:pPr>
            <w:r w:rsidRPr="00302CBD">
              <w:rPr>
                <w:color w:val="000000"/>
                <w:sz w:val="16"/>
                <w:szCs w:val="16"/>
              </w:rPr>
              <w:t>73,954</w:t>
            </w:r>
          </w:p>
        </w:tc>
      </w:tr>
      <w:tr w:rsidR="00302CBD" w:rsidRPr="00A31126" w14:paraId="63E38E24" w14:textId="77777777">
        <w:trPr>
          <w:trHeight w:val="225"/>
        </w:trPr>
        <w:tc>
          <w:tcPr>
            <w:tcW w:w="6373" w:type="dxa"/>
            <w:noWrap/>
            <w:hideMark/>
          </w:tcPr>
          <w:p w14:paraId="45C755D4" w14:textId="77777777" w:rsidR="00302CBD" w:rsidRPr="00A31126" w:rsidRDefault="00302CBD" w:rsidP="00302CBD">
            <w:pPr>
              <w:rPr>
                <w:sz w:val="16"/>
                <w:szCs w:val="16"/>
              </w:rPr>
            </w:pPr>
            <w:r w:rsidRPr="00A31126">
              <w:rPr>
                <w:sz w:val="16"/>
                <w:szCs w:val="16"/>
              </w:rPr>
              <w:t>Transport related expenditure</w:t>
            </w:r>
          </w:p>
        </w:tc>
        <w:tc>
          <w:tcPr>
            <w:tcW w:w="1658" w:type="dxa"/>
            <w:noWrap/>
            <w:vAlign w:val="center"/>
          </w:tcPr>
          <w:p w14:paraId="0B347824" w14:textId="27516CB2" w:rsidR="00302CBD" w:rsidRPr="00A31126" w:rsidRDefault="00302CBD" w:rsidP="00302CBD">
            <w:pPr>
              <w:jc w:val="right"/>
              <w:rPr>
                <w:sz w:val="16"/>
                <w:szCs w:val="16"/>
              </w:rPr>
            </w:pPr>
            <w:r>
              <w:rPr>
                <w:color w:val="000000"/>
                <w:sz w:val="16"/>
                <w:szCs w:val="16"/>
              </w:rPr>
              <w:t>3</w:t>
            </w:r>
            <w:r w:rsidR="00735DE2">
              <w:rPr>
                <w:color w:val="000000"/>
                <w:sz w:val="16"/>
                <w:szCs w:val="16"/>
              </w:rPr>
              <w:t>2</w:t>
            </w:r>
            <w:r>
              <w:rPr>
                <w:color w:val="000000"/>
                <w:sz w:val="16"/>
                <w:szCs w:val="16"/>
              </w:rPr>
              <w:t>,05</w:t>
            </w:r>
            <w:r w:rsidR="00735DE2">
              <w:rPr>
                <w:color w:val="000000"/>
                <w:sz w:val="16"/>
                <w:szCs w:val="16"/>
              </w:rPr>
              <w:t>8</w:t>
            </w:r>
          </w:p>
        </w:tc>
        <w:tc>
          <w:tcPr>
            <w:tcW w:w="1418" w:type="dxa"/>
            <w:noWrap/>
            <w:vAlign w:val="center"/>
          </w:tcPr>
          <w:p w14:paraId="76F1B38C" w14:textId="3E5E686E" w:rsidR="00302CBD" w:rsidRPr="00302CBD" w:rsidRDefault="00302CBD" w:rsidP="00302CBD">
            <w:pPr>
              <w:jc w:val="right"/>
              <w:rPr>
                <w:sz w:val="16"/>
                <w:szCs w:val="16"/>
              </w:rPr>
            </w:pPr>
            <w:r w:rsidRPr="00302CBD">
              <w:rPr>
                <w:color w:val="000000"/>
                <w:sz w:val="16"/>
                <w:szCs w:val="16"/>
              </w:rPr>
              <w:t>35,125</w:t>
            </w:r>
          </w:p>
        </w:tc>
      </w:tr>
      <w:tr w:rsidR="00302CBD" w:rsidRPr="00A31126" w14:paraId="017F05CC" w14:textId="77777777">
        <w:trPr>
          <w:trHeight w:val="225"/>
        </w:trPr>
        <w:tc>
          <w:tcPr>
            <w:tcW w:w="6373" w:type="dxa"/>
            <w:noWrap/>
            <w:hideMark/>
          </w:tcPr>
          <w:p w14:paraId="2BD0E63A" w14:textId="77777777" w:rsidR="00302CBD" w:rsidRPr="00A31126" w:rsidRDefault="00302CBD" w:rsidP="00302CBD">
            <w:pPr>
              <w:rPr>
                <w:sz w:val="16"/>
                <w:szCs w:val="16"/>
              </w:rPr>
            </w:pPr>
            <w:r w:rsidRPr="00A31126">
              <w:rPr>
                <w:sz w:val="16"/>
                <w:szCs w:val="16"/>
              </w:rPr>
              <w:t>Other service expenses</w:t>
            </w:r>
          </w:p>
        </w:tc>
        <w:tc>
          <w:tcPr>
            <w:tcW w:w="1658" w:type="dxa"/>
            <w:noWrap/>
            <w:vAlign w:val="center"/>
          </w:tcPr>
          <w:p w14:paraId="081D0F2C" w14:textId="72681C7E" w:rsidR="00302CBD" w:rsidRPr="00A31126" w:rsidRDefault="00735DE2" w:rsidP="00302CBD">
            <w:pPr>
              <w:jc w:val="right"/>
              <w:rPr>
                <w:sz w:val="16"/>
                <w:szCs w:val="16"/>
              </w:rPr>
            </w:pPr>
            <w:r>
              <w:rPr>
                <w:color w:val="000000"/>
                <w:sz w:val="16"/>
                <w:szCs w:val="16"/>
              </w:rPr>
              <w:t>61</w:t>
            </w:r>
            <w:r w:rsidR="00302CBD">
              <w:rPr>
                <w:color w:val="000000"/>
                <w:sz w:val="16"/>
                <w:szCs w:val="16"/>
              </w:rPr>
              <w:t>,</w:t>
            </w:r>
            <w:r>
              <w:rPr>
                <w:color w:val="000000"/>
                <w:sz w:val="16"/>
                <w:szCs w:val="16"/>
              </w:rPr>
              <w:t>619</w:t>
            </w:r>
          </w:p>
        </w:tc>
        <w:tc>
          <w:tcPr>
            <w:tcW w:w="1418" w:type="dxa"/>
            <w:noWrap/>
            <w:vAlign w:val="center"/>
          </w:tcPr>
          <w:p w14:paraId="5DDBC521" w14:textId="0F4E1632" w:rsidR="00302CBD" w:rsidRPr="00302CBD" w:rsidRDefault="00302CBD" w:rsidP="00302CBD">
            <w:pPr>
              <w:jc w:val="right"/>
              <w:rPr>
                <w:sz w:val="16"/>
                <w:szCs w:val="16"/>
              </w:rPr>
            </w:pPr>
            <w:r w:rsidRPr="00302CBD">
              <w:rPr>
                <w:color w:val="000000"/>
                <w:sz w:val="16"/>
                <w:szCs w:val="16"/>
              </w:rPr>
              <w:t>51,481</w:t>
            </w:r>
          </w:p>
        </w:tc>
      </w:tr>
      <w:tr w:rsidR="00302CBD" w:rsidRPr="00A31126" w14:paraId="31F65B33" w14:textId="77777777">
        <w:trPr>
          <w:trHeight w:val="225"/>
        </w:trPr>
        <w:tc>
          <w:tcPr>
            <w:tcW w:w="6373" w:type="dxa"/>
            <w:noWrap/>
            <w:hideMark/>
          </w:tcPr>
          <w:p w14:paraId="010E05F5" w14:textId="77777777" w:rsidR="00302CBD" w:rsidRPr="00A31126" w:rsidRDefault="00302CBD" w:rsidP="00302CBD">
            <w:pPr>
              <w:rPr>
                <w:sz w:val="16"/>
                <w:szCs w:val="16"/>
              </w:rPr>
            </w:pPr>
            <w:r w:rsidRPr="00A31126">
              <w:rPr>
                <w:sz w:val="16"/>
                <w:szCs w:val="16"/>
              </w:rPr>
              <w:t>Pension related expenditure</w:t>
            </w:r>
          </w:p>
        </w:tc>
        <w:tc>
          <w:tcPr>
            <w:tcW w:w="1658" w:type="dxa"/>
            <w:noWrap/>
            <w:vAlign w:val="center"/>
          </w:tcPr>
          <w:p w14:paraId="120726E1" w14:textId="1456C717" w:rsidR="00302CBD" w:rsidRPr="00A31126" w:rsidRDefault="00302CBD" w:rsidP="00302CBD">
            <w:pPr>
              <w:jc w:val="right"/>
              <w:rPr>
                <w:sz w:val="16"/>
                <w:szCs w:val="16"/>
              </w:rPr>
            </w:pPr>
            <w:r>
              <w:rPr>
                <w:color w:val="000000"/>
                <w:sz w:val="16"/>
                <w:szCs w:val="16"/>
              </w:rPr>
              <w:t>2</w:t>
            </w:r>
            <w:r w:rsidR="00735DE2">
              <w:rPr>
                <w:color w:val="000000"/>
                <w:sz w:val="16"/>
                <w:szCs w:val="16"/>
              </w:rPr>
              <w:t>07</w:t>
            </w:r>
            <w:r>
              <w:rPr>
                <w:color w:val="000000"/>
                <w:sz w:val="16"/>
                <w:szCs w:val="16"/>
              </w:rPr>
              <w:t>,7</w:t>
            </w:r>
            <w:r w:rsidR="00735DE2">
              <w:rPr>
                <w:color w:val="000000"/>
                <w:sz w:val="16"/>
                <w:szCs w:val="16"/>
              </w:rPr>
              <w:t>66</w:t>
            </w:r>
          </w:p>
        </w:tc>
        <w:tc>
          <w:tcPr>
            <w:tcW w:w="1418" w:type="dxa"/>
            <w:noWrap/>
            <w:vAlign w:val="center"/>
          </w:tcPr>
          <w:p w14:paraId="376B3E6C" w14:textId="05E111A9" w:rsidR="00302CBD" w:rsidRPr="00302CBD" w:rsidRDefault="00302CBD" w:rsidP="00302CBD">
            <w:pPr>
              <w:jc w:val="right"/>
              <w:rPr>
                <w:sz w:val="16"/>
                <w:szCs w:val="16"/>
              </w:rPr>
            </w:pPr>
            <w:r w:rsidRPr="00302CBD">
              <w:rPr>
                <w:color w:val="000000"/>
                <w:sz w:val="16"/>
                <w:szCs w:val="16"/>
              </w:rPr>
              <w:t>210,346</w:t>
            </w:r>
          </w:p>
        </w:tc>
      </w:tr>
      <w:tr w:rsidR="00302CBD" w:rsidRPr="00A31126" w14:paraId="22288E6B" w14:textId="77777777">
        <w:trPr>
          <w:trHeight w:val="225"/>
        </w:trPr>
        <w:tc>
          <w:tcPr>
            <w:tcW w:w="6373" w:type="dxa"/>
            <w:noWrap/>
            <w:hideMark/>
          </w:tcPr>
          <w:p w14:paraId="131BF58B" w14:textId="77777777" w:rsidR="00302CBD" w:rsidRPr="00A31126" w:rsidRDefault="00302CBD" w:rsidP="00302CBD">
            <w:pPr>
              <w:rPr>
                <w:b/>
                <w:bCs/>
                <w:sz w:val="16"/>
                <w:szCs w:val="16"/>
              </w:rPr>
            </w:pPr>
            <w:r w:rsidRPr="00A31126">
              <w:rPr>
                <w:b/>
                <w:bCs/>
                <w:sz w:val="16"/>
                <w:szCs w:val="16"/>
              </w:rPr>
              <w:t>Total expenditure</w:t>
            </w:r>
          </w:p>
        </w:tc>
        <w:tc>
          <w:tcPr>
            <w:tcW w:w="1658" w:type="dxa"/>
            <w:noWrap/>
            <w:vAlign w:val="center"/>
          </w:tcPr>
          <w:p w14:paraId="32A7824E" w14:textId="77DEA110" w:rsidR="00302CBD" w:rsidRPr="00A31126" w:rsidRDefault="00302CBD" w:rsidP="00302CBD">
            <w:pPr>
              <w:jc w:val="right"/>
              <w:rPr>
                <w:b/>
                <w:bCs/>
                <w:sz w:val="16"/>
                <w:szCs w:val="16"/>
              </w:rPr>
            </w:pPr>
            <w:r>
              <w:rPr>
                <w:b/>
                <w:bCs/>
                <w:color w:val="000000"/>
                <w:sz w:val="16"/>
                <w:szCs w:val="16"/>
              </w:rPr>
              <w:t>1,0</w:t>
            </w:r>
            <w:r w:rsidR="00735DE2">
              <w:rPr>
                <w:b/>
                <w:bCs/>
                <w:color w:val="000000"/>
                <w:sz w:val="16"/>
                <w:szCs w:val="16"/>
              </w:rPr>
              <w:t>17</w:t>
            </w:r>
            <w:r>
              <w:rPr>
                <w:b/>
                <w:bCs/>
                <w:color w:val="000000"/>
                <w:sz w:val="16"/>
                <w:szCs w:val="16"/>
              </w:rPr>
              <w:t>,56</w:t>
            </w:r>
            <w:r w:rsidR="00735DE2">
              <w:rPr>
                <w:b/>
                <w:bCs/>
                <w:color w:val="000000"/>
                <w:sz w:val="16"/>
                <w:szCs w:val="16"/>
              </w:rPr>
              <w:t>1</w:t>
            </w:r>
          </w:p>
        </w:tc>
        <w:tc>
          <w:tcPr>
            <w:tcW w:w="1418" w:type="dxa"/>
            <w:noWrap/>
            <w:vAlign w:val="center"/>
          </w:tcPr>
          <w:p w14:paraId="5F3EB5A3" w14:textId="10544426" w:rsidR="00302CBD" w:rsidRPr="005320C1" w:rsidRDefault="00302CBD" w:rsidP="00302CBD">
            <w:pPr>
              <w:jc w:val="right"/>
              <w:rPr>
                <w:b/>
                <w:bCs/>
                <w:sz w:val="16"/>
                <w:szCs w:val="16"/>
              </w:rPr>
            </w:pPr>
            <w:r>
              <w:rPr>
                <w:b/>
                <w:bCs/>
                <w:color w:val="000000"/>
                <w:sz w:val="16"/>
                <w:szCs w:val="16"/>
              </w:rPr>
              <w:t>977,735</w:t>
            </w:r>
          </w:p>
        </w:tc>
      </w:tr>
    </w:tbl>
    <w:p w14:paraId="604133E3" w14:textId="21A559B4" w:rsidR="00BE3231" w:rsidRPr="00A31126" w:rsidRDefault="00BE3231" w:rsidP="009D4CF5">
      <w:pPr>
        <w:jc w:val="both"/>
        <w:rPr>
          <w:b/>
          <w:szCs w:val="20"/>
          <w:u w:val="single"/>
        </w:rPr>
      </w:pPr>
    </w:p>
    <w:p w14:paraId="37A55C90" w14:textId="77777777" w:rsidR="00BE3231" w:rsidRDefault="00BE3231" w:rsidP="009D4CF5">
      <w:pPr>
        <w:jc w:val="both"/>
        <w:rPr>
          <w:b/>
          <w:szCs w:val="20"/>
          <w:u w:val="single"/>
        </w:rPr>
      </w:pPr>
    </w:p>
    <w:p w14:paraId="656475BE" w14:textId="77777777" w:rsidR="008B0051" w:rsidRDefault="008B0051" w:rsidP="009D4CF5">
      <w:pPr>
        <w:jc w:val="both"/>
        <w:rPr>
          <w:b/>
          <w:szCs w:val="20"/>
          <w:u w:val="single"/>
        </w:rPr>
      </w:pPr>
    </w:p>
    <w:p w14:paraId="45D23883" w14:textId="77777777" w:rsidR="005320C1" w:rsidRDefault="005320C1" w:rsidP="009D4CF5">
      <w:pPr>
        <w:jc w:val="both"/>
        <w:rPr>
          <w:b/>
          <w:szCs w:val="20"/>
          <w:u w:val="single"/>
        </w:rPr>
      </w:pPr>
    </w:p>
    <w:p w14:paraId="228C29CB" w14:textId="77777777" w:rsidR="005320C1" w:rsidRDefault="005320C1" w:rsidP="009D4CF5">
      <w:pPr>
        <w:jc w:val="both"/>
        <w:rPr>
          <w:b/>
          <w:szCs w:val="20"/>
          <w:u w:val="single"/>
        </w:rPr>
      </w:pPr>
    </w:p>
    <w:p w14:paraId="726DC904" w14:textId="77777777" w:rsidR="000B2700" w:rsidRPr="00A31126" w:rsidRDefault="000B2700" w:rsidP="009D4CF5">
      <w:pPr>
        <w:jc w:val="both"/>
        <w:rPr>
          <w:b/>
          <w:szCs w:val="20"/>
          <w:u w:val="single"/>
        </w:rPr>
      </w:pPr>
    </w:p>
    <w:p w14:paraId="3B727B70" w14:textId="78836FC9" w:rsidR="00CB6A38" w:rsidRPr="00A31126" w:rsidRDefault="0038441C" w:rsidP="009D4CF5">
      <w:pPr>
        <w:jc w:val="both"/>
        <w:rPr>
          <w:b/>
          <w:szCs w:val="20"/>
          <w:u w:val="single"/>
        </w:rPr>
      </w:pPr>
      <w:r w:rsidRPr="00A31126">
        <w:rPr>
          <w:b/>
          <w:szCs w:val="20"/>
          <w:u w:val="single"/>
        </w:rPr>
        <w:lastRenderedPageBreak/>
        <w:t>6</w:t>
      </w:r>
      <w:r w:rsidR="007F207D" w:rsidRPr="00A31126">
        <w:rPr>
          <w:b/>
          <w:szCs w:val="20"/>
          <w:u w:val="single"/>
        </w:rPr>
        <w:t xml:space="preserve"> – ADJUSTMENTS BETWEEN ACCOUNTING BASIS AND FUNDING BASIS UNDER REGULATION</w:t>
      </w:r>
    </w:p>
    <w:p w14:paraId="50FEA116" w14:textId="77777777" w:rsidR="00155414" w:rsidRPr="00A31126" w:rsidRDefault="00155414" w:rsidP="001D10E4">
      <w:pPr>
        <w:jc w:val="both"/>
        <w:rPr>
          <w:sz w:val="20"/>
          <w:szCs w:val="20"/>
        </w:rPr>
      </w:pPr>
    </w:p>
    <w:p w14:paraId="5376A71A" w14:textId="77777777" w:rsidR="00155414" w:rsidRPr="00A31126" w:rsidRDefault="00273690" w:rsidP="00E46D35">
      <w:pPr>
        <w:ind w:right="107"/>
        <w:jc w:val="both"/>
        <w:rPr>
          <w:sz w:val="20"/>
          <w:szCs w:val="20"/>
        </w:rPr>
      </w:pPr>
      <w:r w:rsidRPr="00A31126">
        <w:rPr>
          <w:sz w:val="20"/>
          <w:szCs w:val="20"/>
        </w:rPr>
        <w:t xml:space="preserve">This note details the adjustments that are made to the total comprehensive income and expenditure recognised by the </w:t>
      </w:r>
      <w:r w:rsidR="002D1A28" w:rsidRPr="00A31126">
        <w:rPr>
          <w:sz w:val="20"/>
        </w:rPr>
        <w:t>Chief Constable</w:t>
      </w:r>
      <w:r w:rsidRPr="00A31126">
        <w:rPr>
          <w:sz w:val="20"/>
          <w:szCs w:val="20"/>
        </w:rPr>
        <w:t xml:space="preserve"> in the year in accordance with the proper accounting practice</w:t>
      </w:r>
      <w:r w:rsidR="00051DDA" w:rsidRPr="00A31126">
        <w:rPr>
          <w:sz w:val="20"/>
          <w:szCs w:val="20"/>
        </w:rPr>
        <w:t>.</w:t>
      </w:r>
      <w:r w:rsidRPr="00A31126">
        <w:rPr>
          <w:sz w:val="20"/>
          <w:szCs w:val="20"/>
        </w:rPr>
        <w:t xml:space="preserve"> </w:t>
      </w:r>
    </w:p>
    <w:p w14:paraId="09F56FAF" w14:textId="77777777" w:rsidR="0038441C" w:rsidRPr="00A31126" w:rsidRDefault="0038441C" w:rsidP="001D10E4">
      <w:pPr>
        <w:jc w:val="both"/>
        <w:rPr>
          <w:sz w:val="20"/>
          <w:szCs w:val="20"/>
        </w:rPr>
      </w:pPr>
    </w:p>
    <w:p w14:paraId="4D8F4192" w14:textId="760A4A8E" w:rsidR="009D2BF2" w:rsidRPr="00A31126" w:rsidRDefault="009D2BF2" w:rsidP="001D10E4">
      <w:pPr>
        <w:jc w:val="both"/>
        <w:rPr>
          <w:rFonts w:ascii="Times New Roman" w:hAnsi="Times New Roman" w:cs="Times New Roman"/>
          <w:sz w:val="20"/>
          <w:szCs w:val="20"/>
        </w:rPr>
      </w:pPr>
    </w:p>
    <w:tbl>
      <w:tblPr>
        <w:tblStyle w:val="TableGrid"/>
        <w:tblW w:w="9900" w:type="dxa"/>
        <w:tblLook w:val="04A0" w:firstRow="1" w:lastRow="0" w:firstColumn="1" w:lastColumn="0" w:noHBand="0" w:noVBand="1"/>
      </w:tblPr>
      <w:tblGrid>
        <w:gridCol w:w="4800"/>
        <w:gridCol w:w="1020"/>
        <w:gridCol w:w="1020"/>
        <w:gridCol w:w="1020"/>
        <w:gridCol w:w="1020"/>
        <w:gridCol w:w="1020"/>
      </w:tblGrid>
      <w:tr w:rsidR="00C9304D" w:rsidRPr="00A31126" w14:paraId="65A37AAE" w14:textId="77777777">
        <w:trPr>
          <w:trHeight w:val="225"/>
        </w:trPr>
        <w:tc>
          <w:tcPr>
            <w:tcW w:w="4800" w:type="dxa"/>
            <w:hideMark/>
          </w:tcPr>
          <w:p w14:paraId="0AE090BE" w14:textId="77777777" w:rsidR="00C9304D" w:rsidRPr="00A31126" w:rsidRDefault="00C9304D" w:rsidP="00C9304D">
            <w:pPr>
              <w:rPr>
                <w:rFonts w:ascii="Times New Roman" w:hAnsi="Times New Roman" w:cs="Times New Roman"/>
                <w:sz w:val="20"/>
                <w:szCs w:val="20"/>
              </w:rPr>
            </w:pPr>
          </w:p>
        </w:tc>
        <w:tc>
          <w:tcPr>
            <w:tcW w:w="1020" w:type="dxa"/>
            <w:hideMark/>
          </w:tcPr>
          <w:p w14:paraId="6E94322A" w14:textId="77777777" w:rsidR="00C9304D" w:rsidRPr="00A31126" w:rsidRDefault="00C9304D" w:rsidP="00C9304D">
            <w:pPr>
              <w:jc w:val="center"/>
              <w:rPr>
                <w:b/>
                <w:bCs/>
                <w:sz w:val="16"/>
                <w:szCs w:val="16"/>
              </w:rPr>
            </w:pPr>
            <w:r w:rsidRPr="00A31126">
              <w:rPr>
                <w:b/>
                <w:bCs/>
                <w:sz w:val="16"/>
                <w:szCs w:val="16"/>
              </w:rPr>
              <w:t>Usable Reserves</w:t>
            </w:r>
          </w:p>
        </w:tc>
        <w:tc>
          <w:tcPr>
            <w:tcW w:w="1020" w:type="dxa"/>
          </w:tcPr>
          <w:p w14:paraId="641D92E7" w14:textId="1A756D9D" w:rsidR="00C9304D" w:rsidRPr="00A31126" w:rsidRDefault="00C9304D" w:rsidP="00C9304D">
            <w:pPr>
              <w:jc w:val="center"/>
              <w:rPr>
                <w:b/>
                <w:bCs/>
                <w:sz w:val="16"/>
                <w:szCs w:val="16"/>
              </w:rPr>
            </w:pPr>
            <w:r w:rsidRPr="00A31126">
              <w:rPr>
                <w:b/>
                <w:bCs/>
                <w:sz w:val="16"/>
                <w:szCs w:val="16"/>
              </w:rPr>
              <w:t>Usable Reserves</w:t>
            </w:r>
          </w:p>
        </w:tc>
        <w:tc>
          <w:tcPr>
            <w:tcW w:w="1020" w:type="dxa"/>
            <w:hideMark/>
          </w:tcPr>
          <w:p w14:paraId="7C918417" w14:textId="77777777" w:rsidR="00C9304D" w:rsidRPr="00A31126" w:rsidRDefault="00C9304D" w:rsidP="00C9304D">
            <w:pPr>
              <w:jc w:val="center"/>
              <w:rPr>
                <w:b/>
                <w:bCs/>
                <w:sz w:val="16"/>
                <w:szCs w:val="16"/>
              </w:rPr>
            </w:pPr>
            <w:r w:rsidRPr="00A31126">
              <w:rPr>
                <w:b/>
                <w:bCs/>
                <w:sz w:val="16"/>
                <w:szCs w:val="16"/>
              </w:rPr>
              <w:t>Unusable Reserves</w:t>
            </w:r>
          </w:p>
        </w:tc>
        <w:tc>
          <w:tcPr>
            <w:tcW w:w="1020" w:type="dxa"/>
          </w:tcPr>
          <w:p w14:paraId="7585503A" w14:textId="4BE4A0AD" w:rsidR="00C9304D" w:rsidRPr="00A31126" w:rsidRDefault="00C9304D" w:rsidP="00C9304D">
            <w:pPr>
              <w:jc w:val="center"/>
              <w:rPr>
                <w:b/>
                <w:bCs/>
                <w:sz w:val="16"/>
                <w:szCs w:val="16"/>
              </w:rPr>
            </w:pPr>
            <w:r w:rsidRPr="004824BD">
              <w:rPr>
                <w:b/>
                <w:bCs/>
                <w:sz w:val="16"/>
                <w:szCs w:val="16"/>
              </w:rPr>
              <w:t>Unusable Reserves</w:t>
            </w:r>
          </w:p>
        </w:tc>
        <w:tc>
          <w:tcPr>
            <w:tcW w:w="1020" w:type="dxa"/>
          </w:tcPr>
          <w:p w14:paraId="5D998580" w14:textId="1CF4E557" w:rsidR="00C9304D" w:rsidRPr="00A31126" w:rsidRDefault="00C9304D" w:rsidP="00C9304D">
            <w:pPr>
              <w:jc w:val="center"/>
              <w:rPr>
                <w:b/>
                <w:bCs/>
                <w:sz w:val="16"/>
                <w:szCs w:val="16"/>
              </w:rPr>
            </w:pPr>
            <w:r w:rsidRPr="004824BD">
              <w:rPr>
                <w:b/>
                <w:bCs/>
                <w:sz w:val="16"/>
                <w:szCs w:val="16"/>
              </w:rPr>
              <w:t>Unusable Reserves</w:t>
            </w:r>
          </w:p>
        </w:tc>
      </w:tr>
      <w:tr w:rsidR="00A31126" w:rsidRPr="00A31126" w14:paraId="2DA7F153" w14:textId="77777777" w:rsidTr="00D34E13">
        <w:trPr>
          <w:trHeight w:val="1170"/>
        </w:trPr>
        <w:tc>
          <w:tcPr>
            <w:tcW w:w="4800" w:type="dxa"/>
            <w:hideMark/>
          </w:tcPr>
          <w:p w14:paraId="4BA656BA" w14:textId="6F060EC1" w:rsidR="00594B43" w:rsidRPr="00A31126" w:rsidRDefault="00594B43" w:rsidP="00594B43">
            <w:pPr>
              <w:rPr>
                <w:b/>
                <w:bCs/>
                <w:sz w:val="16"/>
                <w:szCs w:val="16"/>
              </w:rPr>
            </w:pPr>
            <w:r w:rsidRPr="00A31126">
              <w:rPr>
                <w:b/>
                <w:bCs/>
                <w:sz w:val="16"/>
                <w:szCs w:val="16"/>
              </w:rPr>
              <w:t xml:space="preserve">The following adjustments are for </w:t>
            </w:r>
            <w:r w:rsidR="00CF039E" w:rsidRPr="00594B43">
              <w:rPr>
                <w:b/>
                <w:bCs/>
                <w:sz w:val="16"/>
                <w:szCs w:val="16"/>
              </w:rPr>
              <w:t>202</w:t>
            </w:r>
            <w:r w:rsidR="00CF039E">
              <w:rPr>
                <w:b/>
                <w:bCs/>
                <w:sz w:val="16"/>
                <w:szCs w:val="16"/>
              </w:rPr>
              <w:t>4/25</w:t>
            </w:r>
          </w:p>
        </w:tc>
        <w:tc>
          <w:tcPr>
            <w:tcW w:w="1020" w:type="dxa"/>
            <w:textDirection w:val="btLr"/>
            <w:hideMark/>
          </w:tcPr>
          <w:p w14:paraId="4759FE87" w14:textId="77777777" w:rsidR="00594B43" w:rsidRPr="00A31126" w:rsidRDefault="00594B43" w:rsidP="00594B43">
            <w:pPr>
              <w:jc w:val="center"/>
              <w:rPr>
                <w:b/>
                <w:bCs/>
                <w:sz w:val="16"/>
                <w:szCs w:val="16"/>
              </w:rPr>
            </w:pPr>
            <w:r w:rsidRPr="00A31126">
              <w:rPr>
                <w:b/>
                <w:bCs/>
                <w:sz w:val="16"/>
                <w:szCs w:val="16"/>
              </w:rPr>
              <w:t>Police Fund Balance</w:t>
            </w:r>
          </w:p>
        </w:tc>
        <w:tc>
          <w:tcPr>
            <w:tcW w:w="1020" w:type="dxa"/>
            <w:textDirection w:val="btLr"/>
            <w:hideMark/>
          </w:tcPr>
          <w:p w14:paraId="62865C87" w14:textId="77777777" w:rsidR="00594B43" w:rsidRPr="00A31126" w:rsidRDefault="00594B43" w:rsidP="00594B43">
            <w:pPr>
              <w:jc w:val="center"/>
              <w:rPr>
                <w:b/>
                <w:bCs/>
                <w:sz w:val="16"/>
                <w:szCs w:val="16"/>
              </w:rPr>
            </w:pPr>
            <w:r w:rsidRPr="00A31126">
              <w:rPr>
                <w:b/>
                <w:bCs/>
                <w:sz w:val="16"/>
                <w:szCs w:val="16"/>
              </w:rPr>
              <w:t>Movement in Usable Reserves</w:t>
            </w:r>
          </w:p>
        </w:tc>
        <w:tc>
          <w:tcPr>
            <w:tcW w:w="1020" w:type="dxa"/>
            <w:textDirection w:val="btLr"/>
            <w:hideMark/>
          </w:tcPr>
          <w:p w14:paraId="57989EED" w14:textId="77777777" w:rsidR="00594B43" w:rsidRPr="00A31126" w:rsidRDefault="00594B43" w:rsidP="00594B43">
            <w:pPr>
              <w:jc w:val="center"/>
              <w:rPr>
                <w:b/>
                <w:bCs/>
                <w:sz w:val="16"/>
                <w:szCs w:val="16"/>
              </w:rPr>
            </w:pPr>
            <w:r w:rsidRPr="00A31126">
              <w:rPr>
                <w:b/>
                <w:bCs/>
                <w:sz w:val="16"/>
                <w:szCs w:val="16"/>
              </w:rPr>
              <w:t>Pensions Reserve</w:t>
            </w:r>
          </w:p>
        </w:tc>
        <w:tc>
          <w:tcPr>
            <w:tcW w:w="1020" w:type="dxa"/>
            <w:textDirection w:val="btLr"/>
            <w:hideMark/>
          </w:tcPr>
          <w:p w14:paraId="1515DBEB" w14:textId="6CD28388" w:rsidR="00594B43" w:rsidRPr="00A31126" w:rsidRDefault="00594B43" w:rsidP="00594B43">
            <w:pPr>
              <w:jc w:val="center"/>
              <w:rPr>
                <w:b/>
                <w:bCs/>
                <w:sz w:val="16"/>
                <w:szCs w:val="16"/>
              </w:rPr>
            </w:pPr>
            <w:r w:rsidRPr="00A31126">
              <w:rPr>
                <w:b/>
                <w:bCs/>
                <w:sz w:val="16"/>
                <w:szCs w:val="16"/>
              </w:rPr>
              <w:t xml:space="preserve">Accumulated Absences </w:t>
            </w:r>
            <w:r w:rsidR="008737DB">
              <w:rPr>
                <w:b/>
                <w:bCs/>
                <w:sz w:val="16"/>
                <w:szCs w:val="16"/>
              </w:rPr>
              <w:t>Account</w:t>
            </w:r>
          </w:p>
        </w:tc>
        <w:tc>
          <w:tcPr>
            <w:tcW w:w="1020" w:type="dxa"/>
            <w:textDirection w:val="btLr"/>
            <w:hideMark/>
          </w:tcPr>
          <w:p w14:paraId="02A2767B" w14:textId="77777777" w:rsidR="00594B43" w:rsidRPr="00A31126" w:rsidRDefault="00594B43" w:rsidP="00594B43">
            <w:pPr>
              <w:jc w:val="center"/>
              <w:rPr>
                <w:b/>
                <w:bCs/>
                <w:sz w:val="16"/>
                <w:szCs w:val="16"/>
              </w:rPr>
            </w:pPr>
            <w:r w:rsidRPr="00A31126">
              <w:rPr>
                <w:b/>
                <w:bCs/>
                <w:sz w:val="16"/>
                <w:szCs w:val="16"/>
              </w:rPr>
              <w:t>Movement in Unusable Reserves</w:t>
            </w:r>
          </w:p>
        </w:tc>
      </w:tr>
      <w:tr w:rsidR="00A31126" w:rsidRPr="00A31126" w14:paraId="5AC7556C" w14:textId="77777777" w:rsidTr="00D34E13">
        <w:trPr>
          <w:trHeight w:val="255"/>
        </w:trPr>
        <w:tc>
          <w:tcPr>
            <w:tcW w:w="4800" w:type="dxa"/>
            <w:hideMark/>
          </w:tcPr>
          <w:p w14:paraId="1EE1D02D" w14:textId="77777777" w:rsidR="00594B43" w:rsidRPr="00A31126" w:rsidRDefault="00594B43" w:rsidP="00594B43">
            <w:pPr>
              <w:jc w:val="center"/>
              <w:rPr>
                <w:b/>
                <w:bCs/>
                <w:sz w:val="16"/>
                <w:szCs w:val="16"/>
              </w:rPr>
            </w:pPr>
          </w:p>
        </w:tc>
        <w:tc>
          <w:tcPr>
            <w:tcW w:w="1020" w:type="dxa"/>
            <w:hideMark/>
          </w:tcPr>
          <w:p w14:paraId="57FC22B7"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7ECCB48C"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0E37588C"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7C4CA5BB"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237F03F3" w14:textId="77777777" w:rsidR="00594B43" w:rsidRPr="00A31126" w:rsidRDefault="00594B43" w:rsidP="00594B43">
            <w:pPr>
              <w:jc w:val="center"/>
              <w:rPr>
                <w:b/>
                <w:bCs/>
                <w:sz w:val="16"/>
                <w:szCs w:val="16"/>
              </w:rPr>
            </w:pPr>
            <w:r w:rsidRPr="00A31126">
              <w:rPr>
                <w:b/>
                <w:bCs/>
                <w:sz w:val="16"/>
                <w:szCs w:val="16"/>
              </w:rPr>
              <w:t>£'000</w:t>
            </w:r>
          </w:p>
        </w:tc>
      </w:tr>
      <w:tr w:rsidR="0090399A" w:rsidRPr="00A31126" w14:paraId="65C192B5" w14:textId="77777777">
        <w:trPr>
          <w:trHeight w:val="225"/>
        </w:trPr>
        <w:tc>
          <w:tcPr>
            <w:tcW w:w="4800" w:type="dxa"/>
            <w:hideMark/>
          </w:tcPr>
          <w:p w14:paraId="2C24E967" w14:textId="77777777" w:rsidR="0090399A" w:rsidRPr="00A31126" w:rsidRDefault="0090399A" w:rsidP="0090399A">
            <w:pPr>
              <w:rPr>
                <w:b/>
                <w:bCs/>
                <w:sz w:val="16"/>
                <w:szCs w:val="16"/>
              </w:rPr>
            </w:pPr>
            <w:r w:rsidRPr="00A31126">
              <w:rPr>
                <w:b/>
                <w:bCs/>
                <w:sz w:val="16"/>
                <w:szCs w:val="16"/>
              </w:rPr>
              <w:t>Pensions Reserve Adjustments:</w:t>
            </w:r>
          </w:p>
        </w:tc>
        <w:tc>
          <w:tcPr>
            <w:tcW w:w="1020" w:type="dxa"/>
            <w:vAlign w:val="bottom"/>
            <w:hideMark/>
          </w:tcPr>
          <w:p w14:paraId="1F1ACDBE" w14:textId="40E79B9D" w:rsidR="0090399A" w:rsidRPr="00A31126" w:rsidRDefault="0090399A" w:rsidP="0090399A">
            <w:pPr>
              <w:rPr>
                <w:sz w:val="16"/>
                <w:szCs w:val="16"/>
              </w:rPr>
            </w:pPr>
            <w:r>
              <w:rPr>
                <w:sz w:val="16"/>
                <w:szCs w:val="16"/>
              </w:rPr>
              <w:t> </w:t>
            </w:r>
          </w:p>
        </w:tc>
        <w:tc>
          <w:tcPr>
            <w:tcW w:w="1020" w:type="dxa"/>
            <w:vAlign w:val="bottom"/>
            <w:hideMark/>
          </w:tcPr>
          <w:p w14:paraId="6253A3C6" w14:textId="7737872C" w:rsidR="0090399A" w:rsidRPr="00A31126" w:rsidRDefault="0090399A" w:rsidP="0090399A">
            <w:pPr>
              <w:rPr>
                <w:b/>
                <w:bCs/>
                <w:sz w:val="16"/>
                <w:szCs w:val="16"/>
              </w:rPr>
            </w:pPr>
            <w:r>
              <w:rPr>
                <w:b/>
                <w:bCs/>
                <w:sz w:val="16"/>
                <w:szCs w:val="16"/>
              </w:rPr>
              <w:t> </w:t>
            </w:r>
          </w:p>
        </w:tc>
        <w:tc>
          <w:tcPr>
            <w:tcW w:w="1020" w:type="dxa"/>
            <w:vAlign w:val="bottom"/>
            <w:hideMark/>
          </w:tcPr>
          <w:p w14:paraId="3DBED426" w14:textId="29ECB24C" w:rsidR="0090399A" w:rsidRPr="00A31126" w:rsidRDefault="0090399A" w:rsidP="0090399A">
            <w:pPr>
              <w:rPr>
                <w:sz w:val="16"/>
                <w:szCs w:val="16"/>
              </w:rPr>
            </w:pPr>
            <w:r>
              <w:rPr>
                <w:color w:val="FF0000"/>
                <w:sz w:val="16"/>
                <w:szCs w:val="16"/>
              </w:rPr>
              <w:t> </w:t>
            </w:r>
          </w:p>
        </w:tc>
        <w:tc>
          <w:tcPr>
            <w:tcW w:w="1020" w:type="dxa"/>
            <w:vAlign w:val="bottom"/>
            <w:hideMark/>
          </w:tcPr>
          <w:p w14:paraId="5CDD7AE3" w14:textId="7EEC559E" w:rsidR="0090399A" w:rsidRPr="00A31126" w:rsidRDefault="0090399A" w:rsidP="0090399A">
            <w:pPr>
              <w:rPr>
                <w:sz w:val="16"/>
                <w:szCs w:val="16"/>
              </w:rPr>
            </w:pPr>
            <w:r>
              <w:rPr>
                <w:sz w:val="16"/>
                <w:szCs w:val="16"/>
              </w:rPr>
              <w:t> </w:t>
            </w:r>
          </w:p>
        </w:tc>
        <w:tc>
          <w:tcPr>
            <w:tcW w:w="1020" w:type="dxa"/>
            <w:vAlign w:val="bottom"/>
            <w:hideMark/>
          </w:tcPr>
          <w:p w14:paraId="37C04270" w14:textId="754F48E1" w:rsidR="0090399A" w:rsidRPr="00A31126" w:rsidRDefault="0090399A" w:rsidP="0090399A">
            <w:pPr>
              <w:rPr>
                <w:b/>
                <w:bCs/>
                <w:sz w:val="16"/>
                <w:szCs w:val="16"/>
              </w:rPr>
            </w:pPr>
            <w:r>
              <w:rPr>
                <w:b/>
                <w:bCs/>
                <w:sz w:val="16"/>
                <w:szCs w:val="16"/>
              </w:rPr>
              <w:t> </w:t>
            </w:r>
          </w:p>
        </w:tc>
      </w:tr>
      <w:tr w:rsidR="0090399A" w:rsidRPr="00A31126" w14:paraId="6B9A308D" w14:textId="77777777">
        <w:trPr>
          <w:trHeight w:val="225"/>
        </w:trPr>
        <w:tc>
          <w:tcPr>
            <w:tcW w:w="4800" w:type="dxa"/>
            <w:hideMark/>
          </w:tcPr>
          <w:p w14:paraId="4E2629A8" w14:textId="77777777" w:rsidR="0090399A" w:rsidRPr="00A31126" w:rsidRDefault="0090399A" w:rsidP="0090399A">
            <w:pPr>
              <w:rPr>
                <w:sz w:val="16"/>
                <w:szCs w:val="16"/>
              </w:rPr>
            </w:pPr>
            <w:r w:rsidRPr="00A31126">
              <w:rPr>
                <w:sz w:val="16"/>
                <w:szCs w:val="16"/>
              </w:rPr>
              <w:t xml:space="preserve">Reversal of items debited or credited to the CIES </w:t>
            </w:r>
          </w:p>
        </w:tc>
        <w:tc>
          <w:tcPr>
            <w:tcW w:w="1020" w:type="dxa"/>
            <w:vAlign w:val="bottom"/>
          </w:tcPr>
          <w:p w14:paraId="2918EE32" w14:textId="33B7844A" w:rsidR="0090399A" w:rsidRPr="00A31126" w:rsidRDefault="00AC6082" w:rsidP="0090399A">
            <w:pPr>
              <w:jc w:val="right"/>
              <w:rPr>
                <w:sz w:val="16"/>
                <w:szCs w:val="16"/>
              </w:rPr>
            </w:pPr>
            <w:r>
              <w:rPr>
                <w:sz w:val="16"/>
                <w:szCs w:val="16"/>
              </w:rPr>
              <w:t>(</w:t>
            </w:r>
            <w:r w:rsidR="006E6DFD">
              <w:rPr>
                <w:sz w:val="16"/>
                <w:szCs w:val="16"/>
              </w:rPr>
              <w:t>303</w:t>
            </w:r>
            <w:r>
              <w:rPr>
                <w:sz w:val="16"/>
                <w:szCs w:val="16"/>
              </w:rPr>
              <w:t>,5</w:t>
            </w:r>
            <w:r w:rsidR="006E6DFD">
              <w:rPr>
                <w:sz w:val="16"/>
                <w:szCs w:val="16"/>
              </w:rPr>
              <w:t>85</w:t>
            </w:r>
            <w:r>
              <w:rPr>
                <w:sz w:val="16"/>
                <w:szCs w:val="16"/>
              </w:rPr>
              <w:t>)</w:t>
            </w:r>
          </w:p>
        </w:tc>
        <w:tc>
          <w:tcPr>
            <w:tcW w:w="1020" w:type="dxa"/>
            <w:vAlign w:val="bottom"/>
          </w:tcPr>
          <w:p w14:paraId="3C76B7AD" w14:textId="00874BCD" w:rsidR="0090399A" w:rsidRPr="00A31126" w:rsidRDefault="00031662" w:rsidP="0090399A">
            <w:pPr>
              <w:jc w:val="right"/>
              <w:rPr>
                <w:b/>
                <w:bCs/>
                <w:sz w:val="16"/>
                <w:szCs w:val="16"/>
              </w:rPr>
            </w:pPr>
            <w:r>
              <w:rPr>
                <w:b/>
                <w:bCs/>
                <w:sz w:val="16"/>
                <w:szCs w:val="16"/>
              </w:rPr>
              <w:t>(</w:t>
            </w:r>
            <w:r w:rsidR="006E6DFD">
              <w:rPr>
                <w:b/>
                <w:bCs/>
                <w:sz w:val="16"/>
                <w:szCs w:val="16"/>
              </w:rPr>
              <w:t>303</w:t>
            </w:r>
            <w:r>
              <w:rPr>
                <w:b/>
                <w:bCs/>
                <w:sz w:val="16"/>
                <w:szCs w:val="16"/>
              </w:rPr>
              <w:t>,5</w:t>
            </w:r>
            <w:r w:rsidR="006E6DFD">
              <w:rPr>
                <w:b/>
                <w:bCs/>
                <w:sz w:val="16"/>
                <w:szCs w:val="16"/>
              </w:rPr>
              <w:t>85</w:t>
            </w:r>
            <w:r>
              <w:rPr>
                <w:b/>
                <w:bCs/>
                <w:sz w:val="16"/>
                <w:szCs w:val="16"/>
              </w:rPr>
              <w:t>)</w:t>
            </w:r>
          </w:p>
        </w:tc>
        <w:tc>
          <w:tcPr>
            <w:tcW w:w="1020" w:type="dxa"/>
            <w:vAlign w:val="bottom"/>
          </w:tcPr>
          <w:p w14:paraId="31713493" w14:textId="540229E0" w:rsidR="0090399A" w:rsidRPr="00A31126" w:rsidRDefault="0072667F" w:rsidP="0090399A">
            <w:pPr>
              <w:jc w:val="right"/>
              <w:rPr>
                <w:sz w:val="16"/>
                <w:szCs w:val="16"/>
              </w:rPr>
            </w:pPr>
            <w:r>
              <w:rPr>
                <w:sz w:val="16"/>
                <w:szCs w:val="16"/>
              </w:rPr>
              <w:t>303</w:t>
            </w:r>
            <w:r w:rsidR="00031662">
              <w:rPr>
                <w:sz w:val="16"/>
                <w:szCs w:val="16"/>
              </w:rPr>
              <w:t>,5</w:t>
            </w:r>
            <w:r>
              <w:rPr>
                <w:sz w:val="16"/>
                <w:szCs w:val="16"/>
              </w:rPr>
              <w:t>85</w:t>
            </w:r>
          </w:p>
        </w:tc>
        <w:tc>
          <w:tcPr>
            <w:tcW w:w="1020" w:type="dxa"/>
            <w:vAlign w:val="bottom"/>
          </w:tcPr>
          <w:p w14:paraId="5EFAC53D" w14:textId="28B92A78" w:rsidR="0090399A" w:rsidRPr="00A31126" w:rsidRDefault="00031662" w:rsidP="0090399A">
            <w:pPr>
              <w:jc w:val="right"/>
              <w:rPr>
                <w:sz w:val="16"/>
                <w:szCs w:val="16"/>
              </w:rPr>
            </w:pPr>
            <w:r>
              <w:rPr>
                <w:sz w:val="16"/>
                <w:szCs w:val="16"/>
              </w:rPr>
              <w:t>0</w:t>
            </w:r>
          </w:p>
        </w:tc>
        <w:tc>
          <w:tcPr>
            <w:tcW w:w="1020" w:type="dxa"/>
            <w:vAlign w:val="bottom"/>
          </w:tcPr>
          <w:p w14:paraId="556DAD32" w14:textId="59744868" w:rsidR="0090399A" w:rsidRPr="00A31126" w:rsidRDefault="0072667F" w:rsidP="0090399A">
            <w:pPr>
              <w:jc w:val="right"/>
              <w:rPr>
                <w:b/>
                <w:bCs/>
                <w:sz w:val="16"/>
                <w:szCs w:val="16"/>
              </w:rPr>
            </w:pPr>
            <w:r>
              <w:rPr>
                <w:b/>
                <w:bCs/>
                <w:sz w:val="16"/>
                <w:szCs w:val="16"/>
              </w:rPr>
              <w:t>303</w:t>
            </w:r>
            <w:r w:rsidR="000D51E7">
              <w:rPr>
                <w:b/>
                <w:bCs/>
                <w:sz w:val="16"/>
                <w:szCs w:val="16"/>
              </w:rPr>
              <w:t>,5</w:t>
            </w:r>
            <w:r>
              <w:rPr>
                <w:b/>
                <w:bCs/>
                <w:sz w:val="16"/>
                <w:szCs w:val="16"/>
              </w:rPr>
              <w:t>85</w:t>
            </w:r>
          </w:p>
        </w:tc>
      </w:tr>
      <w:tr w:rsidR="0090399A" w:rsidRPr="00A31126" w14:paraId="29D773F3" w14:textId="77777777">
        <w:trPr>
          <w:trHeight w:val="225"/>
        </w:trPr>
        <w:tc>
          <w:tcPr>
            <w:tcW w:w="4800" w:type="dxa"/>
            <w:hideMark/>
          </w:tcPr>
          <w:p w14:paraId="154585D0" w14:textId="77777777" w:rsidR="0090399A" w:rsidRPr="00A31126" w:rsidRDefault="0090399A" w:rsidP="0090399A">
            <w:pPr>
              <w:rPr>
                <w:sz w:val="16"/>
                <w:szCs w:val="16"/>
              </w:rPr>
            </w:pPr>
            <w:r w:rsidRPr="00A31126">
              <w:rPr>
                <w:sz w:val="16"/>
                <w:szCs w:val="16"/>
              </w:rPr>
              <w:t>Employer's pensions contributions</w:t>
            </w:r>
          </w:p>
        </w:tc>
        <w:tc>
          <w:tcPr>
            <w:tcW w:w="1020" w:type="dxa"/>
            <w:vAlign w:val="bottom"/>
          </w:tcPr>
          <w:p w14:paraId="272B4851" w14:textId="75065892" w:rsidR="0090399A" w:rsidRPr="00A31126" w:rsidRDefault="00AC6082" w:rsidP="0090399A">
            <w:pPr>
              <w:jc w:val="right"/>
              <w:rPr>
                <w:sz w:val="16"/>
                <w:szCs w:val="16"/>
              </w:rPr>
            </w:pPr>
            <w:r>
              <w:rPr>
                <w:sz w:val="16"/>
                <w:szCs w:val="16"/>
              </w:rPr>
              <w:t>1</w:t>
            </w:r>
            <w:r w:rsidR="0072667F">
              <w:rPr>
                <w:sz w:val="16"/>
                <w:szCs w:val="16"/>
              </w:rPr>
              <w:t>91</w:t>
            </w:r>
            <w:r>
              <w:rPr>
                <w:sz w:val="16"/>
                <w:szCs w:val="16"/>
              </w:rPr>
              <w:t>,</w:t>
            </w:r>
            <w:r w:rsidR="0072667F">
              <w:rPr>
                <w:sz w:val="16"/>
                <w:szCs w:val="16"/>
              </w:rPr>
              <w:t>025</w:t>
            </w:r>
          </w:p>
        </w:tc>
        <w:tc>
          <w:tcPr>
            <w:tcW w:w="1020" w:type="dxa"/>
            <w:vAlign w:val="bottom"/>
          </w:tcPr>
          <w:p w14:paraId="42821767" w14:textId="79E8CFF5" w:rsidR="0090399A" w:rsidRPr="00A31126" w:rsidRDefault="00031662" w:rsidP="0090399A">
            <w:pPr>
              <w:jc w:val="right"/>
              <w:rPr>
                <w:b/>
                <w:bCs/>
                <w:sz w:val="16"/>
                <w:szCs w:val="16"/>
              </w:rPr>
            </w:pPr>
            <w:r>
              <w:rPr>
                <w:b/>
                <w:bCs/>
                <w:sz w:val="16"/>
                <w:szCs w:val="16"/>
              </w:rPr>
              <w:t>1</w:t>
            </w:r>
            <w:r w:rsidR="0072667F">
              <w:rPr>
                <w:b/>
                <w:bCs/>
                <w:sz w:val="16"/>
                <w:szCs w:val="16"/>
              </w:rPr>
              <w:t>91</w:t>
            </w:r>
            <w:r>
              <w:rPr>
                <w:b/>
                <w:bCs/>
                <w:sz w:val="16"/>
                <w:szCs w:val="16"/>
              </w:rPr>
              <w:t>,</w:t>
            </w:r>
            <w:r w:rsidR="0072667F">
              <w:rPr>
                <w:b/>
                <w:bCs/>
                <w:sz w:val="16"/>
                <w:szCs w:val="16"/>
              </w:rPr>
              <w:t>025</w:t>
            </w:r>
          </w:p>
        </w:tc>
        <w:tc>
          <w:tcPr>
            <w:tcW w:w="1020" w:type="dxa"/>
            <w:vAlign w:val="bottom"/>
          </w:tcPr>
          <w:p w14:paraId="13C8AB4E" w14:textId="0C212DC9" w:rsidR="0090399A" w:rsidRPr="00A31126" w:rsidRDefault="00031662" w:rsidP="0090399A">
            <w:pPr>
              <w:jc w:val="right"/>
              <w:rPr>
                <w:sz w:val="16"/>
                <w:szCs w:val="16"/>
              </w:rPr>
            </w:pPr>
            <w:r>
              <w:rPr>
                <w:sz w:val="16"/>
                <w:szCs w:val="16"/>
              </w:rPr>
              <w:t>(1</w:t>
            </w:r>
            <w:r w:rsidR="0072667F">
              <w:rPr>
                <w:sz w:val="16"/>
                <w:szCs w:val="16"/>
              </w:rPr>
              <w:t>91</w:t>
            </w:r>
            <w:r>
              <w:rPr>
                <w:sz w:val="16"/>
                <w:szCs w:val="16"/>
              </w:rPr>
              <w:t>,</w:t>
            </w:r>
            <w:r w:rsidR="0072667F">
              <w:rPr>
                <w:sz w:val="16"/>
                <w:szCs w:val="16"/>
              </w:rPr>
              <w:t>025</w:t>
            </w:r>
            <w:r>
              <w:rPr>
                <w:sz w:val="16"/>
                <w:szCs w:val="16"/>
              </w:rPr>
              <w:t>)</w:t>
            </w:r>
          </w:p>
        </w:tc>
        <w:tc>
          <w:tcPr>
            <w:tcW w:w="1020" w:type="dxa"/>
            <w:vAlign w:val="bottom"/>
          </w:tcPr>
          <w:p w14:paraId="14607D7F" w14:textId="629F0081" w:rsidR="0090399A" w:rsidRPr="00A31126" w:rsidRDefault="00031662" w:rsidP="0090399A">
            <w:pPr>
              <w:jc w:val="right"/>
              <w:rPr>
                <w:sz w:val="16"/>
                <w:szCs w:val="16"/>
              </w:rPr>
            </w:pPr>
            <w:r>
              <w:rPr>
                <w:sz w:val="16"/>
                <w:szCs w:val="16"/>
              </w:rPr>
              <w:t>0</w:t>
            </w:r>
          </w:p>
        </w:tc>
        <w:tc>
          <w:tcPr>
            <w:tcW w:w="1020" w:type="dxa"/>
            <w:vAlign w:val="bottom"/>
          </w:tcPr>
          <w:p w14:paraId="54BB206A" w14:textId="020A80F6" w:rsidR="0090399A" w:rsidRPr="00A31126" w:rsidRDefault="000D51E7" w:rsidP="0090399A">
            <w:pPr>
              <w:jc w:val="right"/>
              <w:rPr>
                <w:b/>
                <w:bCs/>
                <w:sz w:val="16"/>
                <w:szCs w:val="16"/>
              </w:rPr>
            </w:pPr>
            <w:r>
              <w:rPr>
                <w:b/>
                <w:bCs/>
                <w:sz w:val="16"/>
                <w:szCs w:val="16"/>
              </w:rPr>
              <w:t>(1</w:t>
            </w:r>
            <w:r w:rsidR="0072667F">
              <w:rPr>
                <w:b/>
                <w:bCs/>
                <w:sz w:val="16"/>
                <w:szCs w:val="16"/>
              </w:rPr>
              <w:t>91</w:t>
            </w:r>
            <w:r>
              <w:rPr>
                <w:b/>
                <w:bCs/>
                <w:sz w:val="16"/>
                <w:szCs w:val="16"/>
              </w:rPr>
              <w:t>,</w:t>
            </w:r>
            <w:r w:rsidR="0072667F">
              <w:rPr>
                <w:b/>
                <w:bCs/>
                <w:sz w:val="16"/>
                <w:szCs w:val="16"/>
              </w:rPr>
              <w:t>025</w:t>
            </w:r>
            <w:r>
              <w:rPr>
                <w:b/>
                <w:bCs/>
                <w:sz w:val="16"/>
                <w:szCs w:val="16"/>
              </w:rPr>
              <w:t>)</w:t>
            </w:r>
          </w:p>
        </w:tc>
      </w:tr>
      <w:tr w:rsidR="0090399A" w:rsidRPr="00A31126" w14:paraId="4654FAEB" w14:textId="77777777">
        <w:trPr>
          <w:trHeight w:val="225"/>
        </w:trPr>
        <w:tc>
          <w:tcPr>
            <w:tcW w:w="4800" w:type="dxa"/>
            <w:hideMark/>
          </w:tcPr>
          <w:p w14:paraId="49880B44" w14:textId="515F5A8E" w:rsidR="0090399A" w:rsidRPr="00A31126" w:rsidRDefault="0090399A" w:rsidP="0090399A">
            <w:pPr>
              <w:rPr>
                <w:b/>
                <w:bCs/>
                <w:sz w:val="16"/>
                <w:szCs w:val="16"/>
              </w:rPr>
            </w:pPr>
            <w:r w:rsidRPr="00A31126">
              <w:rPr>
                <w:b/>
                <w:bCs/>
                <w:sz w:val="16"/>
                <w:szCs w:val="16"/>
              </w:rPr>
              <w:t>Accumulated Absences Account:</w:t>
            </w:r>
          </w:p>
        </w:tc>
        <w:tc>
          <w:tcPr>
            <w:tcW w:w="1020" w:type="dxa"/>
            <w:vAlign w:val="bottom"/>
          </w:tcPr>
          <w:p w14:paraId="03250F51" w14:textId="17B168A2" w:rsidR="0090399A" w:rsidRPr="00A31126" w:rsidRDefault="0090399A" w:rsidP="0090399A">
            <w:pPr>
              <w:rPr>
                <w:sz w:val="16"/>
                <w:szCs w:val="16"/>
              </w:rPr>
            </w:pPr>
          </w:p>
        </w:tc>
        <w:tc>
          <w:tcPr>
            <w:tcW w:w="1020" w:type="dxa"/>
            <w:vAlign w:val="bottom"/>
          </w:tcPr>
          <w:p w14:paraId="3FC94136" w14:textId="017F9CDD" w:rsidR="0090399A" w:rsidRPr="00A31126" w:rsidRDefault="0090399A" w:rsidP="0090399A">
            <w:pPr>
              <w:rPr>
                <w:b/>
                <w:bCs/>
                <w:sz w:val="16"/>
                <w:szCs w:val="16"/>
              </w:rPr>
            </w:pPr>
          </w:p>
        </w:tc>
        <w:tc>
          <w:tcPr>
            <w:tcW w:w="1020" w:type="dxa"/>
            <w:vAlign w:val="bottom"/>
          </w:tcPr>
          <w:p w14:paraId="26D78399" w14:textId="613D2349" w:rsidR="0090399A" w:rsidRPr="00A31126" w:rsidRDefault="0090399A" w:rsidP="0090399A">
            <w:pPr>
              <w:rPr>
                <w:sz w:val="16"/>
                <w:szCs w:val="16"/>
              </w:rPr>
            </w:pPr>
          </w:p>
        </w:tc>
        <w:tc>
          <w:tcPr>
            <w:tcW w:w="1020" w:type="dxa"/>
            <w:vAlign w:val="bottom"/>
          </w:tcPr>
          <w:p w14:paraId="34E039EF" w14:textId="40CBB074" w:rsidR="0090399A" w:rsidRPr="00A31126" w:rsidRDefault="0090399A" w:rsidP="0090399A">
            <w:pPr>
              <w:rPr>
                <w:sz w:val="16"/>
                <w:szCs w:val="16"/>
              </w:rPr>
            </w:pPr>
          </w:p>
        </w:tc>
        <w:tc>
          <w:tcPr>
            <w:tcW w:w="1020" w:type="dxa"/>
            <w:vAlign w:val="bottom"/>
          </w:tcPr>
          <w:p w14:paraId="191B45E4" w14:textId="6FC056B7" w:rsidR="0090399A" w:rsidRPr="00A31126" w:rsidRDefault="0090399A" w:rsidP="0090399A">
            <w:pPr>
              <w:rPr>
                <w:b/>
                <w:bCs/>
                <w:sz w:val="16"/>
                <w:szCs w:val="16"/>
              </w:rPr>
            </w:pPr>
          </w:p>
        </w:tc>
      </w:tr>
      <w:tr w:rsidR="0090399A" w:rsidRPr="00A31126" w14:paraId="48CB67AB" w14:textId="77777777">
        <w:trPr>
          <w:trHeight w:val="402"/>
        </w:trPr>
        <w:tc>
          <w:tcPr>
            <w:tcW w:w="4800" w:type="dxa"/>
            <w:hideMark/>
          </w:tcPr>
          <w:p w14:paraId="452AE0F6" w14:textId="22C6DE52" w:rsidR="0090399A" w:rsidRPr="00A31126" w:rsidRDefault="00C62D37" w:rsidP="0090399A">
            <w:pPr>
              <w:rPr>
                <w:sz w:val="16"/>
                <w:szCs w:val="16"/>
              </w:rPr>
            </w:pPr>
            <w:r w:rsidRPr="008E2963">
              <w:rPr>
                <w:sz w:val="16"/>
                <w:szCs w:val="16"/>
              </w:rPr>
              <w:t>Reversal of Officer compensated absences earned but not taken in the year</w:t>
            </w:r>
          </w:p>
        </w:tc>
        <w:tc>
          <w:tcPr>
            <w:tcW w:w="1020" w:type="dxa"/>
            <w:vAlign w:val="bottom"/>
          </w:tcPr>
          <w:p w14:paraId="1905242C" w14:textId="4749B4A3" w:rsidR="0090399A" w:rsidRPr="00A31126" w:rsidRDefault="0072667F" w:rsidP="0090399A">
            <w:pPr>
              <w:jc w:val="right"/>
              <w:rPr>
                <w:sz w:val="16"/>
                <w:szCs w:val="16"/>
              </w:rPr>
            </w:pPr>
            <w:r>
              <w:rPr>
                <w:sz w:val="16"/>
                <w:szCs w:val="16"/>
              </w:rPr>
              <w:t>3</w:t>
            </w:r>
            <w:r w:rsidR="00AC6082">
              <w:rPr>
                <w:sz w:val="16"/>
                <w:szCs w:val="16"/>
              </w:rPr>
              <w:t>,</w:t>
            </w:r>
            <w:r>
              <w:rPr>
                <w:sz w:val="16"/>
                <w:szCs w:val="16"/>
              </w:rPr>
              <w:t>225</w:t>
            </w:r>
          </w:p>
        </w:tc>
        <w:tc>
          <w:tcPr>
            <w:tcW w:w="1020" w:type="dxa"/>
            <w:vAlign w:val="bottom"/>
          </w:tcPr>
          <w:p w14:paraId="7549678D" w14:textId="0EADB2E0" w:rsidR="0090399A" w:rsidRPr="00A31126" w:rsidRDefault="0072667F" w:rsidP="0090399A">
            <w:pPr>
              <w:jc w:val="right"/>
              <w:rPr>
                <w:b/>
                <w:bCs/>
                <w:sz w:val="16"/>
                <w:szCs w:val="16"/>
              </w:rPr>
            </w:pPr>
            <w:r>
              <w:rPr>
                <w:b/>
                <w:bCs/>
                <w:sz w:val="16"/>
                <w:szCs w:val="16"/>
              </w:rPr>
              <w:t>3</w:t>
            </w:r>
            <w:r w:rsidR="00031662">
              <w:rPr>
                <w:b/>
                <w:bCs/>
                <w:sz w:val="16"/>
                <w:szCs w:val="16"/>
              </w:rPr>
              <w:t>,</w:t>
            </w:r>
            <w:r>
              <w:rPr>
                <w:b/>
                <w:bCs/>
                <w:sz w:val="16"/>
                <w:szCs w:val="16"/>
              </w:rPr>
              <w:t>225</w:t>
            </w:r>
          </w:p>
        </w:tc>
        <w:tc>
          <w:tcPr>
            <w:tcW w:w="1020" w:type="dxa"/>
            <w:vAlign w:val="bottom"/>
          </w:tcPr>
          <w:p w14:paraId="1C167593" w14:textId="6ED6D3AE" w:rsidR="0090399A" w:rsidRPr="00A31126" w:rsidRDefault="00031662" w:rsidP="0090399A">
            <w:pPr>
              <w:jc w:val="right"/>
              <w:rPr>
                <w:sz w:val="16"/>
                <w:szCs w:val="16"/>
              </w:rPr>
            </w:pPr>
            <w:r>
              <w:rPr>
                <w:sz w:val="16"/>
                <w:szCs w:val="16"/>
              </w:rPr>
              <w:t>0</w:t>
            </w:r>
          </w:p>
        </w:tc>
        <w:tc>
          <w:tcPr>
            <w:tcW w:w="1020" w:type="dxa"/>
            <w:vAlign w:val="bottom"/>
          </w:tcPr>
          <w:p w14:paraId="24A94ADE" w14:textId="6CDF58D0" w:rsidR="0090399A" w:rsidRPr="00A31126" w:rsidRDefault="00031662" w:rsidP="0090399A">
            <w:pPr>
              <w:jc w:val="right"/>
              <w:rPr>
                <w:sz w:val="16"/>
                <w:szCs w:val="16"/>
              </w:rPr>
            </w:pPr>
            <w:r>
              <w:rPr>
                <w:sz w:val="16"/>
                <w:szCs w:val="16"/>
              </w:rPr>
              <w:t>(</w:t>
            </w:r>
            <w:r w:rsidR="0072667F">
              <w:rPr>
                <w:sz w:val="16"/>
                <w:szCs w:val="16"/>
              </w:rPr>
              <w:t>3</w:t>
            </w:r>
            <w:r>
              <w:rPr>
                <w:sz w:val="16"/>
                <w:szCs w:val="16"/>
              </w:rPr>
              <w:t>,</w:t>
            </w:r>
            <w:r w:rsidR="0072667F">
              <w:rPr>
                <w:sz w:val="16"/>
                <w:szCs w:val="16"/>
              </w:rPr>
              <w:t>225</w:t>
            </w:r>
            <w:r>
              <w:rPr>
                <w:sz w:val="16"/>
                <w:szCs w:val="16"/>
              </w:rPr>
              <w:t>)</w:t>
            </w:r>
          </w:p>
        </w:tc>
        <w:tc>
          <w:tcPr>
            <w:tcW w:w="1020" w:type="dxa"/>
            <w:vAlign w:val="bottom"/>
          </w:tcPr>
          <w:p w14:paraId="0DA9DE8C" w14:textId="7CA5C94B" w:rsidR="0090399A" w:rsidRPr="00A31126" w:rsidRDefault="000D51E7" w:rsidP="0090399A">
            <w:pPr>
              <w:jc w:val="right"/>
              <w:rPr>
                <w:b/>
                <w:bCs/>
                <w:sz w:val="16"/>
                <w:szCs w:val="16"/>
              </w:rPr>
            </w:pPr>
            <w:r>
              <w:rPr>
                <w:b/>
                <w:bCs/>
                <w:sz w:val="16"/>
                <w:szCs w:val="16"/>
              </w:rPr>
              <w:t>(</w:t>
            </w:r>
            <w:r w:rsidR="0072667F">
              <w:rPr>
                <w:b/>
                <w:bCs/>
                <w:sz w:val="16"/>
                <w:szCs w:val="16"/>
              </w:rPr>
              <w:t>3</w:t>
            </w:r>
            <w:r>
              <w:rPr>
                <w:b/>
                <w:bCs/>
                <w:sz w:val="16"/>
                <w:szCs w:val="16"/>
              </w:rPr>
              <w:t>,</w:t>
            </w:r>
            <w:r w:rsidR="0072667F">
              <w:rPr>
                <w:b/>
                <w:bCs/>
                <w:sz w:val="16"/>
                <w:szCs w:val="16"/>
              </w:rPr>
              <w:t>225</w:t>
            </w:r>
            <w:r>
              <w:rPr>
                <w:b/>
                <w:bCs/>
                <w:sz w:val="16"/>
                <w:szCs w:val="16"/>
              </w:rPr>
              <w:t>)</w:t>
            </w:r>
          </w:p>
        </w:tc>
      </w:tr>
      <w:tr w:rsidR="0090399A" w:rsidRPr="00A31126" w14:paraId="16B75284" w14:textId="77777777">
        <w:trPr>
          <w:trHeight w:val="225"/>
        </w:trPr>
        <w:tc>
          <w:tcPr>
            <w:tcW w:w="4800" w:type="dxa"/>
            <w:hideMark/>
          </w:tcPr>
          <w:p w14:paraId="3E54D78C" w14:textId="77777777" w:rsidR="0090399A" w:rsidRPr="00A31126" w:rsidRDefault="0090399A" w:rsidP="0090399A">
            <w:pPr>
              <w:rPr>
                <w:b/>
                <w:bCs/>
                <w:sz w:val="16"/>
                <w:szCs w:val="16"/>
              </w:rPr>
            </w:pPr>
            <w:r w:rsidRPr="00A31126">
              <w:rPr>
                <w:b/>
                <w:bCs/>
                <w:sz w:val="16"/>
                <w:szCs w:val="16"/>
              </w:rPr>
              <w:t>Total Adjustments</w:t>
            </w:r>
          </w:p>
        </w:tc>
        <w:tc>
          <w:tcPr>
            <w:tcW w:w="1020" w:type="dxa"/>
            <w:noWrap/>
            <w:vAlign w:val="bottom"/>
          </w:tcPr>
          <w:p w14:paraId="57DDFA30" w14:textId="55A5B81A" w:rsidR="0090399A" w:rsidRPr="00A31126" w:rsidRDefault="00AC6082" w:rsidP="0090399A">
            <w:pPr>
              <w:jc w:val="right"/>
              <w:rPr>
                <w:b/>
                <w:bCs/>
                <w:sz w:val="16"/>
                <w:szCs w:val="16"/>
              </w:rPr>
            </w:pPr>
            <w:r>
              <w:rPr>
                <w:b/>
                <w:bCs/>
                <w:sz w:val="16"/>
                <w:szCs w:val="16"/>
              </w:rPr>
              <w:t>(11</w:t>
            </w:r>
            <w:r w:rsidR="0072667F">
              <w:rPr>
                <w:b/>
                <w:bCs/>
                <w:sz w:val="16"/>
                <w:szCs w:val="16"/>
              </w:rPr>
              <w:t>5</w:t>
            </w:r>
            <w:r>
              <w:rPr>
                <w:b/>
                <w:bCs/>
                <w:sz w:val="16"/>
                <w:szCs w:val="16"/>
              </w:rPr>
              <w:t>,</w:t>
            </w:r>
            <w:r w:rsidR="0072667F">
              <w:rPr>
                <w:b/>
                <w:bCs/>
                <w:sz w:val="16"/>
                <w:szCs w:val="16"/>
              </w:rPr>
              <w:t>786</w:t>
            </w:r>
            <w:r>
              <w:rPr>
                <w:b/>
                <w:bCs/>
                <w:sz w:val="16"/>
                <w:szCs w:val="16"/>
              </w:rPr>
              <w:t>)</w:t>
            </w:r>
          </w:p>
        </w:tc>
        <w:tc>
          <w:tcPr>
            <w:tcW w:w="1020" w:type="dxa"/>
            <w:noWrap/>
            <w:vAlign w:val="bottom"/>
          </w:tcPr>
          <w:p w14:paraId="79D3E597" w14:textId="48EFCCFA" w:rsidR="0090399A" w:rsidRPr="00A31126" w:rsidRDefault="00031662" w:rsidP="0090399A">
            <w:pPr>
              <w:jc w:val="right"/>
              <w:rPr>
                <w:b/>
                <w:bCs/>
                <w:sz w:val="16"/>
                <w:szCs w:val="16"/>
              </w:rPr>
            </w:pPr>
            <w:r>
              <w:rPr>
                <w:b/>
                <w:bCs/>
                <w:sz w:val="16"/>
                <w:szCs w:val="16"/>
              </w:rPr>
              <w:t>(11</w:t>
            </w:r>
            <w:r w:rsidR="0072667F">
              <w:rPr>
                <w:b/>
                <w:bCs/>
                <w:sz w:val="16"/>
                <w:szCs w:val="16"/>
              </w:rPr>
              <w:t>5</w:t>
            </w:r>
            <w:r>
              <w:rPr>
                <w:b/>
                <w:bCs/>
                <w:sz w:val="16"/>
                <w:szCs w:val="16"/>
              </w:rPr>
              <w:t>,</w:t>
            </w:r>
            <w:r w:rsidR="0072667F">
              <w:rPr>
                <w:b/>
                <w:bCs/>
                <w:sz w:val="16"/>
                <w:szCs w:val="16"/>
              </w:rPr>
              <w:t>786</w:t>
            </w:r>
            <w:r>
              <w:rPr>
                <w:b/>
                <w:bCs/>
                <w:sz w:val="16"/>
                <w:szCs w:val="16"/>
              </w:rPr>
              <w:t>)</w:t>
            </w:r>
          </w:p>
        </w:tc>
        <w:tc>
          <w:tcPr>
            <w:tcW w:w="1020" w:type="dxa"/>
            <w:noWrap/>
            <w:vAlign w:val="bottom"/>
          </w:tcPr>
          <w:p w14:paraId="511BD01C" w14:textId="3B6E1D08" w:rsidR="0090399A" w:rsidRPr="00A31126" w:rsidRDefault="00031662" w:rsidP="0090399A">
            <w:pPr>
              <w:jc w:val="right"/>
              <w:rPr>
                <w:b/>
                <w:bCs/>
                <w:sz w:val="16"/>
                <w:szCs w:val="16"/>
              </w:rPr>
            </w:pPr>
            <w:r>
              <w:rPr>
                <w:b/>
                <w:bCs/>
                <w:sz w:val="16"/>
                <w:szCs w:val="16"/>
              </w:rPr>
              <w:t>11</w:t>
            </w:r>
            <w:r w:rsidR="0072667F">
              <w:rPr>
                <w:b/>
                <w:bCs/>
                <w:sz w:val="16"/>
                <w:szCs w:val="16"/>
              </w:rPr>
              <w:t>2</w:t>
            </w:r>
            <w:r>
              <w:rPr>
                <w:b/>
                <w:bCs/>
                <w:sz w:val="16"/>
                <w:szCs w:val="16"/>
              </w:rPr>
              <w:t>,</w:t>
            </w:r>
            <w:r w:rsidR="0072667F">
              <w:rPr>
                <w:b/>
                <w:bCs/>
                <w:sz w:val="16"/>
                <w:szCs w:val="16"/>
              </w:rPr>
              <w:t>560</w:t>
            </w:r>
          </w:p>
        </w:tc>
        <w:tc>
          <w:tcPr>
            <w:tcW w:w="1020" w:type="dxa"/>
            <w:noWrap/>
            <w:vAlign w:val="bottom"/>
          </w:tcPr>
          <w:p w14:paraId="330B9E8F" w14:textId="30D50397" w:rsidR="0090399A" w:rsidRPr="00A31126" w:rsidRDefault="000D51E7" w:rsidP="0090399A">
            <w:pPr>
              <w:jc w:val="right"/>
              <w:rPr>
                <w:b/>
                <w:bCs/>
                <w:sz w:val="16"/>
                <w:szCs w:val="16"/>
              </w:rPr>
            </w:pPr>
            <w:r>
              <w:rPr>
                <w:b/>
                <w:bCs/>
                <w:sz w:val="16"/>
                <w:szCs w:val="16"/>
              </w:rPr>
              <w:t>(</w:t>
            </w:r>
            <w:r w:rsidR="0072667F">
              <w:rPr>
                <w:b/>
                <w:bCs/>
                <w:sz w:val="16"/>
                <w:szCs w:val="16"/>
              </w:rPr>
              <w:t>3</w:t>
            </w:r>
            <w:r>
              <w:rPr>
                <w:b/>
                <w:bCs/>
                <w:sz w:val="16"/>
                <w:szCs w:val="16"/>
              </w:rPr>
              <w:t>,</w:t>
            </w:r>
            <w:r w:rsidR="0072667F">
              <w:rPr>
                <w:b/>
                <w:bCs/>
                <w:sz w:val="16"/>
                <w:szCs w:val="16"/>
              </w:rPr>
              <w:t>225</w:t>
            </w:r>
            <w:r>
              <w:rPr>
                <w:b/>
                <w:bCs/>
                <w:sz w:val="16"/>
                <w:szCs w:val="16"/>
              </w:rPr>
              <w:t>)</w:t>
            </w:r>
          </w:p>
        </w:tc>
        <w:tc>
          <w:tcPr>
            <w:tcW w:w="1020" w:type="dxa"/>
            <w:vAlign w:val="bottom"/>
          </w:tcPr>
          <w:p w14:paraId="5FCEAC5D" w14:textId="13C51095" w:rsidR="0090399A" w:rsidRPr="00A31126" w:rsidRDefault="000D51E7" w:rsidP="0090399A">
            <w:pPr>
              <w:jc w:val="right"/>
              <w:rPr>
                <w:b/>
                <w:bCs/>
                <w:sz w:val="16"/>
                <w:szCs w:val="16"/>
              </w:rPr>
            </w:pPr>
            <w:r>
              <w:rPr>
                <w:b/>
                <w:bCs/>
                <w:sz w:val="16"/>
                <w:szCs w:val="16"/>
              </w:rPr>
              <w:t>11</w:t>
            </w:r>
            <w:r w:rsidR="0072667F">
              <w:rPr>
                <w:b/>
                <w:bCs/>
                <w:sz w:val="16"/>
                <w:szCs w:val="16"/>
              </w:rPr>
              <w:t>5</w:t>
            </w:r>
            <w:r>
              <w:rPr>
                <w:b/>
                <w:bCs/>
                <w:sz w:val="16"/>
                <w:szCs w:val="16"/>
              </w:rPr>
              <w:t>,</w:t>
            </w:r>
            <w:r w:rsidR="0072667F">
              <w:rPr>
                <w:b/>
                <w:bCs/>
                <w:sz w:val="16"/>
                <w:szCs w:val="16"/>
              </w:rPr>
              <w:t>786</w:t>
            </w:r>
          </w:p>
        </w:tc>
      </w:tr>
    </w:tbl>
    <w:p w14:paraId="3EA113E3" w14:textId="76EE638D" w:rsidR="002C2B01" w:rsidRPr="00A31126" w:rsidRDefault="002C2B01" w:rsidP="001D10E4">
      <w:pPr>
        <w:jc w:val="both"/>
        <w:rPr>
          <w:rFonts w:ascii="Times New Roman" w:hAnsi="Times New Roman" w:cs="Times New Roman"/>
          <w:sz w:val="20"/>
          <w:szCs w:val="20"/>
        </w:rPr>
      </w:pPr>
    </w:p>
    <w:p w14:paraId="2E220E5D" w14:textId="77777777" w:rsidR="00594B43" w:rsidRPr="00A31126" w:rsidRDefault="00594B43" w:rsidP="001D10E4">
      <w:pPr>
        <w:jc w:val="both"/>
        <w:rPr>
          <w:rFonts w:ascii="Times New Roman" w:hAnsi="Times New Roman" w:cs="Times New Roman"/>
          <w:sz w:val="20"/>
          <w:szCs w:val="20"/>
        </w:rPr>
      </w:pPr>
    </w:p>
    <w:tbl>
      <w:tblPr>
        <w:tblStyle w:val="TableGrid"/>
        <w:tblW w:w="9900" w:type="dxa"/>
        <w:tblLook w:val="04A0" w:firstRow="1" w:lastRow="0" w:firstColumn="1" w:lastColumn="0" w:noHBand="0" w:noVBand="1"/>
      </w:tblPr>
      <w:tblGrid>
        <w:gridCol w:w="4800"/>
        <w:gridCol w:w="1020"/>
        <w:gridCol w:w="1020"/>
        <w:gridCol w:w="1020"/>
        <w:gridCol w:w="1020"/>
        <w:gridCol w:w="1020"/>
      </w:tblGrid>
      <w:tr w:rsidR="00C9304D" w:rsidRPr="00A31126" w14:paraId="690BF429" w14:textId="77777777">
        <w:trPr>
          <w:trHeight w:val="225"/>
        </w:trPr>
        <w:tc>
          <w:tcPr>
            <w:tcW w:w="4800" w:type="dxa"/>
            <w:hideMark/>
          </w:tcPr>
          <w:p w14:paraId="25F00029" w14:textId="77777777" w:rsidR="00C9304D" w:rsidRPr="00A31126" w:rsidRDefault="00C9304D" w:rsidP="00C9304D">
            <w:pPr>
              <w:rPr>
                <w:rFonts w:ascii="Times New Roman" w:hAnsi="Times New Roman" w:cs="Times New Roman"/>
                <w:sz w:val="20"/>
                <w:szCs w:val="20"/>
              </w:rPr>
            </w:pPr>
          </w:p>
        </w:tc>
        <w:tc>
          <w:tcPr>
            <w:tcW w:w="1020" w:type="dxa"/>
            <w:hideMark/>
          </w:tcPr>
          <w:p w14:paraId="285D748F" w14:textId="77777777" w:rsidR="00C9304D" w:rsidRPr="00A31126" w:rsidRDefault="00C9304D" w:rsidP="00C9304D">
            <w:pPr>
              <w:jc w:val="center"/>
              <w:rPr>
                <w:b/>
                <w:bCs/>
                <w:sz w:val="16"/>
                <w:szCs w:val="16"/>
              </w:rPr>
            </w:pPr>
            <w:r w:rsidRPr="00A31126">
              <w:rPr>
                <w:b/>
                <w:bCs/>
                <w:sz w:val="16"/>
                <w:szCs w:val="16"/>
              </w:rPr>
              <w:t>Usable Reserves</w:t>
            </w:r>
          </w:p>
        </w:tc>
        <w:tc>
          <w:tcPr>
            <w:tcW w:w="1020" w:type="dxa"/>
          </w:tcPr>
          <w:p w14:paraId="0342E7A9" w14:textId="1A3F0F29" w:rsidR="00C9304D" w:rsidRPr="00A31126" w:rsidRDefault="00C9304D" w:rsidP="00C9304D">
            <w:pPr>
              <w:jc w:val="center"/>
              <w:rPr>
                <w:b/>
                <w:bCs/>
                <w:sz w:val="16"/>
                <w:szCs w:val="16"/>
              </w:rPr>
            </w:pPr>
            <w:r w:rsidRPr="00A31126">
              <w:rPr>
                <w:b/>
                <w:bCs/>
                <w:sz w:val="16"/>
                <w:szCs w:val="16"/>
              </w:rPr>
              <w:t>Usable Reserves</w:t>
            </w:r>
          </w:p>
        </w:tc>
        <w:tc>
          <w:tcPr>
            <w:tcW w:w="1020" w:type="dxa"/>
            <w:hideMark/>
          </w:tcPr>
          <w:p w14:paraId="2C952062" w14:textId="77777777" w:rsidR="00C9304D" w:rsidRPr="00A31126" w:rsidRDefault="00C9304D" w:rsidP="00C9304D">
            <w:pPr>
              <w:jc w:val="center"/>
              <w:rPr>
                <w:b/>
                <w:bCs/>
                <w:sz w:val="16"/>
                <w:szCs w:val="16"/>
              </w:rPr>
            </w:pPr>
            <w:r w:rsidRPr="00A31126">
              <w:rPr>
                <w:b/>
                <w:bCs/>
                <w:sz w:val="16"/>
                <w:szCs w:val="16"/>
              </w:rPr>
              <w:t>Unusable Reserves</w:t>
            </w:r>
          </w:p>
        </w:tc>
        <w:tc>
          <w:tcPr>
            <w:tcW w:w="1020" w:type="dxa"/>
          </w:tcPr>
          <w:p w14:paraId="7008174E" w14:textId="10CEEBFF" w:rsidR="00C9304D" w:rsidRPr="00A31126" w:rsidRDefault="00C9304D" w:rsidP="00C9304D">
            <w:pPr>
              <w:jc w:val="center"/>
              <w:rPr>
                <w:b/>
                <w:bCs/>
                <w:sz w:val="16"/>
                <w:szCs w:val="16"/>
              </w:rPr>
            </w:pPr>
            <w:r w:rsidRPr="00A31126">
              <w:rPr>
                <w:b/>
                <w:bCs/>
                <w:sz w:val="16"/>
                <w:szCs w:val="16"/>
              </w:rPr>
              <w:t>Unusable Reserves</w:t>
            </w:r>
          </w:p>
        </w:tc>
        <w:tc>
          <w:tcPr>
            <w:tcW w:w="1020" w:type="dxa"/>
          </w:tcPr>
          <w:p w14:paraId="38BDEBCD" w14:textId="6D403EC5" w:rsidR="00C9304D" w:rsidRPr="00A31126" w:rsidRDefault="00C9304D" w:rsidP="00C9304D">
            <w:pPr>
              <w:jc w:val="center"/>
              <w:rPr>
                <w:b/>
                <w:bCs/>
                <w:sz w:val="16"/>
                <w:szCs w:val="16"/>
              </w:rPr>
            </w:pPr>
            <w:r w:rsidRPr="00A31126">
              <w:rPr>
                <w:b/>
                <w:bCs/>
                <w:sz w:val="16"/>
                <w:szCs w:val="16"/>
              </w:rPr>
              <w:t>Unusable Reserves</w:t>
            </w:r>
          </w:p>
        </w:tc>
      </w:tr>
      <w:tr w:rsidR="00A31126" w:rsidRPr="00A31126" w14:paraId="5D9BA355" w14:textId="77777777" w:rsidTr="00D34E13">
        <w:trPr>
          <w:trHeight w:val="1170"/>
        </w:trPr>
        <w:tc>
          <w:tcPr>
            <w:tcW w:w="4800" w:type="dxa"/>
            <w:hideMark/>
          </w:tcPr>
          <w:p w14:paraId="0AA2ADD4" w14:textId="270D6D03" w:rsidR="00594B43" w:rsidRPr="00A31126" w:rsidRDefault="00594B43" w:rsidP="00594B43">
            <w:pPr>
              <w:rPr>
                <w:b/>
                <w:bCs/>
                <w:sz w:val="16"/>
                <w:szCs w:val="16"/>
              </w:rPr>
            </w:pPr>
            <w:r w:rsidRPr="00A31126">
              <w:rPr>
                <w:b/>
                <w:bCs/>
                <w:sz w:val="16"/>
                <w:szCs w:val="16"/>
              </w:rPr>
              <w:t xml:space="preserve">The following adjustments are </w:t>
            </w:r>
            <w:r w:rsidR="00D9551D" w:rsidRPr="00A31126">
              <w:rPr>
                <w:b/>
                <w:bCs/>
                <w:sz w:val="16"/>
                <w:szCs w:val="16"/>
              </w:rPr>
              <w:t>for 202</w:t>
            </w:r>
            <w:r w:rsidR="00D9551D">
              <w:rPr>
                <w:b/>
                <w:bCs/>
                <w:sz w:val="16"/>
                <w:szCs w:val="16"/>
              </w:rPr>
              <w:t>3/24</w:t>
            </w:r>
          </w:p>
        </w:tc>
        <w:tc>
          <w:tcPr>
            <w:tcW w:w="1020" w:type="dxa"/>
            <w:textDirection w:val="btLr"/>
            <w:hideMark/>
          </w:tcPr>
          <w:p w14:paraId="1DF344D5" w14:textId="77777777" w:rsidR="00594B43" w:rsidRPr="00A31126" w:rsidRDefault="00594B43" w:rsidP="00594B43">
            <w:pPr>
              <w:jc w:val="center"/>
              <w:rPr>
                <w:b/>
                <w:bCs/>
                <w:sz w:val="16"/>
                <w:szCs w:val="16"/>
              </w:rPr>
            </w:pPr>
            <w:r w:rsidRPr="00A31126">
              <w:rPr>
                <w:b/>
                <w:bCs/>
                <w:sz w:val="16"/>
                <w:szCs w:val="16"/>
              </w:rPr>
              <w:t>Police Fund Balance</w:t>
            </w:r>
          </w:p>
        </w:tc>
        <w:tc>
          <w:tcPr>
            <w:tcW w:w="1020" w:type="dxa"/>
            <w:textDirection w:val="btLr"/>
            <w:hideMark/>
          </w:tcPr>
          <w:p w14:paraId="18A4564E" w14:textId="77777777" w:rsidR="00594B43" w:rsidRPr="00A31126" w:rsidRDefault="00594B43" w:rsidP="00594B43">
            <w:pPr>
              <w:jc w:val="center"/>
              <w:rPr>
                <w:b/>
                <w:bCs/>
                <w:sz w:val="16"/>
                <w:szCs w:val="16"/>
              </w:rPr>
            </w:pPr>
            <w:r w:rsidRPr="00A31126">
              <w:rPr>
                <w:b/>
                <w:bCs/>
                <w:sz w:val="16"/>
                <w:szCs w:val="16"/>
              </w:rPr>
              <w:t>Movement in Usable Reserves</w:t>
            </w:r>
          </w:p>
        </w:tc>
        <w:tc>
          <w:tcPr>
            <w:tcW w:w="1020" w:type="dxa"/>
            <w:textDirection w:val="btLr"/>
            <w:hideMark/>
          </w:tcPr>
          <w:p w14:paraId="738FA747" w14:textId="77777777" w:rsidR="00594B43" w:rsidRPr="00A31126" w:rsidRDefault="00594B43" w:rsidP="00594B43">
            <w:pPr>
              <w:jc w:val="center"/>
              <w:rPr>
                <w:b/>
                <w:bCs/>
                <w:sz w:val="16"/>
                <w:szCs w:val="16"/>
              </w:rPr>
            </w:pPr>
            <w:r w:rsidRPr="00A31126">
              <w:rPr>
                <w:b/>
                <w:bCs/>
                <w:sz w:val="16"/>
                <w:szCs w:val="16"/>
              </w:rPr>
              <w:t>Pensions Reserve</w:t>
            </w:r>
          </w:p>
        </w:tc>
        <w:tc>
          <w:tcPr>
            <w:tcW w:w="1020" w:type="dxa"/>
            <w:textDirection w:val="btLr"/>
            <w:hideMark/>
          </w:tcPr>
          <w:p w14:paraId="691150CB" w14:textId="5051FADE" w:rsidR="00594B43" w:rsidRPr="00A31126" w:rsidRDefault="00594B43" w:rsidP="00594B43">
            <w:pPr>
              <w:jc w:val="center"/>
              <w:rPr>
                <w:b/>
                <w:bCs/>
                <w:sz w:val="16"/>
                <w:szCs w:val="16"/>
              </w:rPr>
            </w:pPr>
            <w:r w:rsidRPr="00A31126">
              <w:rPr>
                <w:b/>
                <w:bCs/>
                <w:sz w:val="16"/>
                <w:szCs w:val="16"/>
              </w:rPr>
              <w:t xml:space="preserve">Accumulated Absences </w:t>
            </w:r>
            <w:r w:rsidR="008737DB">
              <w:rPr>
                <w:b/>
                <w:bCs/>
                <w:sz w:val="16"/>
                <w:szCs w:val="16"/>
              </w:rPr>
              <w:t>Account</w:t>
            </w:r>
          </w:p>
        </w:tc>
        <w:tc>
          <w:tcPr>
            <w:tcW w:w="1020" w:type="dxa"/>
            <w:textDirection w:val="btLr"/>
            <w:hideMark/>
          </w:tcPr>
          <w:p w14:paraId="58555B47" w14:textId="77777777" w:rsidR="00594B43" w:rsidRPr="00A31126" w:rsidRDefault="00594B43" w:rsidP="00594B43">
            <w:pPr>
              <w:jc w:val="center"/>
              <w:rPr>
                <w:b/>
                <w:bCs/>
                <w:sz w:val="16"/>
                <w:szCs w:val="16"/>
              </w:rPr>
            </w:pPr>
            <w:r w:rsidRPr="00A31126">
              <w:rPr>
                <w:b/>
                <w:bCs/>
                <w:sz w:val="16"/>
                <w:szCs w:val="16"/>
              </w:rPr>
              <w:t>Movement in Unusable Reserves</w:t>
            </w:r>
          </w:p>
        </w:tc>
      </w:tr>
      <w:tr w:rsidR="00D9551D" w:rsidRPr="00A31126" w14:paraId="22A66066" w14:textId="77777777" w:rsidTr="00D34E13">
        <w:trPr>
          <w:trHeight w:val="225"/>
        </w:trPr>
        <w:tc>
          <w:tcPr>
            <w:tcW w:w="4800" w:type="dxa"/>
            <w:hideMark/>
          </w:tcPr>
          <w:p w14:paraId="36D5ED57" w14:textId="77777777" w:rsidR="00D9551D" w:rsidRPr="00A31126" w:rsidRDefault="00D9551D" w:rsidP="00D9551D">
            <w:pPr>
              <w:jc w:val="center"/>
              <w:rPr>
                <w:b/>
                <w:bCs/>
                <w:sz w:val="16"/>
                <w:szCs w:val="16"/>
              </w:rPr>
            </w:pPr>
          </w:p>
        </w:tc>
        <w:tc>
          <w:tcPr>
            <w:tcW w:w="1020" w:type="dxa"/>
            <w:hideMark/>
          </w:tcPr>
          <w:p w14:paraId="47FEE6F1" w14:textId="3B114A03" w:rsidR="00D9551D" w:rsidRPr="00A31126" w:rsidRDefault="00D9551D" w:rsidP="00D9551D">
            <w:pPr>
              <w:jc w:val="center"/>
              <w:rPr>
                <w:b/>
                <w:bCs/>
                <w:sz w:val="16"/>
                <w:szCs w:val="16"/>
              </w:rPr>
            </w:pPr>
            <w:r w:rsidRPr="00A31126">
              <w:rPr>
                <w:b/>
                <w:bCs/>
                <w:sz w:val="16"/>
                <w:szCs w:val="16"/>
              </w:rPr>
              <w:t>£'000</w:t>
            </w:r>
          </w:p>
        </w:tc>
        <w:tc>
          <w:tcPr>
            <w:tcW w:w="1020" w:type="dxa"/>
            <w:hideMark/>
          </w:tcPr>
          <w:p w14:paraId="18EE7835" w14:textId="40AAC758" w:rsidR="00D9551D" w:rsidRPr="00A31126" w:rsidRDefault="00D9551D" w:rsidP="00D9551D">
            <w:pPr>
              <w:jc w:val="center"/>
              <w:rPr>
                <w:b/>
                <w:bCs/>
                <w:sz w:val="16"/>
                <w:szCs w:val="16"/>
              </w:rPr>
            </w:pPr>
            <w:r w:rsidRPr="00A31126">
              <w:rPr>
                <w:b/>
                <w:bCs/>
                <w:sz w:val="16"/>
                <w:szCs w:val="16"/>
              </w:rPr>
              <w:t>£'000</w:t>
            </w:r>
          </w:p>
        </w:tc>
        <w:tc>
          <w:tcPr>
            <w:tcW w:w="1020" w:type="dxa"/>
            <w:hideMark/>
          </w:tcPr>
          <w:p w14:paraId="0F8635C4" w14:textId="22B3B4FF" w:rsidR="00D9551D" w:rsidRPr="00A31126" w:rsidRDefault="00D9551D" w:rsidP="00D9551D">
            <w:pPr>
              <w:jc w:val="center"/>
              <w:rPr>
                <w:b/>
                <w:bCs/>
                <w:sz w:val="16"/>
                <w:szCs w:val="16"/>
              </w:rPr>
            </w:pPr>
            <w:r w:rsidRPr="00A31126">
              <w:rPr>
                <w:b/>
                <w:bCs/>
                <w:sz w:val="16"/>
                <w:szCs w:val="16"/>
              </w:rPr>
              <w:t>£'000</w:t>
            </w:r>
          </w:p>
        </w:tc>
        <w:tc>
          <w:tcPr>
            <w:tcW w:w="1020" w:type="dxa"/>
            <w:hideMark/>
          </w:tcPr>
          <w:p w14:paraId="2AC94FA2" w14:textId="463C52AF" w:rsidR="00D9551D" w:rsidRPr="00A31126" w:rsidRDefault="00D9551D" w:rsidP="00D9551D">
            <w:pPr>
              <w:jc w:val="center"/>
              <w:rPr>
                <w:b/>
                <w:bCs/>
                <w:sz w:val="16"/>
                <w:szCs w:val="16"/>
              </w:rPr>
            </w:pPr>
            <w:r w:rsidRPr="00A31126">
              <w:rPr>
                <w:b/>
                <w:bCs/>
                <w:sz w:val="16"/>
                <w:szCs w:val="16"/>
              </w:rPr>
              <w:t>£'000</w:t>
            </w:r>
          </w:p>
        </w:tc>
        <w:tc>
          <w:tcPr>
            <w:tcW w:w="1020" w:type="dxa"/>
            <w:hideMark/>
          </w:tcPr>
          <w:p w14:paraId="0800D2DF" w14:textId="2209B18B" w:rsidR="00D9551D" w:rsidRPr="00A31126" w:rsidRDefault="00D9551D" w:rsidP="00D9551D">
            <w:pPr>
              <w:jc w:val="center"/>
              <w:rPr>
                <w:b/>
                <w:bCs/>
                <w:sz w:val="16"/>
                <w:szCs w:val="16"/>
              </w:rPr>
            </w:pPr>
            <w:r w:rsidRPr="00A31126">
              <w:rPr>
                <w:b/>
                <w:bCs/>
                <w:sz w:val="16"/>
                <w:szCs w:val="16"/>
              </w:rPr>
              <w:t>£'000</w:t>
            </w:r>
          </w:p>
        </w:tc>
      </w:tr>
      <w:tr w:rsidR="00D9551D" w:rsidRPr="00A31126" w14:paraId="24B85EF7" w14:textId="77777777">
        <w:trPr>
          <w:trHeight w:val="225"/>
        </w:trPr>
        <w:tc>
          <w:tcPr>
            <w:tcW w:w="4800" w:type="dxa"/>
            <w:hideMark/>
          </w:tcPr>
          <w:p w14:paraId="63CCE30C" w14:textId="628A90EB" w:rsidR="00D9551D" w:rsidRPr="00A31126" w:rsidRDefault="00D9551D" w:rsidP="00D9551D">
            <w:pPr>
              <w:rPr>
                <w:b/>
                <w:bCs/>
                <w:sz w:val="16"/>
                <w:szCs w:val="16"/>
              </w:rPr>
            </w:pPr>
            <w:r w:rsidRPr="00A31126">
              <w:rPr>
                <w:b/>
                <w:bCs/>
                <w:sz w:val="16"/>
                <w:szCs w:val="16"/>
              </w:rPr>
              <w:t>Pensions Reserve Adjustments:</w:t>
            </w:r>
          </w:p>
        </w:tc>
        <w:tc>
          <w:tcPr>
            <w:tcW w:w="1020" w:type="dxa"/>
            <w:vAlign w:val="bottom"/>
            <w:hideMark/>
          </w:tcPr>
          <w:p w14:paraId="462F33D4" w14:textId="3B4E4DB8" w:rsidR="00D9551D" w:rsidRPr="00A31126" w:rsidRDefault="00D9551D" w:rsidP="00D9551D">
            <w:pPr>
              <w:rPr>
                <w:sz w:val="16"/>
                <w:szCs w:val="16"/>
              </w:rPr>
            </w:pPr>
            <w:r>
              <w:rPr>
                <w:sz w:val="16"/>
                <w:szCs w:val="16"/>
              </w:rPr>
              <w:t> </w:t>
            </w:r>
          </w:p>
        </w:tc>
        <w:tc>
          <w:tcPr>
            <w:tcW w:w="1020" w:type="dxa"/>
            <w:vAlign w:val="bottom"/>
            <w:hideMark/>
          </w:tcPr>
          <w:p w14:paraId="1BE41825" w14:textId="48C4D82E" w:rsidR="00D9551D" w:rsidRPr="00A31126" w:rsidRDefault="00D9551D" w:rsidP="00D9551D">
            <w:pPr>
              <w:rPr>
                <w:b/>
                <w:bCs/>
                <w:sz w:val="16"/>
                <w:szCs w:val="16"/>
              </w:rPr>
            </w:pPr>
            <w:r>
              <w:rPr>
                <w:b/>
                <w:bCs/>
                <w:sz w:val="16"/>
                <w:szCs w:val="16"/>
              </w:rPr>
              <w:t> </w:t>
            </w:r>
          </w:p>
        </w:tc>
        <w:tc>
          <w:tcPr>
            <w:tcW w:w="1020" w:type="dxa"/>
            <w:vAlign w:val="bottom"/>
            <w:hideMark/>
          </w:tcPr>
          <w:p w14:paraId="187F0BE6" w14:textId="7EA14438" w:rsidR="00D9551D" w:rsidRPr="00A31126" w:rsidRDefault="00D9551D" w:rsidP="00D9551D">
            <w:pPr>
              <w:rPr>
                <w:sz w:val="16"/>
                <w:szCs w:val="16"/>
              </w:rPr>
            </w:pPr>
            <w:r>
              <w:rPr>
                <w:color w:val="FF0000"/>
                <w:sz w:val="16"/>
                <w:szCs w:val="16"/>
              </w:rPr>
              <w:t> </w:t>
            </w:r>
          </w:p>
        </w:tc>
        <w:tc>
          <w:tcPr>
            <w:tcW w:w="1020" w:type="dxa"/>
            <w:vAlign w:val="bottom"/>
            <w:hideMark/>
          </w:tcPr>
          <w:p w14:paraId="5CF842D5" w14:textId="5378284D" w:rsidR="00D9551D" w:rsidRPr="00A31126" w:rsidRDefault="00D9551D" w:rsidP="00D9551D">
            <w:pPr>
              <w:rPr>
                <w:sz w:val="16"/>
                <w:szCs w:val="16"/>
              </w:rPr>
            </w:pPr>
            <w:r>
              <w:rPr>
                <w:sz w:val="16"/>
                <w:szCs w:val="16"/>
              </w:rPr>
              <w:t> </w:t>
            </w:r>
          </w:p>
        </w:tc>
        <w:tc>
          <w:tcPr>
            <w:tcW w:w="1020" w:type="dxa"/>
            <w:vAlign w:val="bottom"/>
            <w:hideMark/>
          </w:tcPr>
          <w:p w14:paraId="3B28BBC6" w14:textId="278E0843" w:rsidR="00D9551D" w:rsidRPr="00A31126" w:rsidRDefault="00D9551D" w:rsidP="00D9551D">
            <w:pPr>
              <w:rPr>
                <w:b/>
                <w:bCs/>
                <w:sz w:val="16"/>
                <w:szCs w:val="16"/>
              </w:rPr>
            </w:pPr>
            <w:r>
              <w:rPr>
                <w:b/>
                <w:bCs/>
                <w:sz w:val="16"/>
                <w:szCs w:val="16"/>
              </w:rPr>
              <w:t> </w:t>
            </w:r>
          </w:p>
        </w:tc>
      </w:tr>
      <w:tr w:rsidR="00D9551D" w:rsidRPr="00A31126" w14:paraId="69154C25" w14:textId="77777777">
        <w:trPr>
          <w:trHeight w:val="225"/>
        </w:trPr>
        <w:tc>
          <w:tcPr>
            <w:tcW w:w="4800" w:type="dxa"/>
            <w:hideMark/>
          </w:tcPr>
          <w:p w14:paraId="502000DF" w14:textId="3A8933CE" w:rsidR="00D9551D" w:rsidRPr="00A31126" w:rsidRDefault="00D9551D" w:rsidP="00D9551D">
            <w:pPr>
              <w:rPr>
                <w:sz w:val="16"/>
                <w:szCs w:val="16"/>
              </w:rPr>
            </w:pPr>
            <w:r w:rsidRPr="00A31126">
              <w:rPr>
                <w:sz w:val="16"/>
                <w:szCs w:val="16"/>
              </w:rPr>
              <w:t xml:space="preserve">Reversal of items debited or credited to the CIES </w:t>
            </w:r>
          </w:p>
        </w:tc>
        <w:tc>
          <w:tcPr>
            <w:tcW w:w="1020" w:type="dxa"/>
            <w:vAlign w:val="bottom"/>
          </w:tcPr>
          <w:p w14:paraId="76CE4E5D" w14:textId="45B2B645" w:rsidR="00D9551D" w:rsidRPr="00A31126" w:rsidRDefault="00D9551D" w:rsidP="00D9551D">
            <w:pPr>
              <w:jc w:val="right"/>
              <w:rPr>
                <w:sz w:val="16"/>
                <w:szCs w:val="16"/>
              </w:rPr>
            </w:pPr>
            <w:r>
              <w:rPr>
                <w:sz w:val="16"/>
                <w:szCs w:val="16"/>
              </w:rPr>
              <w:t>(305,805)</w:t>
            </w:r>
          </w:p>
        </w:tc>
        <w:tc>
          <w:tcPr>
            <w:tcW w:w="1020" w:type="dxa"/>
            <w:vAlign w:val="bottom"/>
          </w:tcPr>
          <w:p w14:paraId="63A14071" w14:textId="555CE39E" w:rsidR="00D9551D" w:rsidRPr="00A31126" w:rsidRDefault="00D9551D" w:rsidP="00D9551D">
            <w:pPr>
              <w:jc w:val="right"/>
              <w:rPr>
                <w:b/>
                <w:bCs/>
                <w:sz w:val="16"/>
                <w:szCs w:val="16"/>
              </w:rPr>
            </w:pPr>
            <w:r>
              <w:rPr>
                <w:b/>
                <w:bCs/>
                <w:sz w:val="16"/>
                <w:szCs w:val="16"/>
              </w:rPr>
              <w:t>(305,805)</w:t>
            </w:r>
          </w:p>
        </w:tc>
        <w:tc>
          <w:tcPr>
            <w:tcW w:w="1020" w:type="dxa"/>
            <w:vAlign w:val="bottom"/>
          </w:tcPr>
          <w:p w14:paraId="3C32163A" w14:textId="5DA490E5" w:rsidR="00D9551D" w:rsidRPr="00A31126" w:rsidRDefault="00D9551D" w:rsidP="00D9551D">
            <w:pPr>
              <w:jc w:val="right"/>
              <w:rPr>
                <w:sz w:val="16"/>
                <w:szCs w:val="16"/>
              </w:rPr>
            </w:pPr>
            <w:r>
              <w:rPr>
                <w:sz w:val="16"/>
                <w:szCs w:val="16"/>
              </w:rPr>
              <w:t xml:space="preserve">305,805 </w:t>
            </w:r>
          </w:p>
        </w:tc>
        <w:tc>
          <w:tcPr>
            <w:tcW w:w="1020" w:type="dxa"/>
            <w:vAlign w:val="bottom"/>
          </w:tcPr>
          <w:p w14:paraId="688B8D7A" w14:textId="71F4DE1B" w:rsidR="00D9551D" w:rsidRPr="00A31126" w:rsidRDefault="00D9551D" w:rsidP="00D9551D">
            <w:pPr>
              <w:jc w:val="right"/>
              <w:rPr>
                <w:sz w:val="16"/>
                <w:szCs w:val="16"/>
              </w:rPr>
            </w:pPr>
            <w:r>
              <w:rPr>
                <w:sz w:val="16"/>
                <w:szCs w:val="16"/>
              </w:rPr>
              <w:t xml:space="preserve">0 </w:t>
            </w:r>
          </w:p>
        </w:tc>
        <w:tc>
          <w:tcPr>
            <w:tcW w:w="1020" w:type="dxa"/>
            <w:vAlign w:val="bottom"/>
          </w:tcPr>
          <w:p w14:paraId="4CBF7C6D" w14:textId="5C14E47D" w:rsidR="00D9551D" w:rsidRPr="00A31126" w:rsidRDefault="00D9551D" w:rsidP="00D9551D">
            <w:pPr>
              <w:jc w:val="right"/>
              <w:rPr>
                <w:b/>
                <w:bCs/>
                <w:sz w:val="16"/>
                <w:szCs w:val="16"/>
              </w:rPr>
            </w:pPr>
            <w:r>
              <w:rPr>
                <w:b/>
                <w:bCs/>
                <w:sz w:val="16"/>
                <w:szCs w:val="16"/>
              </w:rPr>
              <w:t xml:space="preserve">305,805 </w:t>
            </w:r>
          </w:p>
        </w:tc>
      </w:tr>
      <w:tr w:rsidR="00D9551D" w:rsidRPr="00A31126" w14:paraId="10AD3F73" w14:textId="77777777">
        <w:trPr>
          <w:trHeight w:val="225"/>
        </w:trPr>
        <w:tc>
          <w:tcPr>
            <w:tcW w:w="4800" w:type="dxa"/>
            <w:hideMark/>
          </w:tcPr>
          <w:p w14:paraId="71170C84" w14:textId="7DB887C4" w:rsidR="00D9551D" w:rsidRPr="00A31126" w:rsidRDefault="00D9551D" w:rsidP="00D9551D">
            <w:pPr>
              <w:rPr>
                <w:sz w:val="16"/>
                <w:szCs w:val="16"/>
              </w:rPr>
            </w:pPr>
            <w:r w:rsidRPr="00A31126">
              <w:rPr>
                <w:sz w:val="16"/>
                <w:szCs w:val="16"/>
              </w:rPr>
              <w:t>Employer's pensions contributions</w:t>
            </w:r>
          </w:p>
        </w:tc>
        <w:tc>
          <w:tcPr>
            <w:tcW w:w="1020" w:type="dxa"/>
            <w:vAlign w:val="bottom"/>
          </w:tcPr>
          <w:p w14:paraId="1C48256F" w14:textId="6FDFB5AA" w:rsidR="00D9551D" w:rsidRPr="00A31126" w:rsidRDefault="00D9551D" w:rsidP="00D9551D">
            <w:pPr>
              <w:jc w:val="right"/>
              <w:rPr>
                <w:sz w:val="16"/>
                <w:szCs w:val="16"/>
              </w:rPr>
            </w:pPr>
            <w:r>
              <w:rPr>
                <w:sz w:val="16"/>
                <w:szCs w:val="16"/>
              </w:rPr>
              <w:t xml:space="preserve">180,290 </w:t>
            </w:r>
          </w:p>
        </w:tc>
        <w:tc>
          <w:tcPr>
            <w:tcW w:w="1020" w:type="dxa"/>
            <w:vAlign w:val="bottom"/>
          </w:tcPr>
          <w:p w14:paraId="16D0C202" w14:textId="35D57ECE" w:rsidR="00D9551D" w:rsidRPr="00A31126" w:rsidRDefault="00D9551D" w:rsidP="00D9551D">
            <w:pPr>
              <w:jc w:val="right"/>
              <w:rPr>
                <w:b/>
                <w:bCs/>
                <w:sz w:val="16"/>
                <w:szCs w:val="16"/>
              </w:rPr>
            </w:pPr>
            <w:r>
              <w:rPr>
                <w:b/>
                <w:bCs/>
                <w:sz w:val="16"/>
                <w:szCs w:val="16"/>
              </w:rPr>
              <w:t xml:space="preserve">180,290 </w:t>
            </w:r>
          </w:p>
        </w:tc>
        <w:tc>
          <w:tcPr>
            <w:tcW w:w="1020" w:type="dxa"/>
            <w:vAlign w:val="bottom"/>
          </w:tcPr>
          <w:p w14:paraId="61AF806B" w14:textId="5BB9879F" w:rsidR="00D9551D" w:rsidRPr="00A31126" w:rsidRDefault="00D9551D" w:rsidP="00D9551D">
            <w:pPr>
              <w:jc w:val="right"/>
              <w:rPr>
                <w:sz w:val="16"/>
                <w:szCs w:val="16"/>
              </w:rPr>
            </w:pPr>
            <w:r>
              <w:rPr>
                <w:sz w:val="16"/>
                <w:szCs w:val="16"/>
              </w:rPr>
              <w:t>(180,290)</w:t>
            </w:r>
          </w:p>
        </w:tc>
        <w:tc>
          <w:tcPr>
            <w:tcW w:w="1020" w:type="dxa"/>
            <w:vAlign w:val="bottom"/>
          </w:tcPr>
          <w:p w14:paraId="24DE83D5" w14:textId="22BC581D" w:rsidR="00D9551D" w:rsidRPr="00A31126" w:rsidRDefault="00D9551D" w:rsidP="00D9551D">
            <w:pPr>
              <w:jc w:val="right"/>
              <w:rPr>
                <w:sz w:val="16"/>
                <w:szCs w:val="16"/>
              </w:rPr>
            </w:pPr>
            <w:r>
              <w:rPr>
                <w:sz w:val="16"/>
                <w:szCs w:val="16"/>
              </w:rPr>
              <w:t xml:space="preserve">0 </w:t>
            </w:r>
          </w:p>
        </w:tc>
        <w:tc>
          <w:tcPr>
            <w:tcW w:w="1020" w:type="dxa"/>
            <w:vAlign w:val="bottom"/>
          </w:tcPr>
          <w:p w14:paraId="077438A1" w14:textId="77AE0168" w:rsidR="00D9551D" w:rsidRPr="00A31126" w:rsidRDefault="00D9551D" w:rsidP="00D9551D">
            <w:pPr>
              <w:jc w:val="right"/>
              <w:rPr>
                <w:b/>
                <w:bCs/>
                <w:sz w:val="16"/>
                <w:szCs w:val="16"/>
              </w:rPr>
            </w:pPr>
            <w:r>
              <w:rPr>
                <w:b/>
                <w:bCs/>
                <w:sz w:val="16"/>
                <w:szCs w:val="16"/>
              </w:rPr>
              <w:t>(180,290)</w:t>
            </w:r>
          </w:p>
        </w:tc>
      </w:tr>
      <w:tr w:rsidR="00D9551D" w:rsidRPr="00A31126" w14:paraId="6F21A1AC" w14:textId="77777777">
        <w:trPr>
          <w:trHeight w:val="225"/>
        </w:trPr>
        <w:tc>
          <w:tcPr>
            <w:tcW w:w="4800" w:type="dxa"/>
            <w:hideMark/>
          </w:tcPr>
          <w:p w14:paraId="6167D2C7" w14:textId="601FBE84" w:rsidR="00D9551D" w:rsidRPr="00A31126" w:rsidRDefault="00D9551D" w:rsidP="00D9551D">
            <w:pPr>
              <w:rPr>
                <w:b/>
                <w:bCs/>
                <w:sz w:val="16"/>
                <w:szCs w:val="16"/>
              </w:rPr>
            </w:pPr>
            <w:r w:rsidRPr="00A31126">
              <w:rPr>
                <w:b/>
                <w:bCs/>
                <w:sz w:val="16"/>
                <w:szCs w:val="16"/>
              </w:rPr>
              <w:t>Accumulated Absences Account:</w:t>
            </w:r>
          </w:p>
        </w:tc>
        <w:tc>
          <w:tcPr>
            <w:tcW w:w="1020" w:type="dxa"/>
            <w:vAlign w:val="bottom"/>
          </w:tcPr>
          <w:p w14:paraId="670DF861" w14:textId="7B2325A0" w:rsidR="00D9551D" w:rsidRPr="00A31126" w:rsidRDefault="00D9551D" w:rsidP="00D9551D">
            <w:pPr>
              <w:rPr>
                <w:sz w:val="16"/>
                <w:szCs w:val="16"/>
              </w:rPr>
            </w:pPr>
            <w:r>
              <w:rPr>
                <w:sz w:val="16"/>
                <w:szCs w:val="16"/>
              </w:rPr>
              <w:t> </w:t>
            </w:r>
          </w:p>
        </w:tc>
        <w:tc>
          <w:tcPr>
            <w:tcW w:w="1020" w:type="dxa"/>
            <w:vAlign w:val="bottom"/>
          </w:tcPr>
          <w:p w14:paraId="1DFE8425" w14:textId="31146143" w:rsidR="00D9551D" w:rsidRPr="00A31126" w:rsidRDefault="00D9551D" w:rsidP="00D9551D">
            <w:pPr>
              <w:rPr>
                <w:b/>
                <w:bCs/>
                <w:sz w:val="16"/>
                <w:szCs w:val="16"/>
              </w:rPr>
            </w:pPr>
            <w:r>
              <w:rPr>
                <w:b/>
                <w:bCs/>
                <w:sz w:val="16"/>
                <w:szCs w:val="16"/>
              </w:rPr>
              <w:t> </w:t>
            </w:r>
          </w:p>
        </w:tc>
        <w:tc>
          <w:tcPr>
            <w:tcW w:w="1020" w:type="dxa"/>
            <w:vAlign w:val="bottom"/>
          </w:tcPr>
          <w:p w14:paraId="4820504A" w14:textId="47D7818D" w:rsidR="00D9551D" w:rsidRPr="00A31126" w:rsidRDefault="00D9551D" w:rsidP="00D9551D">
            <w:pPr>
              <w:rPr>
                <w:sz w:val="16"/>
                <w:szCs w:val="16"/>
              </w:rPr>
            </w:pPr>
            <w:r>
              <w:rPr>
                <w:sz w:val="16"/>
                <w:szCs w:val="16"/>
              </w:rPr>
              <w:t> </w:t>
            </w:r>
          </w:p>
        </w:tc>
        <w:tc>
          <w:tcPr>
            <w:tcW w:w="1020" w:type="dxa"/>
            <w:vAlign w:val="bottom"/>
          </w:tcPr>
          <w:p w14:paraId="1AB5005A" w14:textId="450ED8FB" w:rsidR="00D9551D" w:rsidRPr="00A31126" w:rsidRDefault="00D9551D" w:rsidP="00D9551D">
            <w:pPr>
              <w:rPr>
                <w:sz w:val="16"/>
                <w:szCs w:val="16"/>
              </w:rPr>
            </w:pPr>
            <w:r>
              <w:rPr>
                <w:sz w:val="16"/>
                <w:szCs w:val="16"/>
              </w:rPr>
              <w:t> </w:t>
            </w:r>
          </w:p>
        </w:tc>
        <w:tc>
          <w:tcPr>
            <w:tcW w:w="1020" w:type="dxa"/>
            <w:vAlign w:val="bottom"/>
          </w:tcPr>
          <w:p w14:paraId="2CDB2B87" w14:textId="51E17731" w:rsidR="00D9551D" w:rsidRPr="00A31126" w:rsidRDefault="00D9551D" w:rsidP="00D9551D">
            <w:pPr>
              <w:rPr>
                <w:b/>
                <w:bCs/>
                <w:sz w:val="16"/>
                <w:szCs w:val="16"/>
              </w:rPr>
            </w:pPr>
            <w:r>
              <w:rPr>
                <w:b/>
                <w:bCs/>
                <w:sz w:val="16"/>
                <w:szCs w:val="16"/>
              </w:rPr>
              <w:t> </w:t>
            </w:r>
          </w:p>
        </w:tc>
      </w:tr>
      <w:tr w:rsidR="00D9551D" w:rsidRPr="00A31126" w14:paraId="13A8F31D" w14:textId="77777777">
        <w:trPr>
          <w:trHeight w:val="379"/>
        </w:trPr>
        <w:tc>
          <w:tcPr>
            <w:tcW w:w="4800" w:type="dxa"/>
            <w:hideMark/>
          </w:tcPr>
          <w:p w14:paraId="78443632" w14:textId="7C6E3589" w:rsidR="00D9551D" w:rsidRPr="00A31126" w:rsidRDefault="00D9551D" w:rsidP="00D9551D">
            <w:pPr>
              <w:rPr>
                <w:sz w:val="16"/>
                <w:szCs w:val="16"/>
              </w:rPr>
            </w:pPr>
            <w:r w:rsidRPr="008E2963">
              <w:rPr>
                <w:sz w:val="16"/>
                <w:szCs w:val="16"/>
              </w:rPr>
              <w:t>Reversal of Officer compensated absences earned but not taken in the year</w:t>
            </w:r>
          </w:p>
        </w:tc>
        <w:tc>
          <w:tcPr>
            <w:tcW w:w="1020" w:type="dxa"/>
            <w:vAlign w:val="bottom"/>
          </w:tcPr>
          <w:p w14:paraId="6BE01FF6" w14:textId="093B5F6B" w:rsidR="00D9551D" w:rsidRPr="00A31126" w:rsidRDefault="00D9551D" w:rsidP="00D9551D">
            <w:pPr>
              <w:jc w:val="right"/>
              <w:rPr>
                <w:sz w:val="16"/>
                <w:szCs w:val="16"/>
              </w:rPr>
            </w:pPr>
            <w:r>
              <w:rPr>
                <w:sz w:val="16"/>
                <w:szCs w:val="16"/>
              </w:rPr>
              <w:t xml:space="preserve">554 </w:t>
            </w:r>
          </w:p>
        </w:tc>
        <w:tc>
          <w:tcPr>
            <w:tcW w:w="1020" w:type="dxa"/>
            <w:vAlign w:val="bottom"/>
          </w:tcPr>
          <w:p w14:paraId="10370DB1" w14:textId="2CF9B91A" w:rsidR="00D9551D" w:rsidRPr="00A31126" w:rsidRDefault="00D9551D" w:rsidP="00D9551D">
            <w:pPr>
              <w:jc w:val="right"/>
              <w:rPr>
                <w:b/>
                <w:bCs/>
                <w:sz w:val="16"/>
                <w:szCs w:val="16"/>
              </w:rPr>
            </w:pPr>
            <w:r>
              <w:rPr>
                <w:b/>
                <w:bCs/>
                <w:sz w:val="16"/>
                <w:szCs w:val="16"/>
              </w:rPr>
              <w:t xml:space="preserve">554 </w:t>
            </w:r>
          </w:p>
        </w:tc>
        <w:tc>
          <w:tcPr>
            <w:tcW w:w="1020" w:type="dxa"/>
            <w:vAlign w:val="bottom"/>
          </w:tcPr>
          <w:p w14:paraId="2B14F361" w14:textId="1F70DA3D" w:rsidR="00D9551D" w:rsidRPr="00A31126" w:rsidRDefault="00D9551D" w:rsidP="00D9551D">
            <w:pPr>
              <w:jc w:val="right"/>
              <w:rPr>
                <w:sz w:val="16"/>
                <w:szCs w:val="16"/>
              </w:rPr>
            </w:pPr>
            <w:r>
              <w:rPr>
                <w:sz w:val="16"/>
                <w:szCs w:val="16"/>
              </w:rPr>
              <w:t xml:space="preserve">0 </w:t>
            </w:r>
          </w:p>
        </w:tc>
        <w:tc>
          <w:tcPr>
            <w:tcW w:w="1020" w:type="dxa"/>
            <w:vAlign w:val="bottom"/>
          </w:tcPr>
          <w:p w14:paraId="5DC98CEE" w14:textId="5A379099" w:rsidR="00D9551D" w:rsidRPr="00A31126" w:rsidRDefault="00D9551D" w:rsidP="00D9551D">
            <w:pPr>
              <w:jc w:val="right"/>
              <w:rPr>
                <w:sz w:val="16"/>
                <w:szCs w:val="16"/>
              </w:rPr>
            </w:pPr>
            <w:r>
              <w:rPr>
                <w:sz w:val="16"/>
                <w:szCs w:val="16"/>
              </w:rPr>
              <w:t>(554)</w:t>
            </w:r>
          </w:p>
        </w:tc>
        <w:tc>
          <w:tcPr>
            <w:tcW w:w="1020" w:type="dxa"/>
            <w:vAlign w:val="bottom"/>
          </w:tcPr>
          <w:p w14:paraId="1830653F" w14:textId="152E3286" w:rsidR="00D9551D" w:rsidRPr="00A31126" w:rsidRDefault="00D9551D" w:rsidP="00D9551D">
            <w:pPr>
              <w:jc w:val="right"/>
              <w:rPr>
                <w:b/>
                <w:bCs/>
                <w:sz w:val="16"/>
                <w:szCs w:val="16"/>
              </w:rPr>
            </w:pPr>
            <w:r>
              <w:rPr>
                <w:b/>
                <w:bCs/>
                <w:sz w:val="16"/>
                <w:szCs w:val="16"/>
              </w:rPr>
              <w:t>(554)</w:t>
            </w:r>
          </w:p>
        </w:tc>
      </w:tr>
      <w:tr w:rsidR="00D9551D" w:rsidRPr="00A31126" w14:paraId="7D06258B" w14:textId="77777777">
        <w:trPr>
          <w:trHeight w:val="225"/>
        </w:trPr>
        <w:tc>
          <w:tcPr>
            <w:tcW w:w="4800" w:type="dxa"/>
            <w:hideMark/>
          </w:tcPr>
          <w:p w14:paraId="53834F1D" w14:textId="61615198" w:rsidR="00D9551D" w:rsidRPr="00A31126" w:rsidRDefault="00D9551D" w:rsidP="00D9551D">
            <w:pPr>
              <w:rPr>
                <w:b/>
                <w:bCs/>
                <w:sz w:val="16"/>
                <w:szCs w:val="16"/>
              </w:rPr>
            </w:pPr>
            <w:r w:rsidRPr="00A31126">
              <w:rPr>
                <w:b/>
                <w:bCs/>
                <w:sz w:val="16"/>
                <w:szCs w:val="16"/>
              </w:rPr>
              <w:t>Total Adjustments</w:t>
            </w:r>
          </w:p>
        </w:tc>
        <w:tc>
          <w:tcPr>
            <w:tcW w:w="1020" w:type="dxa"/>
            <w:noWrap/>
            <w:vAlign w:val="bottom"/>
          </w:tcPr>
          <w:p w14:paraId="6F7EF27C" w14:textId="6CA0A5FB" w:rsidR="00D9551D" w:rsidRPr="00A31126" w:rsidRDefault="00D9551D" w:rsidP="00D9551D">
            <w:pPr>
              <w:jc w:val="right"/>
              <w:rPr>
                <w:b/>
                <w:bCs/>
                <w:sz w:val="16"/>
                <w:szCs w:val="16"/>
              </w:rPr>
            </w:pPr>
            <w:r>
              <w:rPr>
                <w:b/>
                <w:bCs/>
                <w:sz w:val="16"/>
                <w:szCs w:val="16"/>
              </w:rPr>
              <w:t>(124,96</w:t>
            </w:r>
            <w:r w:rsidR="00DE1367">
              <w:rPr>
                <w:b/>
                <w:bCs/>
                <w:sz w:val="16"/>
                <w:szCs w:val="16"/>
              </w:rPr>
              <w:t>1</w:t>
            </w:r>
            <w:r>
              <w:rPr>
                <w:b/>
                <w:bCs/>
                <w:sz w:val="16"/>
                <w:szCs w:val="16"/>
              </w:rPr>
              <w:t>)</w:t>
            </w:r>
          </w:p>
        </w:tc>
        <w:tc>
          <w:tcPr>
            <w:tcW w:w="1020" w:type="dxa"/>
            <w:noWrap/>
            <w:vAlign w:val="bottom"/>
          </w:tcPr>
          <w:p w14:paraId="74296EE9" w14:textId="7C74D817" w:rsidR="00D9551D" w:rsidRPr="00A31126" w:rsidRDefault="00D9551D" w:rsidP="00D9551D">
            <w:pPr>
              <w:jc w:val="right"/>
              <w:rPr>
                <w:b/>
                <w:bCs/>
                <w:sz w:val="16"/>
                <w:szCs w:val="16"/>
              </w:rPr>
            </w:pPr>
            <w:r>
              <w:rPr>
                <w:b/>
                <w:bCs/>
                <w:sz w:val="16"/>
                <w:szCs w:val="16"/>
              </w:rPr>
              <w:t>(124,96</w:t>
            </w:r>
            <w:r w:rsidR="00DE1367">
              <w:rPr>
                <w:b/>
                <w:bCs/>
                <w:sz w:val="16"/>
                <w:szCs w:val="16"/>
              </w:rPr>
              <w:t>1</w:t>
            </w:r>
            <w:r>
              <w:rPr>
                <w:b/>
                <w:bCs/>
                <w:sz w:val="16"/>
                <w:szCs w:val="16"/>
              </w:rPr>
              <w:t>)</w:t>
            </w:r>
          </w:p>
        </w:tc>
        <w:tc>
          <w:tcPr>
            <w:tcW w:w="1020" w:type="dxa"/>
            <w:noWrap/>
            <w:vAlign w:val="bottom"/>
          </w:tcPr>
          <w:p w14:paraId="7490E830" w14:textId="61BE66B5" w:rsidR="00D9551D" w:rsidRPr="00A31126" w:rsidRDefault="00D9551D" w:rsidP="00D9551D">
            <w:pPr>
              <w:jc w:val="right"/>
              <w:rPr>
                <w:b/>
                <w:bCs/>
                <w:sz w:val="16"/>
                <w:szCs w:val="16"/>
              </w:rPr>
            </w:pPr>
            <w:r>
              <w:rPr>
                <w:b/>
                <w:bCs/>
                <w:sz w:val="16"/>
                <w:szCs w:val="16"/>
              </w:rPr>
              <w:t xml:space="preserve">125,515 </w:t>
            </w:r>
          </w:p>
        </w:tc>
        <w:tc>
          <w:tcPr>
            <w:tcW w:w="1020" w:type="dxa"/>
            <w:noWrap/>
            <w:vAlign w:val="bottom"/>
          </w:tcPr>
          <w:p w14:paraId="762869E7" w14:textId="536ACCDF" w:rsidR="00D9551D" w:rsidRPr="00A31126" w:rsidRDefault="00D9551D" w:rsidP="00D9551D">
            <w:pPr>
              <w:jc w:val="right"/>
              <w:rPr>
                <w:b/>
                <w:bCs/>
                <w:sz w:val="16"/>
                <w:szCs w:val="16"/>
              </w:rPr>
            </w:pPr>
            <w:r>
              <w:rPr>
                <w:b/>
                <w:bCs/>
                <w:sz w:val="16"/>
                <w:szCs w:val="16"/>
              </w:rPr>
              <w:t>(554)</w:t>
            </w:r>
          </w:p>
        </w:tc>
        <w:tc>
          <w:tcPr>
            <w:tcW w:w="1020" w:type="dxa"/>
            <w:vAlign w:val="bottom"/>
          </w:tcPr>
          <w:p w14:paraId="0773B57D" w14:textId="04B8DC37" w:rsidR="00D9551D" w:rsidRPr="00A31126" w:rsidRDefault="00D9551D" w:rsidP="00D9551D">
            <w:pPr>
              <w:jc w:val="right"/>
              <w:rPr>
                <w:b/>
                <w:bCs/>
                <w:sz w:val="16"/>
                <w:szCs w:val="16"/>
              </w:rPr>
            </w:pPr>
            <w:r>
              <w:rPr>
                <w:b/>
                <w:bCs/>
                <w:sz w:val="16"/>
                <w:szCs w:val="16"/>
              </w:rPr>
              <w:t>124,9</w:t>
            </w:r>
            <w:r w:rsidR="003E799C">
              <w:rPr>
                <w:b/>
                <w:bCs/>
                <w:sz w:val="16"/>
                <w:szCs w:val="16"/>
              </w:rPr>
              <w:t>6</w:t>
            </w:r>
            <w:r w:rsidR="00DE1367">
              <w:rPr>
                <w:b/>
                <w:bCs/>
                <w:sz w:val="16"/>
                <w:szCs w:val="16"/>
              </w:rPr>
              <w:t>1</w:t>
            </w:r>
            <w:r>
              <w:rPr>
                <w:b/>
                <w:bCs/>
                <w:sz w:val="16"/>
                <w:szCs w:val="16"/>
              </w:rPr>
              <w:t xml:space="preserve"> </w:t>
            </w:r>
          </w:p>
        </w:tc>
      </w:tr>
    </w:tbl>
    <w:p w14:paraId="7E943917" w14:textId="45B2737F" w:rsidR="009D2BF2" w:rsidRPr="00A31126" w:rsidRDefault="009D2BF2" w:rsidP="001D10E4">
      <w:pPr>
        <w:jc w:val="both"/>
        <w:rPr>
          <w:rFonts w:ascii="Times New Roman" w:hAnsi="Times New Roman" w:cs="Times New Roman"/>
          <w:sz w:val="20"/>
          <w:szCs w:val="20"/>
        </w:rPr>
      </w:pPr>
    </w:p>
    <w:p w14:paraId="70989E03" w14:textId="447B019E" w:rsidR="009D2BF2" w:rsidRPr="00A31126" w:rsidRDefault="009D2BF2" w:rsidP="001D10E4">
      <w:pPr>
        <w:jc w:val="both"/>
        <w:rPr>
          <w:rFonts w:ascii="Times New Roman" w:hAnsi="Times New Roman" w:cs="Times New Roman"/>
          <w:sz w:val="20"/>
          <w:szCs w:val="20"/>
        </w:rPr>
      </w:pPr>
    </w:p>
    <w:p w14:paraId="0E6110BF" w14:textId="77777777" w:rsidR="002C2B01" w:rsidRPr="00A31126" w:rsidRDefault="002C2B01" w:rsidP="001D10E4">
      <w:pPr>
        <w:jc w:val="both"/>
        <w:rPr>
          <w:rFonts w:ascii="Times New Roman" w:hAnsi="Times New Roman" w:cs="Times New Roman"/>
          <w:sz w:val="20"/>
          <w:szCs w:val="20"/>
        </w:rPr>
      </w:pPr>
    </w:p>
    <w:p w14:paraId="3CCC2569" w14:textId="77777777" w:rsidR="002C2B01" w:rsidRPr="00A31126" w:rsidRDefault="002C2B01" w:rsidP="001D10E4">
      <w:pPr>
        <w:jc w:val="both"/>
        <w:rPr>
          <w:rFonts w:ascii="Times New Roman" w:hAnsi="Times New Roman" w:cs="Times New Roman"/>
          <w:sz w:val="20"/>
          <w:szCs w:val="20"/>
        </w:rPr>
      </w:pPr>
    </w:p>
    <w:p w14:paraId="7EC4058E" w14:textId="77777777" w:rsidR="00155414" w:rsidRPr="00A31126" w:rsidRDefault="00155414" w:rsidP="001D10E4">
      <w:pPr>
        <w:jc w:val="both"/>
        <w:rPr>
          <w:b/>
          <w:szCs w:val="20"/>
          <w:u w:val="single"/>
        </w:rPr>
      </w:pPr>
    </w:p>
    <w:p w14:paraId="411625AD" w14:textId="77777777" w:rsidR="00FF544F" w:rsidRPr="00A31126" w:rsidRDefault="00FF544F" w:rsidP="001D10E4">
      <w:pPr>
        <w:jc w:val="both"/>
        <w:rPr>
          <w:b/>
          <w:szCs w:val="20"/>
          <w:u w:val="single"/>
        </w:rPr>
      </w:pPr>
    </w:p>
    <w:p w14:paraId="09B038E4" w14:textId="77777777" w:rsidR="00FF544F" w:rsidRPr="00A31126" w:rsidRDefault="00FF544F" w:rsidP="001D10E4">
      <w:pPr>
        <w:jc w:val="both"/>
        <w:rPr>
          <w:b/>
          <w:szCs w:val="20"/>
          <w:u w:val="single"/>
        </w:rPr>
      </w:pPr>
    </w:p>
    <w:p w14:paraId="48832A8A" w14:textId="77777777" w:rsidR="00FF544F" w:rsidRPr="00A31126" w:rsidRDefault="00FF544F" w:rsidP="001D10E4">
      <w:pPr>
        <w:jc w:val="both"/>
        <w:rPr>
          <w:b/>
          <w:szCs w:val="20"/>
          <w:u w:val="single"/>
        </w:rPr>
      </w:pPr>
    </w:p>
    <w:p w14:paraId="6B03D44F" w14:textId="77777777" w:rsidR="00FF544F" w:rsidRPr="00A31126" w:rsidRDefault="00FF544F" w:rsidP="001D10E4">
      <w:pPr>
        <w:jc w:val="both"/>
        <w:rPr>
          <w:b/>
          <w:szCs w:val="20"/>
          <w:u w:val="single"/>
        </w:rPr>
      </w:pPr>
    </w:p>
    <w:p w14:paraId="0CF4D549" w14:textId="77777777" w:rsidR="00FF544F" w:rsidRPr="00A31126" w:rsidRDefault="00FF544F" w:rsidP="001D10E4">
      <w:pPr>
        <w:jc w:val="both"/>
        <w:rPr>
          <w:b/>
          <w:szCs w:val="20"/>
          <w:u w:val="single"/>
        </w:rPr>
      </w:pPr>
    </w:p>
    <w:p w14:paraId="27A70B4B" w14:textId="5DDCD115" w:rsidR="00FF544F" w:rsidRPr="00A31126" w:rsidRDefault="00FF544F" w:rsidP="001D10E4">
      <w:pPr>
        <w:jc w:val="both"/>
        <w:rPr>
          <w:b/>
          <w:szCs w:val="20"/>
          <w:u w:val="single"/>
        </w:rPr>
      </w:pPr>
    </w:p>
    <w:p w14:paraId="7B4E0B7C" w14:textId="7C1B93B9" w:rsidR="00BE3231" w:rsidRPr="00A31126" w:rsidRDefault="00BE3231" w:rsidP="001D10E4">
      <w:pPr>
        <w:jc w:val="both"/>
        <w:rPr>
          <w:b/>
          <w:szCs w:val="20"/>
          <w:u w:val="single"/>
        </w:rPr>
      </w:pPr>
    </w:p>
    <w:p w14:paraId="48FF0DD4" w14:textId="77777777" w:rsidR="00BE3231" w:rsidRPr="00A31126" w:rsidRDefault="00BE3231" w:rsidP="001D10E4">
      <w:pPr>
        <w:jc w:val="both"/>
        <w:rPr>
          <w:b/>
          <w:szCs w:val="20"/>
          <w:u w:val="single"/>
        </w:rPr>
      </w:pPr>
    </w:p>
    <w:p w14:paraId="210B6066" w14:textId="77777777" w:rsidR="00820DCA" w:rsidRPr="00A31126" w:rsidRDefault="00820DCA" w:rsidP="001D10E4">
      <w:pPr>
        <w:jc w:val="both"/>
        <w:rPr>
          <w:b/>
          <w:szCs w:val="20"/>
          <w:u w:val="single"/>
        </w:rPr>
      </w:pPr>
    </w:p>
    <w:p w14:paraId="1F4D66AA" w14:textId="77777777" w:rsidR="00820DCA" w:rsidRPr="00A31126" w:rsidRDefault="00820DCA" w:rsidP="001D10E4">
      <w:pPr>
        <w:jc w:val="both"/>
        <w:rPr>
          <w:b/>
          <w:szCs w:val="20"/>
          <w:u w:val="single"/>
        </w:rPr>
      </w:pPr>
    </w:p>
    <w:p w14:paraId="77C03B6B" w14:textId="77777777" w:rsidR="00820DCA" w:rsidRPr="00A31126" w:rsidRDefault="00820DCA" w:rsidP="001D10E4">
      <w:pPr>
        <w:jc w:val="both"/>
        <w:rPr>
          <w:b/>
          <w:szCs w:val="20"/>
          <w:u w:val="single"/>
        </w:rPr>
      </w:pPr>
    </w:p>
    <w:p w14:paraId="4E63B5C3" w14:textId="77777777" w:rsidR="00820DCA" w:rsidRPr="00A31126" w:rsidRDefault="00820DCA" w:rsidP="001D10E4">
      <w:pPr>
        <w:jc w:val="both"/>
        <w:rPr>
          <w:b/>
          <w:szCs w:val="20"/>
          <w:u w:val="single"/>
        </w:rPr>
      </w:pPr>
    </w:p>
    <w:p w14:paraId="05E1A6D5" w14:textId="77777777" w:rsidR="00DF673C" w:rsidRDefault="00DF673C" w:rsidP="001D10E4">
      <w:pPr>
        <w:jc w:val="both"/>
        <w:rPr>
          <w:b/>
          <w:szCs w:val="20"/>
          <w:u w:val="single"/>
        </w:rPr>
      </w:pPr>
    </w:p>
    <w:p w14:paraId="41EA4C09" w14:textId="68C5C349" w:rsidR="00374E45" w:rsidRPr="00A31126" w:rsidRDefault="00E872F6" w:rsidP="001D10E4">
      <w:pPr>
        <w:jc w:val="both"/>
        <w:rPr>
          <w:b/>
          <w:szCs w:val="20"/>
          <w:u w:val="single"/>
        </w:rPr>
      </w:pPr>
      <w:r w:rsidRPr="00A31126">
        <w:rPr>
          <w:b/>
          <w:szCs w:val="20"/>
          <w:u w:val="single"/>
        </w:rPr>
        <w:lastRenderedPageBreak/>
        <w:t>7</w:t>
      </w:r>
      <w:r w:rsidR="009812F7" w:rsidRPr="00A31126">
        <w:rPr>
          <w:b/>
          <w:szCs w:val="20"/>
          <w:u w:val="single"/>
        </w:rPr>
        <w:t xml:space="preserve"> – OFFICER REMUNERATION AND EXIT PACKAGES</w:t>
      </w:r>
    </w:p>
    <w:p w14:paraId="5473CD02" w14:textId="77777777" w:rsidR="00B47158" w:rsidRPr="00B353B9" w:rsidRDefault="00B47158" w:rsidP="001D10E4">
      <w:pPr>
        <w:jc w:val="both"/>
        <w:rPr>
          <w:b/>
          <w:sz w:val="22"/>
          <w:szCs w:val="18"/>
          <w:u w:val="single"/>
        </w:rPr>
      </w:pPr>
    </w:p>
    <w:p w14:paraId="798CBA76" w14:textId="77777777" w:rsidR="00B47158" w:rsidRPr="00A31126" w:rsidRDefault="00B47158" w:rsidP="001D10E4">
      <w:pPr>
        <w:jc w:val="both"/>
        <w:rPr>
          <w:b/>
          <w:sz w:val="20"/>
          <w:szCs w:val="20"/>
        </w:rPr>
      </w:pPr>
      <w:r w:rsidRPr="00A31126">
        <w:rPr>
          <w:b/>
          <w:sz w:val="20"/>
          <w:szCs w:val="20"/>
        </w:rPr>
        <w:t xml:space="preserve">Senior Officer Remuneration </w:t>
      </w:r>
    </w:p>
    <w:p w14:paraId="79B5AA0A" w14:textId="793C2132" w:rsidR="00414C2D" w:rsidRDefault="00414C2D" w:rsidP="00414C2D">
      <w:pPr>
        <w:jc w:val="both"/>
        <w:rPr>
          <w:sz w:val="20"/>
          <w:szCs w:val="20"/>
        </w:rPr>
      </w:pPr>
      <w:r w:rsidRPr="008E549B">
        <w:rPr>
          <w:sz w:val="20"/>
          <w:szCs w:val="20"/>
        </w:rPr>
        <w:t>The remuneration paid to senior employees and senior police officers is as follow</w:t>
      </w:r>
      <w:r>
        <w:rPr>
          <w:sz w:val="20"/>
          <w:szCs w:val="20"/>
        </w:rPr>
        <w:t xml:space="preserve">s: </w:t>
      </w:r>
    </w:p>
    <w:p w14:paraId="6196D375" w14:textId="77777777" w:rsidR="002C6C21" w:rsidRDefault="002C6C21" w:rsidP="00414C2D">
      <w:pPr>
        <w:jc w:val="both"/>
        <w:rPr>
          <w:sz w:val="20"/>
          <w:szCs w:val="20"/>
        </w:rPr>
      </w:pPr>
    </w:p>
    <w:tbl>
      <w:tblPr>
        <w:tblW w:w="9780" w:type="dxa"/>
        <w:tblLook w:val="04A0" w:firstRow="1" w:lastRow="0" w:firstColumn="1" w:lastColumn="0" w:noHBand="0" w:noVBand="1"/>
      </w:tblPr>
      <w:tblGrid>
        <w:gridCol w:w="3969"/>
        <w:gridCol w:w="2621"/>
        <w:gridCol w:w="17"/>
        <w:gridCol w:w="1004"/>
        <w:gridCol w:w="12"/>
        <w:gridCol w:w="1137"/>
        <w:gridCol w:w="1020"/>
      </w:tblGrid>
      <w:tr w:rsidR="00CD21B6" w:rsidRPr="00E93DD8" w14:paraId="223FC017" w14:textId="77777777" w:rsidTr="008D5EBC">
        <w:trPr>
          <w:trHeight w:val="557"/>
        </w:trPr>
        <w:tc>
          <w:tcPr>
            <w:tcW w:w="3969" w:type="dxa"/>
            <w:tcBorders>
              <w:top w:val="nil"/>
              <w:left w:val="nil"/>
              <w:bottom w:val="nil"/>
              <w:right w:val="nil"/>
            </w:tcBorders>
            <w:noWrap/>
            <w:vAlign w:val="bottom"/>
            <w:hideMark/>
          </w:tcPr>
          <w:p w14:paraId="78B563F3" w14:textId="77777777" w:rsidR="00CD21B6" w:rsidRDefault="00CD21B6">
            <w:pPr>
              <w:rPr>
                <w:rFonts w:ascii="Times New Roman" w:hAnsi="Times New Roman" w:cs="Times New Roman"/>
                <w:sz w:val="20"/>
                <w:szCs w:val="20"/>
              </w:rPr>
            </w:pPr>
          </w:p>
          <w:p w14:paraId="61C846E1" w14:textId="77777777" w:rsidR="00CD21B6" w:rsidRPr="00E93DD8" w:rsidRDefault="00CD21B6">
            <w:pPr>
              <w:rPr>
                <w:rFonts w:ascii="Times New Roman" w:hAnsi="Times New Roman" w:cs="Times New Roman"/>
                <w:sz w:val="20"/>
                <w:szCs w:val="20"/>
              </w:rPr>
            </w:pPr>
          </w:p>
        </w:tc>
        <w:tc>
          <w:tcPr>
            <w:tcW w:w="2638" w:type="dxa"/>
            <w:gridSpan w:val="2"/>
            <w:tcBorders>
              <w:top w:val="nil"/>
              <w:left w:val="nil"/>
              <w:bottom w:val="nil"/>
              <w:right w:val="nil"/>
            </w:tcBorders>
            <w:noWrap/>
            <w:vAlign w:val="bottom"/>
            <w:hideMark/>
          </w:tcPr>
          <w:p w14:paraId="5B540B44" w14:textId="77777777" w:rsidR="00CD21B6" w:rsidRPr="00E93DD8" w:rsidRDefault="00CD21B6">
            <w:pPr>
              <w:rPr>
                <w:rFonts w:ascii="Times New Roman" w:hAnsi="Times New Roman" w:cs="Times New Roman"/>
                <w:sz w:val="20"/>
                <w:szCs w:val="20"/>
              </w:rPr>
            </w:pPr>
          </w:p>
        </w:tc>
        <w:tc>
          <w:tcPr>
            <w:tcW w:w="1016" w:type="dxa"/>
            <w:gridSpan w:val="2"/>
            <w:tcBorders>
              <w:top w:val="single" w:sz="4" w:space="0" w:color="auto"/>
              <w:left w:val="single" w:sz="4" w:space="0" w:color="auto"/>
              <w:bottom w:val="nil"/>
              <w:right w:val="single" w:sz="4" w:space="0" w:color="auto"/>
            </w:tcBorders>
            <w:vAlign w:val="bottom"/>
            <w:hideMark/>
          </w:tcPr>
          <w:p w14:paraId="42410E43" w14:textId="77777777" w:rsidR="00CD21B6" w:rsidRPr="00E93DD8" w:rsidRDefault="00CD21B6">
            <w:pPr>
              <w:jc w:val="center"/>
              <w:rPr>
                <w:b/>
                <w:bCs/>
                <w:sz w:val="14"/>
                <w:szCs w:val="14"/>
              </w:rPr>
            </w:pPr>
            <w:r w:rsidRPr="00E93DD8">
              <w:rPr>
                <w:b/>
                <w:bCs/>
                <w:sz w:val="14"/>
                <w:szCs w:val="14"/>
              </w:rPr>
              <w:t>Salary, Fees and Allowances</w:t>
            </w:r>
          </w:p>
        </w:tc>
        <w:tc>
          <w:tcPr>
            <w:tcW w:w="1137" w:type="dxa"/>
            <w:tcBorders>
              <w:top w:val="single" w:sz="4" w:space="0" w:color="auto"/>
              <w:left w:val="nil"/>
              <w:bottom w:val="nil"/>
              <w:right w:val="single" w:sz="4" w:space="0" w:color="auto"/>
            </w:tcBorders>
            <w:vAlign w:val="bottom"/>
            <w:hideMark/>
          </w:tcPr>
          <w:p w14:paraId="54CD0305" w14:textId="77777777" w:rsidR="00CD21B6" w:rsidRPr="00E93DD8" w:rsidRDefault="00CD21B6">
            <w:pPr>
              <w:jc w:val="center"/>
              <w:rPr>
                <w:b/>
                <w:bCs/>
                <w:sz w:val="14"/>
                <w:szCs w:val="14"/>
              </w:rPr>
            </w:pPr>
            <w:r w:rsidRPr="00E93DD8">
              <w:rPr>
                <w:b/>
                <w:bCs/>
                <w:sz w:val="14"/>
                <w:szCs w:val="14"/>
              </w:rPr>
              <w:t>Pension Contribution</w:t>
            </w:r>
          </w:p>
        </w:tc>
        <w:tc>
          <w:tcPr>
            <w:tcW w:w="1020" w:type="dxa"/>
            <w:tcBorders>
              <w:top w:val="single" w:sz="4" w:space="0" w:color="auto"/>
              <w:left w:val="nil"/>
              <w:bottom w:val="nil"/>
              <w:right w:val="single" w:sz="4" w:space="0" w:color="auto"/>
            </w:tcBorders>
            <w:vAlign w:val="bottom"/>
            <w:hideMark/>
          </w:tcPr>
          <w:p w14:paraId="57F9B91F" w14:textId="77777777" w:rsidR="00CD21B6" w:rsidRPr="00E93DD8" w:rsidRDefault="00CD21B6">
            <w:pPr>
              <w:jc w:val="center"/>
              <w:rPr>
                <w:b/>
                <w:bCs/>
                <w:sz w:val="14"/>
                <w:szCs w:val="14"/>
              </w:rPr>
            </w:pPr>
            <w:r w:rsidRPr="00E93DD8">
              <w:rPr>
                <w:b/>
                <w:bCs/>
                <w:sz w:val="14"/>
                <w:szCs w:val="14"/>
              </w:rPr>
              <w:t>Total</w:t>
            </w:r>
          </w:p>
        </w:tc>
      </w:tr>
      <w:tr w:rsidR="00CD21B6" w:rsidRPr="00E93DD8" w14:paraId="3B5193AC" w14:textId="77777777" w:rsidTr="008D5EBC">
        <w:trPr>
          <w:trHeight w:val="79"/>
        </w:trPr>
        <w:tc>
          <w:tcPr>
            <w:tcW w:w="3969" w:type="dxa"/>
            <w:tcBorders>
              <w:top w:val="nil"/>
              <w:left w:val="nil"/>
              <w:bottom w:val="single" w:sz="4" w:space="0" w:color="auto"/>
              <w:right w:val="nil"/>
            </w:tcBorders>
            <w:vAlign w:val="center"/>
            <w:hideMark/>
          </w:tcPr>
          <w:p w14:paraId="02B9066E" w14:textId="084AA2F6" w:rsidR="00CD21B6" w:rsidRPr="00E93DD8" w:rsidRDefault="00CD21B6">
            <w:pPr>
              <w:rPr>
                <w:b/>
                <w:bCs/>
                <w:sz w:val="16"/>
                <w:szCs w:val="16"/>
              </w:rPr>
            </w:pPr>
            <w:r w:rsidRPr="00E93DD8">
              <w:rPr>
                <w:b/>
                <w:bCs/>
                <w:sz w:val="16"/>
                <w:szCs w:val="16"/>
              </w:rPr>
              <w:t>202</w:t>
            </w:r>
            <w:r w:rsidR="00F95803">
              <w:rPr>
                <w:b/>
                <w:bCs/>
                <w:sz w:val="16"/>
                <w:szCs w:val="16"/>
              </w:rPr>
              <w:t>4</w:t>
            </w:r>
            <w:r w:rsidRPr="00E93DD8">
              <w:rPr>
                <w:b/>
                <w:bCs/>
                <w:sz w:val="16"/>
                <w:szCs w:val="16"/>
              </w:rPr>
              <w:t>/2</w:t>
            </w:r>
            <w:r w:rsidR="00F95803">
              <w:rPr>
                <w:b/>
                <w:bCs/>
                <w:sz w:val="16"/>
                <w:szCs w:val="16"/>
              </w:rPr>
              <w:t>5</w:t>
            </w:r>
          </w:p>
        </w:tc>
        <w:tc>
          <w:tcPr>
            <w:tcW w:w="2638" w:type="dxa"/>
            <w:gridSpan w:val="2"/>
            <w:tcBorders>
              <w:top w:val="nil"/>
              <w:left w:val="nil"/>
              <w:bottom w:val="single" w:sz="4" w:space="0" w:color="auto"/>
              <w:right w:val="nil"/>
            </w:tcBorders>
            <w:vAlign w:val="center"/>
            <w:hideMark/>
          </w:tcPr>
          <w:p w14:paraId="0F3855CC" w14:textId="77777777" w:rsidR="00CD21B6" w:rsidRPr="00E93DD8" w:rsidRDefault="00CD21B6">
            <w:pPr>
              <w:jc w:val="center"/>
              <w:rPr>
                <w:sz w:val="14"/>
                <w:szCs w:val="14"/>
              </w:rPr>
            </w:pPr>
            <w:r w:rsidRPr="00E93DD8">
              <w:rPr>
                <w:sz w:val="14"/>
                <w:szCs w:val="14"/>
              </w:rPr>
              <w:t> </w:t>
            </w:r>
          </w:p>
        </w:tc>
        <w:tc>
          <w:tcPr>
            <w:tcW w:w="1016" w:type="dxa"/>
            <w:gridSpan w:val="2"/>
            <w:tcBorders>
              <w:top w:val="nil"/>
              <w:left w:val="single" w:sz="4" w:space="0" w:color="auto"/>
              <w:bottom w:val="nil"/>
              <w:right w:val="single" w:sz="4" w:space="0" w:color="auto"/>
            </w:tcBorders>
            <w:vAlign w:val="bottom"/>
            <w:hideMark/>
          </w:tcPr>
          <w:p w14:paraId="7F40308D" w14:textId="77777777" w:rsidR="00CD21B6" w:rsidRPr="00E93DD8" w:rsidRDefault="00CD21B6">
            <w:pPr>
              <w:jc w:val="center"/>
              <w:rPr>
                <w:b/>
                <w:bCs/>
                <w:sz w:val="16"/>
                <w:szCs w:val="16"/>
              </w:rPr>
            </w:pPr>
            <w:r w:rsidRPr="00E93DD8">
              <w:rPr>
                <w:b/>
                <w:bCs/>
                <w:sz w:val="16"/>
                <w:szCs w:val="16"/>
              </w:rPr>
              <w:t>£</w:t>
            </w:r>
          </w:p>
        </w:tc>
        <w:tc>
          <w:tcPr>
            <w:tcW w:w="1137" w:type="dxa"/>
            <w:tcBorders>
              <w:top w:val="nil"/>
              <w:left w:val="nil"/>
              <w:bottom w:val="nil"/>
              <w:right w:val="single" w:sz="4" w:space="0" w:color="auto"/>
            </w:tcBorders>
            <w:vAlign w:val="bottom"/>
            <w:hideMark/>
          </w:tcPr>
          <w:p w14:paraId="5C937FF7" w14:textId="77777777" w:rsidR="00CD21B6" w:rsidRPr="00E93DD8" w:rsidRDefault="00CD21B6">
            <w:pPr>
              <w:jc w:val="center"/>
              <w:rPr>
                <w:b/>
                <w:bCs/>
                <w:sz w:val="16"/>
                <w:szCs w:val="16"/>
              </w:rPr>
            </w:pPr>
            <w:r w:rsidRPr="00E93DD8">
              <w:rPr>
                <w:b/>
                <w:bCs/>
                <w:sz w:val="16"/>
                <w:szCs w:val="16"/>
              </w:rPr>
              <w:t>£</w:t>
            </w:r>
          </w:p>
        </w:tc>
        <w:tc>
          <w:tcPr>
            <w:tcW w:w="1020" w:type="dxa"/>
            <w:tcBorders>
              <w:top w:val="nil"/>
              <w:left w:val="nil"/>
              <w:bottom w:val="nil"/>
              <w:right w:val="single" w:sz="4" w:space="0" w:color="auto"/>
            </w:tcBorders>
            <w:vAlign w:val="bottom"/>
            <w:hideMark/>
          </w:tcPr>
          <w:p w14:paraId="21A1128E" w14:textId="77777777" w:rsidR="00CD21B6" w:rsidRPr="00E93DD8" w:rsidRDefault="00CD21B6">
            <w:pPr>
              <w:jc w:val="center"/>
              <w:rPr>
                <w:b/>
                <w:bCs/>
                <w:sz w:val="16"/>
                <w:szCs w:val="16"/>
              </w:rPr>
            </w:pPr>
            <w:r w:rsidRPr="00E93DD8">
              <w:rPr>
                <w:b/>
                <w:bCs/>
                <w:sz w:val="16"/>
                <w:szCs w:val="16"/>
              </w:rPr>
              <w:t>£</w:t>
            </w:r>
          </w:p>
        </w:tc>
      </w:tr>
      <w:tr w:rsidR="004606A6" w:rsidRPr="00E93DD8" w14:paraId="550464ED"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439B0F44" w14:textId="4556D524" w:rsidR="004606A6" w:rsidRPr="00E93DD8" w:rsidRDefault="00203B3B" w:rsidP="00203B3B">
            <w:pPr>
              <w:rPr>
                <w:color w:val="000000"/>
                <w:sz w:val="14"/>
                <w:szCs w:val="14"/>
              </w:rPr>
            </w:pPr>
            <w:r w:rsidRPr="00203B3B">
              <w:rPr>
                <w:color w:val="000000"/>
                <w:sz w:val="14"/>
                <w:szCs w:val="14"/>
              </w:rPr>
              <w:t>Chief Constable (J Robins)</w:t>
            </w:r>
          </w:p>
        </w:tc>
        <w:tc>
          <w:tcPr>
            <w:tcW w:w="2638" w:type="dxa"/>
            <w:gridSpan w:val="2"/>
            <w:tcBorders>
              <w:top w:val="nil"/>
              <w:left w:val="nil"/>
              <w:bottom w:val="single" w:sz="4" w:space="0" w:color="auto"/>
              <w:right w:val="single" w:sz="4" w:space="0" w:color="auto"/>
            </w:tcBorders>
            <w:vAlign w:val="center"/>
          </w:tcPr>
          <w:p w14:paraId="2EA57F1E" w14:textId="34F32398" w:rsidR="004606A6" w:rsidRPr="00E93DD8" w:rsidRDefault="00F9607C" w:rsidP="004606A6">
            <w:pPr>
              <w:jc w:val="center"/>
              <w:rPr>
                <w:sz w:val="14"/>
                <w:szCs w:val="14"/>
              </w:rPr>
            </w:pPr>
            <w:r w:rsidRPr="00F9607C">
              <w:rPr>
                <w:sz w:val="14"/>
                <w:szCs w:val="14"/>
              </w:rPr>
              <w:t>01.04.2024 - 31.03.2025</w:t>
            </w:r>
          </w:p>
        </w:tc>
        <w:tc>
          <w:tcPr>
            <w:tcW w:w="1016" w:type="dxa"/>
            <w:gridSpan w:val="2"/>
            <w:tcBorders>
              <w:top w:val="single" w:sz="4" w:space="0" w:color="auto"/>
              <w:left w:val="nil"/>
              <w:bottom w:val="single" w:sz="4" w:space="0" w:color="auto"/>
              <w:right w:val="single" w:sz="4" w:space="0" w:color="auto"/>
            </w:tcBorders>
            <w:vAlign w:val="center"/>
          </w:tcPr>
          <w:p w14:paraId="1E0A6C74" w14:textId="6658FB57" w:rsidR="00564FA8" w:rsidRPr="00E93DD8" w:rsidRDefault="00564FA8" w:rsidP="00564FA8">
            <w:pPr>
              <w:jc w:val="right"/>
              <w:rPr>
                <w:sz w:val="16"/>
                <w:szCs w:val="16"/>
              </w:rPr>
            </w:pPr>
            <w:r>
              <w:rPr>
                <w:sz w:val="16"/>
                <w:szCs w:val="16"/>
              </w:rPr>
              <w:t>247,966</w:t>
            </w:r>
          </w:p>
        </w:tc>
        <w:tc>
          <w:tcPr>
            <w:tcW w:w="1137" w:type="dxa"/>
            <w:tcBorders>
              <w:top w:val="single" w:sz="4" w:space="0" w:color="auto"/>
              <w:left w:val="nil"/>
              <w:bottom w:val="single" w:sz="4" w:space="0" w:color="auto"/>
              <w:right w:val="single" w:sz="4" w:space="0" w:color="auto"/>
            </w:tcBorders>
            <w:vAlign w:val="center"/>
          </w:tcPr>
          <w:p w14:paraId="10EF6DB8" w14:textId="5D27CB26" w:rsidR="004606A6" w:rsidRPr="00E93DD8" w:rsidRDefault="0084493C" w:rsidP="004606A6">
            <w:pPr>
              <w:jc w:val="right"/>
              <w:rPr>
                <w:sz w:val="16"/>
                <w:szCs w:val="16"/>
              </w:rPr>
            </w:pPr>
            <w:r>
              <w:rPr>
                <w:sz w:val="16"/>
                <w:szCs w:val="16"/>
              </w:rPr>
              <w:t>84,724</w:t>
            </w:r>
          </w:p>
        </w:tc>
        <w:tc>
          <w:tcPr>
            <w:tcW w:w="1020" w:type="dxa"/>
            <w:tcBorders>
              <w:top w:val="single" w:sz="4" w:space="0" w:color="auto"/>
              <w:left w:val="nil"/>
              <w:bottom w:val="single" w:sz="4" w:space="0" w:color="auto"/>
              <w:right w:val="single" w:sz="4" w:space="0" w:color="auto"/>
            </w:tcBorders>
            <w:vAlign w:val="center"/>
          </w:tcPr>
          <w:p w14:paraId="4C50DB93" w14:textId="3B7B9385" w:rsidR="004606A6" w:rsidRPr="00E93DD8" w:rsidRDefault="00124FDE" w:rsidP="004606A6">
            <w:pPr>
              <w:jc w:val="right"/>
              <w:rPr>
                <w:b/>
                <w:bCs/>
                <w:sz w:val="16"/>
                <w:szCs w:val="16"/>
              </w:rPr>
            </w:pPr>
            <w:r>
              <w:rPr>
                <w:b/>
                <w:bCs/>
                <w:sz w:val="16"/>
                <w:szCs w:val="16"/>
              </w:rPr>
              <w:t>332,690</w:t>
            </w:r>
          </w:p>
        </w:tc>
      </w:tr>
      <w:tr w:rsidR="004606A6" w:rsidRPr="00E93DD8" w14:paraId="336D06FA"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24A0BFBA" w14:textId="544FDC60" w:rsidR="004606A6" w:rsidRPr="00E93DD8" w:rsidRDefault="00203B3B" w:rsidP="004606A6">
            <w:pPr>
              <w:rPr>
                <w:color w:val="000000"/>
                <w:sz w:val="14"/>
                <w:szCs w:val="14"/>
              </w:rPr>
            </w:pPr>
            <w:r w:rsidRPr="00203B3B">
              <w:rPr>
                <w:color w:val="000000"/>
                <w:sz w:val="14"/>
                <w:szCs w:val="14"/>
              </w:rPr>
              <w:t>Deputy Chief Constable (C Hankinson)</w:t>
            </w:r>
          </w:p>
        </w:tc>
        <w:tc>
          <w:tcPr>
            <w:tcW w:w="2638" w:type="dxa"/>
            <w:gridSpan w:val="2"/>
            <w:tcBorders>
              <w:top w:val="nil"/>
              <w:left w:val="nil"/>
              <w:bottom w:val="single" w:sz="4" w:space="0" w:color="auto"/>
              <w:right w:val="single" w:sz="4" w:space="0" w:color="auto"/>
            </w:tcBorders>
            <w:vAlign w:val="center"/>
          </w:tcPr>
          <w:p w14:paraId="45E7FE10" w14:textId="58BF3728" w:rsidR="004606A6" w:rsidRPr="00E93DD8" w:rsidRDefault="00F46DF2" w:rsidP="004606A6">
            <w:pPr>
              <w:jc w:val="center"/>
              <w:rPr>
                <w:sz w:val="14"/>
                <w:szCs w:val="14"/>
              </w:rPr>
            </w:pPr>
            <w:r w:rsidRPr="00F46DF2">
              <w:rPr>
                <w:sz w:val="14"/>
                <w:szCs w:val="14"/>
              </w:rPr>
              <w:t>01.04.2024 - 31.03.2025</w:t>
            </w:r>
          </w:p>
        </w:tc>
        <w:tc>
          <w:tcPr>
            <w:tcW w:w="1016" w:type="dxa"/>
            <w:gridSpan w:val="2"/>
            <w:tcBorders>
              <w:top w:val="nil"/>
              <w:left w:val="nil"/>
              <w:bottom w:val="single" w:sz="4" w:space="0" w:color="auto"/>
              <w:right w:val="single" w:sz="4" w:space="0" w:color="auto"/>
            </w:tcBorders>
            <w:vAlign w:val="center"/>
          </w:tcPr>
          <w:p w14:paraId="700A8E31" w14:textId="1A7B166F" w:rsidR="004606A6" w:rsidRPr="00E93DD8" w:rsidRDefault="00564FA8" w:rsidP="004606A6">
            <w:pPr>
              <w:jc w:val="right"/>
              <w:rPr>
                <w:sz w:val="16"/>
                <w:szCs w:val="16"/>
              </w:rPr>
            </w:pPr>
            <w:r>
              <w:rPr>
                <w:sz w:val="16"/>
                <w:szCs w:val="16"/>
              </w:rPr>
              <w:t>181,909</w:t>
            </w:r>
          </w:p>
        </w:tc>
        <w:tc>
          <w:tcPr>
            <w:tcW w:w="1137" w:type="dxa"/>
            <w:tcBorders>
              <w:top w:val="nil"/>
              <w:left w:val="nil"/>
              <w:bottom w:val="single" w:sz="4" w:space="0" w:color="auto"/>
              <w:right w:val="single" w:sz="4" w:space="0" w:color="auto"/>
            </w:tcBorders>
            <w:vAlign w:val="center"/>
          </w:tcPr>
          <w:p w14:paraId="5FFDDA98" w14:textId="140BD8D3" w:rsidR="004606A6" w:rsidRPr="00E93DD8" w:rsidRDefault="0084493C" w:rsidP="004606A6">
            <w:pPr>
              <w:jc w:val="right"/>
              <w:rPr>
                <w:sz w:val="16"/>
                <w:szCs w:val="16"/>
              </w:rPr>
            </w:pPr>
            <w:r>
              <w:rPr>
                <w:sz w:val="16"/>
                <w:szCs w:val="16"/>
              </w:rPr>
              <w:t>62,523</w:t>
            </w:r>
          </w:p>
        </w:tc>
        <w:tc>
          <w:tcPr>
            <w:tcW w:w="1020" w:type="dxa"/>
            <w:tcBorders>
              <w:top w:val="nil"/>
              <w:left w:val="nil"/>
              <w:bottom w:val="single" w:sz="4" w:space="0" w:color="auto"/>
              <w:right w:val="single" w:sz="4" w:space="0" w:color="auto"/>
            </w:tcBorders>
            <w:vAlign w:val="center"/>
          </w:tcPr>
          <w:p w14:paraId="28B7EF88" w14:textId="0A1109E9" w:rsidR="004606A6" w:rsidRPr="00E93DD8" w:rsidRDefault="00124FDE" w:rsidP="004606A6">
            <w:pPr>
              <w:jc w:val="right"/>
              <w:rPr>
                <w:b/>
                <w:bCs/>
                <w:sz w:val="16"/>
                <w:szCs w:val="16"/>
              </w:rPr>
            </w:pPr>
            <w:r>
              <w:rPr>
                <w:b/>
                <w:bCs/>
                <w:sz w:val="16"/>
                <w:szCs w:val="16"/>
              </w:rPr>
              <w:t>244,432</w:t>
            </w:r>
          </w:p>
        </w:tc>
      </w:tr>
      <w:tr w:rsidR="004606A6" w:rsidRPr="00E93DD8" w14:paraId="44F08D28"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78B1851A" w14:textId="54E4759E" w:rsidR="004606A6" w:rsidRPr="00E93DD8" w:rsidRDefault="001A2C1E" w:rsidP="004606A6">
            <w:pPr>
              <w:rPr>
                <w:color w:val="000000"/>
                <w:sz w:val="14"/>
                <w:szCs w:val="14"/>
              </w:rPr>
            </w:pPr>
            <w:r w:rsidRPr="001A2C1E">
              <w:rPr>
                <w:color w:val="000000"/>
                <w:sz w:val="14"/>
                <w:szCs w:val="14"/>
              </w:rPr>
              <w:t>Assistant Chief Constable (Local Policing) (D Miller)</w:t>
            </w:r>
          </w:p>
        </w:tc>
        <w:tc>
          <w:tcPr>
            <w:tcW w:w="2638" w:type="dxa"/>
            <w:gridSpan w:val="2"/>
            <w:tcBorders>
              <w:top w:val="nil"/>
              <w:left w:val="nil"/>
              <w:bottom w:val="single" w:sz="4" w:space="0" w:color="auto"/>
              <w:right w:val="single" w:sz="4" w:space="0" w:color="auto"/>
            </w:tcBorders>
            <w:vAlign w:val="center"/>
          </w:tcPr>
          <w:p w14:paraId="4D4C1FF2" w14:textId="2AE69257" w:rsidR="004606A6" w:rsidRPr="00E93DD8" w:rsidRDefault="00F46DF2" w:rsidP="004606A6">
            <w:pPr>
              <w:jc w:val="center"/>
              <w:rPr>
                <w:sz w:val="14"/>
                <w:szCs w:val="14"/>
              </w:rPr>
            </w:pPr>
            <w:r w:rsidRPr="00F46DF2">
              <w:rPr>
                <w:sz w:val="14"/>
                <w:szCs w:val="14"/>
              </w:rPr>
              <w:t>01.04.2025 - 12.05.2025</w:t>
            </w:r>
          </w:p>
        </w:tc>
        <w:tc>
          <w:tcPr>
            <w:tcW w:w="1016" w:type="dxa"/>
            <w:gridSpan w:val="2"/>
            <w:tcBorders>
              <w:top w:val="nil"/>
              <w:left w:val="nil"/>
              <w:bottom w:val="single" w:sz="4" w:space="0" w:color="auto"/>
              <w:right w:val="single" w:sz="4" w:space="0" w:color="auto"/>
            </w:tcBorders>
            <w:vAlign w:val="center"/>
          </w:tcPr>
          <w:p w14:paraId="7C725729" w14:textId="731637FF" w:rsidR="004606A6" w:rsidRPr="00E93DD8" w:rsidRDefault="00534096" w:rsidP="004606A6">
            <w:pPr>
              <w:jc w:val="right"/>
              <w:rPr>
                <w:sz w:val="16"/>
                <w:szCs w:val="16"/>
              </w:rPr>
            </w:pPr>
            <w:r>
              <w:rPr>
                <w:sz w:val="16"/>
                <w:szCs w:val="16"/>
              </w:rPr>
              <w:t>140,286</w:t>
            </w:r>
          </w:p>
        </w:tc>
        <w:tc>
          <w:tcPr>
            <w:tcW w:w="1137" w:type="dxa"/>
            <w:tcBorders>
              <w:top w:val="nil"/>
              <w:left w:val="nil"/>
              <w:bottom w:val="single" w:sz="4" w:space="0" w:color="auto"/>
              <w:right w:val="single" w:sz="4" w:space="0" w:color="auto"/>
            </w:tcBorders>
            <w:vAlign w:val="center"/>
          </w:tcPr>
          <w:p w14:paraId="4986AE57" w14:textId="3391273F" w:rsidR="004606A6" w:rsidRPr="00E93DD8" w:rsidRDefault="002D2D61" w:rsidP="004606A6">
            <w:pPr>
              <w:jc w:val="right"/>
              <w:rPr>
                <w:sz w:val="16"/>
                <w:szCs w:val="16"/>
              </w:rPr>
            </w:pPr>
            <w:r>
              <w:rPr>
                <w:sz w:val="16"/>
                <w:szCs w:val="16"/>
              </w:rPr>
              <w:t>46,401</w:t>
            </w:r>
          </w:p>
        </w:tc>
        <w:tc>
          <w:tcPr>
            <w:tcW w:w="1020" w:type="dxa"/>
            <w:tcBorders>
              <w:top w:val="nil"/>
              <w:left w:val="nil"/>
              <w:bottom w:val="single" w:sz="4" w:space="0" w:color="auto"/>
              <w:right w:val="single" w:sz="4" w:space="0" w:color="auto"/>
            </w:tcBorders>
            <w:vAlign w:val="center"/>
          </w:tcPr>
          <w:p w14:paraId="4EDB0F8E" w14:textId="4D6BA678" w:rsidR="004606A6" w:rsidRPr="00E93DD8" w:rsidRDefault="004F6463" w:rsidP="004606A6">
            <w:pPr>
              <w:jc w:val="right"/>
              <w:rPr>
                <w:b/>
                <w:bCs/>
                <w:sz w:val="16"/>
                <w:szCs w:val="16"/>
              </w:rPr>
            </w:pPr>
            <w:r>
              <w:rPr>
                <w:b/>
                <w:bCs/>
                <w:sz w:val="16"/>
                <w:szCs w:val="16"/>
              </w:rPr>
              <w:t>186,688</w:t>
            </w:r>
          </w:p>
        </w:tc>
      </w:tr>
      <w:tr w:rsidR="00224C60" w:rsidRPr="00E93DD8" w14:paraId="7E609767"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2E533265" w14:textId="5E96BE5B" w:rsidR="00224C60" w:rsidRPr="003A1A88" w:rsidRDefault="001A2C1E" w:rsidP="00224C60">
            <w:pPr>
              <w:rPr>
                <w:color w:val="000000"/>
                <w:sz w:val="14"/>
                <w:szCs w:val="14"/>
              </w:rPr>
            </w:pPr>
            <w:r w:rsidRPr="001A2C1E">
              <w:rPr>
                <w:color w:val="000000"/>
                <w:sz w:val="14"/>
                <w:szCs w:val="14"/>
              </w:rPr>
              <w:t>Assistant Chief Constable (People) (O Khan)</w:t>
            </w:r>
          </w:p>
        </w:tc>
        <w:tc>
          <w:tcPr>
            <w:tcW w:w="2638" w:type="dxa"/>
            <w:gridSpan w:val="2"/>
            <w:tcBorders>
              <w:top w:val="nil"/>
              <w:left w:val="nil"/>
              <w:bottom w:val="single" w:sz="4" w:space="0" w:color="auto"/>
              <w:right w:val="single" w:sz="4" w:space="0" w:color="auto"/>
            </w:tcBorders>
            <w:vAlign w:val="center"/>
          </w:tcPr>
          <w:p w14:paraId="48C117D8" w14:textId="7FBC7CEA" w:rsidR="00224C60" w:rsidRPr="003A1A88" w:rsidRDefault="00F46DF2" w:rsidP="00224C60">
            <w:pPr>
              <w:jc w:val="center"/>
              <w:rPr>
                <w:sz w:val="14"/>
                <w:szCs w:val="14"/>
              </w:rPr>
            </w:pPr>
            <w:r w:rsidRPr="00F46DF2">
              <w:rPr>
                <w:sz w:val="14"/>
                <w:szCs w:val="14"/>
              </w:rPr>
              <w:t>01.04.2024 - 13.04.2024</w:t>
            </w:r>
          </w:p>
        </w:tc>
        <w:tc>
          <w:tcPr>
            <w:tcW w:w="1016" w:type="dxa"/>
            <w:gridSpan w:val="2"/>
            <w:tcBorders>
              <w:top w:val="nil"/>
              <w:left w:val="nil"/>
              <w:bottom w:val="single" w:sz="4" w:space="0" w:color="auto"/>
              <w:right w:val="single" w:sz="4" w:space="0" w:color="auto"/>
            </w:tcBorders>
            <w:vAlign w:val="center"/>
          </w:tcPr>
          <w:p w14:paraId="32BC9A6D" w14:textId="00DB9EB9" w:rsidR="00224C60" w:rsidRPr="003A1A88" w:rsidRDefault="00534096" w:rsidP="00224C60">
            <w:pPr>
              <w:jc w:val="right"/>
              <w:rPr>
                <w:sz w:val="16"/>
                <w:szCs w:val="16"/>
              </w:rPr>
            </w:pPr>
            <w:r>
              <w:rPr>
                <w:sz w:val="16"/>
                <w:szCs w:val="16"/>
              </w:rPr>
              <w:t>137,982</w:t>
            </w:r>
          </w:p>
        </w:tc>
        <w:tc>
          <w:tcPr>
            <w:tcW w:w="1137" w:type="dxa"/>
            <w:tcBorders>
              <w:top w:val="nil"/>
              <w:left w:val="nil"/>
              <w:bottom w:val="single" w:sz="4" w:space="0" w:color="auto"/>
              <w:right w:val="single" w:sz="4" w:space="0" w:color="auto"/>
            </w:tcBorders>
            <w:vAlign w:val="center"/>
          </w:tcPr>
          <w:p w14:paraId="087D2317" w14:textId="2D4991C1" w:rsidR="00224C60" w:rsidRPr="003A1A88" w:rsidRDefault="002D2D61" w:rsidP="00224C60">
            <w:pPr>
              <w:jc w:val="right"/>
              <w:rPr>
                <w:sz w:val="16"/>
                <w:szCs w:val="16"/>
              </w:rPr>
            </w:pPr>
            <w:r>
              <w:rPr>
                <w:sz w:val="16"/>
                <w:szCs w:val="16"/>
              </w:rPr>
              <w:t>47,016</w:t>
            </w:r>
          </w:p>
        </w:tc>
        <w:tc>
          <w:tcPr>
            <w:tcW w:w="1020" w:type="dxa"/>
            <w:tcBorders>
              <w:top w:val="nil"/>
              <w:left w:val="nil"/>
              <w:bottom w:val="single" w:sz="4" w:space="0" w:color="auto"/>
              <w:right w:val="single" w:sz="4" w:space="0" w:color="auto"/>
            </w:tcBorders>
            <w:vAlign w:val="center"/>
          </w:tcPr>
          <w:p w14:paraId="43B7D484" w14:textId="59469BC2" w:rsidR="00224C60" w:rsidRPr="003A1A88" w:rsidRDefault="004F6463" w:rsidP="00224C60">
            <w:pPr>
              <w:jc w:val="right"/>
              <w:rPr>
                <w:b/>
                <w:bCs/>
                <w:sz w:val="16"/>
                <w:szCs w:val="16"/>
              </w:rPr>
            </w:pPr>
            <w:r>
              <w:rPr>
                <w:b/>
                <w:bCs/>
                <w:sz w:val="16"/>
                <w:szCs w:val="16"/>
              </w:rPr>
              <w:t>184,998</w:t>
            </w:r>
          </w:p>
        </w:tc>
      </w:tr>
      <w:tr w:rsidR="00224C60" w:rsidRPr="00E93DD8" w14:paraId="35AE47E9"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5B6417D0" w14:textId="4C2C70A9" w:rsidR="00224C60" w:rsidRPr="00E93DD8" w:rsidRDefault="001A2C1E" w:rsidP="00224C60">
            <w:pPr>
              <w:rPr>
                <w:color w:val="000000"/>
                <w:sz w:val="14"/>
                <w:szCs w:val="14"/>
              </w:rPr>
            </w:pPr>
            <w:r w:rsidRPr="001A2C1E">
              <w:rPr>
                <w:color w:val="000000"/>
                <w:sz w:val="14"/>
                <w:szCs w:val="14"/>
              </w:rPr>
              <w:t>Assistant Chief Constable (Specialist Crime) (P Twiggs)</w:t>
            </w:r>
          </w:p>
        </w:tc>
        <w:tc>
          <w:tcPr>
            <w:tcW w:w="2638" w:type="dxa"/>
            <w:gridSpan w:val="2"/>
            <w:tcBorders>
              <w:top w:val="nil"/>
              <w:left w:val="nil"/>
              <w:bottom w:val="single" w:sz="4" w:space="0" w:color="auto"/>
              <w:right w:val="single" w:sz="4" w:space="0" w:color="auto"/>
            </w:tcBorders>
            <w:vAlign w:val="center"/>
          </w:tcPr>
          <w:p w14:paraId="29F27010" w14:textId="2344685F" w:rsidR="00224C60" w:rsidRPr="00E93DD8" w:rsidRDefault="00F46DF2" w:rsidP="00224C60">
            <w:pPr>
              <w:jc w:val="center"/>
              <w:rPr>
                <w:sz w:val="14"/>
                <w:szCs w:val="14"/>
              </w:rPr>
            </w:pPr>
            <w:r w:rsidRPr="00F46DF2">
              <w:rPr>
                <w:sz w:val="14"/>
                <w:szCs w:val="14"/>
              </w:rPr>
              <w:t>13.05.2024 - 31.03.2025</w:t>
            </w:r>
          </w:p>
        </w:tc>
        <w:tc>
          <w:tcPr>
            <w:tcW w:w="1016" w:type="dxa"/>
            <w:gridSpan w:val="2"/>
            <w:tcBorders>
              <w:top w:val="nil"/>
              <w:left w:val="nil"/>
              <w:bottom w:val="single" w:sz="4" w:space="0" w:color="auto"/>
              <w:right w:val="single" w:sz="4" w:space="0" w:color="auto"/>
            </w:tcBorders>
            <w:vAlign w:val="center"/>
          </w:tcPr>
          <w:p w14:paraId="54C1E60F" w14:textId="04DA0119" w:rsidR="00224C60" w:rsidRPr="00E93DD8" w:rsidRDefault="00534096" w:rsidP="00224C60">
            <w:pPr>
              <w:jc w:val="right"/>
              <w:rPr>
                <w:sz w:val="16"/>
                <w:szCs w:val="16"/>
              </w:rPr>
            </w:pPr>
            <w:r>
              <w:rPr>
                <w:sz w:val="16"/>
                <w:szCs w:val="16"/>
              </w:rPr>
              <w:t>137,198</w:t>
            </w:r>
          </w:p>
        </w:tc>
        <w:tc>
          <w:tcPr>
            <w:tcW w:w="1137" w:type="dxa"/>
            <w:tcBorders>
              <w:top w:val="nil"/>
              <w:left w:val="nil"/>
              <w:bottom w:val="single" w:sz="4" w:space="0" w:color="auto"/>
              <w:right w:val="single" w:sz="4" w:space="0" w:color="auto"/>
            </w:tcBorders>
            <w:vAlign w:val="center"/>
          </w:tcPr>
          <w:p w14:paraId="2DA3BBE5" w14:textId="45C262A0" w:rsidR="00224C60" w:rsidRPr="00E93DD8" w:rsidRDefault="002D2D61" w:rsidP="00224C60">
            <w:pPr>
              <w:jc w:val="right"/>
              <w:rPr>
                <w:sz w:val="16"/>
                <w:szCs w:val="16"/>
              </w:rPr>
            </w:pPr>
            <w:r>
              <w:rPr>
                <w:sz w:val="16"/>
                <w:szCs w:val="16"/>
              </w:rPr>
              <w:t>47,016</w:t>
            </w:r>
          </w:p>
        </w:tc>
        <w:tc>
          <w:tcPr>
            <w:tcW w:w="1020" w:type="dxa"/>
            <w:tcBorders>
              <w:top w:val="nil"/>
              <w:left w:val="nil"/>
              <w:bottom w:val="single" w:sz="4" w:space="0" w:color="auto"/>
              <w:right w:val="single" w:sz="4" w:space="0" w:color="auto"/>
            </w:tcBorders>
            <w:vAlign w:val="center"/>
          </w:tcPr>
          <w:p w14:paraId="7D6C0FFD" w14:textId="3D0DC91A" w:rsidR="00224C60" w:rsidRPr="00E93DD8" w:rsidRDefault="002D3A86" w:rsidP="00224C60">
            <w:pPr>
              <w:jc w:val="right"/>
              <w:rPr>
                <w:b/>
                <w:bCs/>
                <w:sz w:val="16"/>
                <w:szCs w:val="16"/>
              </w:rPr>
            </w:pPr>
            <w:r>
              <w:rPr>
                <w:b/>
                <w:bCs/>
                <w:sz w:val="16"/>
                <w:szCs w:val="16"/>
              </w:rPr>
              <w:t>184,215</w:t>
            </w:r>
          </w:p>
        </w:tc>
      </w:tr>
      <w:tr w:rsidR="00224C60" w:rsidRPr="00E93DD8" w14:paraId="083AE4C7"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7A0977CE" w14:textId="03E74D08" w:rsidR="00224C60" w:rsidRPr="00E93DD8" w:rsidRDefault="001A2C1E" w:rsidP="00224C60">
            <w:pPr>
              <w:rPr>
                <w:color w:val="000000"/>
                <w:sz w:val="14"/>
                <w:szCs w:val="14"/>
              </w:rPr>
            </w:pPr>
            <w:r w:rsidRPr="001A2C1E">
              <w:rPr>
                <w:color w:val="000000"/>
                <w:sz w:val="14"/>
                <w:szCs w:val="14"/>
              </w:rPr>
              <w:t>Assistant Chief Constable (Regional Crime) (C Galvin)</w:t>
            </w:r>
          </w:p>
        </w:tc>
        <w:tc>
          <w:tcPr>
            <w:tcW w:w="2638" w:type="dxa"/>
            <w:gridSpan w:val="2"/>
            <w:tcBorders>
              <w:top w:val="nil"/>
              <w:left w:val="nil"/>
              <w:bottom w:val="single" w:sz="4" w:space="0" w:color="auto"/>
              <w:right w:val="single" w:sz="4" w:space="0" w:color="auto"/>
            </w:tcBorders>
            <w:vAlign w:val="center"/>
          </w:tcPr>
          <w:p w14:paraId="58460296" w14:textId="6579FBAE" w:rsidR="00224C60" w:rsidRPr="00E93DD8" w:rsidRDefault="00F46DF2" w:rsidP="00224C60">
            <w:pPr>
              <w:jc w:val="center"/>
              <w:rPr>
                <w:sz w:val="14"/>
                <w:szCs w:val="14"/>
              </w:rPr>
            </w:pPr>
            <w:r w:rsidRPr="00F46DF2">
              <w:rPr>
                <w:sz w:val="14"/>
                <w:szCs w:val="14"/>
              </w:rPr>
              <w:t>01.04.2024 - 11.08.2024</w:t>
            </w:r>
          </w:p>
        </w:tc>
        <w:tc>
          <w:tcPr>
            <w:tcW w:w="1016" w:type="dxa"/>
            <w:gridSpan w:val="2"/>
            <w:tcBorders>
              <w:top w:val="nil"/>
              <w:left w:val="nil"/>
              <w:bottom w:val="single" w:sz="4" w:space="0" w:color="auto"/>
              <w:right w:val="single" w:sz="4" w:space="0" w:color="auto"/>
            </w:tcBorders>
            <w:vAlign w:val="center"/>
          </w:tcPr>
          <w:p w14:paraId="10DE0BF0" w14:textId="29E29BAD" w:rsidR="00224C60" w:rsidRPr="00E93DD8" w:rsidRDefault="00534096" w:rsidP="00224C60">
            <w:pPr>
              <w:jc w:val="right"/>
              <w:rPr>
                <w:sz w:val="16"/>
                <w:szCs w:val="16"/>
              </w:rPr>
            </w:pPr>
            <w:r>
              <w:rPr>
                <w:sz w:val="16"/>
                <w:szCs w:val="16"/>
              </w:rPr>
              <w:t>121,962</w:t>
            </w:r>
          </w:p>
        </w:tc>
        <w:tc>
          <w:tcPr>
            <w:tcW w:w="1137" w:type="dxa"/>
            <w:tcBorders>
              <w:top w:val="nil"/>
              <w:left w:val="nil"/>
              <w:bottom w:val="single" w:sz="4" w:space="0" w:color="auto"/>
              <w:right w:val="single" w:sz="4" w:space="0" w:color="auto"/>
            </w:tcBorders>
            <w:vAlign w:val="center"/>
          </w:tcPr>
          <w:p w14:paraId="317CA8B1" w14:textId="2970525C" w:rsidR="00224C60" w:rsidRPr="00E93DD8" w:rsidRDefault="004F6463" w:rsidP="00224C60">
            <w:pPr>
              <w:jc w:val="right"/>
              <w:rPr>
                <w:sz w:val="16"/>
                <w:szCs w:val="16"/>
              </w:rPr>
            </w:pPr>
            <w:r>
              <w:rPr>
                <w:sz w:val="16"/>
                <w:szCs w:val="16"/>
              </w:rPr>
              <w:t>41,248</w:t>
            </w:r>
          </w:p>
        </w:tc>
        <w:tc>
          <w:tcPr>
            <w:tcW w:w="1020" w:type="dxa"/>
            <w:tcBorders>
              <w:top w:val="nil"/>
              <w:left w:val="nil"/>
              <w:bottom w:val="single" w:sz="4" w:space="0" w:color="auto"/>
              <w:right w:val="single" w:sz="4" w:space="0" w:color="auto"/>
            </w:tcBorders>
            <w:vAlign w:val="center"/>
          </w:tcPr>
          <w:p w14:paraId="1660521D" w14:textId="62E3A9C7" w:rsidR="00224C60" w:rsidRPr="00E93DD8" w:rsidRDefault="002D3A86" w:rsidP="00224C60">
            <w:pPr>
              <w:jc w:val="right"/>
              <w:rPr>
                <w:b/>
                <w:bCs/>
                <w:sz w:val="16"/>
                <w:szCs w:val="16"/>
              </w:rPr>
            </w:pPr>
            <w:r>
              <w:rPr>
                <w:b/>
                <w:bCs/>
                <w:sz w:val="16"/>
                <w:szCs w:val="16"/>
              </w:rPr>
              <w:t>163,211</w:t>
            </w:r>
          </w:p>
        </w:tc>
      </w:tr>
      <w:tr w:rsidR="00224C60" w:rsidRPr="00E93DD8" w14:paraId="11FB3CF8"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56674949" w14:textId="5FD7DB4F" w:rsidR="00224C60" w:rsidRPr="00E93DD8" w:rsidRDefault="00093D13" w:rsidP="00224C60">
            <w:pPr>
              <w:rPr>
                <w:color w:val="000000"/>
                <w:sz w:val="14"/>
                <w:szCs w:val="14"/>
              </w:rPr>
            </w:pPr>
            <w:r w:rsidRPr="00093D13">
              <w:rPr>
                <w:color w:val="000000"/>
                <w:sz w:val="14"/>
                <w:szCs w:val="14"/>
              </w:rPr>
              <w:t>Assistant Chief Constable (Specialist Ops) (R McCoubrey)</w:t>
            </w:r>
          </w:p>
        </w:tc>
        <w:tc>
          <w:tcPr>
            <w:tcW w:w="2638" w:type="dxa"/>
            <w:gridSpan w:val="2"/>
            <w:tcBorders>
              <w:top w:val="nil"/>
              <w:left w:val="nil"/>
              <w:bottom w:val="single" w:sz="4" w:space="0" w:color="auto"/>
              <w:right w:val="single" w:sz="4" w:space="0" w:color="auto"/>
            </w:tcBorders>
            <w:vAlign w:val="center"/>
          </w:tcPr>
          <w:p w14:paraId="537348B0" w14:textId="3DF121D9" w:rsidR="00224C60" w:rsidRPr="00E93DD8" w:rsidRDefault="004A307A" w:rsidP="00224C60">
            <w:pPr>
              <w:jc w:val="center"/>
              <w:rPr>
                <w:sz w:val="14"/>
                <w:szCs w:val="14"/>
              </w:rPr>
            </w:pPr>
            <w:r w:rsidRPr="004A307A">
              <w:rPr>
                <w:sz w:val="14"/>
                <w:szCs w:val="14"/>
              </w:rPr>
              <w:t>1.04.24 -13.04.24, 13.05.24 - 31.03.25</w:t>
            </w:r>
          </w:p>
        </w:tc>
        <w:tc>
          <w:tcPr>
            <w:tcW w:w="1016" w:type="dxa"/>
            <w:gridSpan w:val="2"/>
            <w:tcBorders>
              <w:top w:val="nil"/>
              <w:left w:val="nil"/>
              <w:bottom w:val="single" w:sz="4" w:space="0" w:color="auto"/>
              <w:right w:val="single" w:sz="4" w:space="0" w:color="auto"/>
            </w:tcBorders>
            <w:vAlign w:val="center"/>
          </w:tcPr>
          <w:p w14:paraId="08B8799B" w14:textId="0176D1BC" w:rsidR="00224C60" w:rsidRPr="00E93DD8" w:rsidRDefault="00534096" w:rsidP="00224C60">
            <w:pPr>
              <w:jc w:val="right"/>
              <w:rPr>
                <w:sz w:val="16"/>
                <w:szCs w:val="16"/>
              </w:rPr>
            </w:pPr>
            <w:r>
              <w:rPr>
                <w:sz w:val="16"/>
                <w:szCs w:val="16"/>
              </w:rPr>
              <w:t>117,251</w:t>
            </w:r>
          </w:p>
        </w:tc>
        <w:tc>
          <w:tcPr>
            <w:tcW w:w="1137" w:type="dxa"/>
            <w:tcBorders>
              <w:top w:val="nil"/>
              <w:left w:val="nil"/>
              <w:bottom w:val="single" w:sz="4" w:space="0" w:color="auto"/>
              <w:right w:val="single" w:sz="4" w:space="0" w:color="auto"/>
            </w:tcBorders>
            <w:vAlign w:val="center"/>
          </w:tcPr>
          <w:p w14:paraId="281DF7D7" w14:textId="09CACAEE" w:rsidR="00224C60" w:rsidRPr="00E93DD8" w:rsidRDefault="004F6463" w:rsidP="00224C60">
            <w:pPr>
              <w:jc w:val="right"/>
              <w:rPr>
                <w:sz w:val="16"/>
                <w:szCs w:val="16"/>
              </w:rPr>
            </w:pPr>
            <w:r>
              <w:rPr>
                <w:sz w:val="16"/>
                <w:szCs w:val="16"/>
              </w:rPr>
              <w:t>40,011</w:t>
            </w:r>
          </w:p>
        </w:tc>
        <w:tc>
          <w:tcPr>
            <w:tcW w:w="1020" w:type="dxa"/>
            <w:tcBorders>
              <w:top w:val="nil"/>
              <w:left w:val="nil"/>
              <w:bottom w:val="single" w:sz="4" w:space="0" w:color="auto"/>
              <w:right w:val="single" w:sz="4" w:space="0" w:color="auto"/>
            </w:tcBorders>
            <w:vAlign w:val="center"/>
          </w:tcPr>
          <w:p w14:paraId="20B9C65A" w14:textId="3D819FFB" w:rsidR="00224C60" w:rsidRPr="00E93DD8" w:rsidRDefault="002D3A86" w:rsidP="00224C60">
            <w:pPr>
              <w:jc w:val="right"/>
              <w:rPr>
                <w:b/>
                <w:bCs/>
                <w:sz w:val="16"/>
                <w:szCs w:val="16"/>
              </w:rPr>
            </w:pPr>
            <w:r>
              <w:rPr>
                <w:b/>
                <w:bCs/>
                <w:sz w:val="16"/>
                <w:szCs w:val="16"/>
              </w:rPr>
              <w:t>157,262</w:t>
            </w:r>
          </w:p>
        </w:tc>
      </w:tr>
      <w:tr w:rsidR="00224C60" w:rsidRPr="00E93DD8" w14:paraId="4D093A19"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6E5EBA80" w14:textId="516A1137" w:rsidR="00224C60" w:rsidRPr="00E93DD8" w:rsidRDefault="008010D8" w:rsidP="00224C60">
            <w:pPr>
              <w:rPr>
                <w:color w:val="000000"/>
                <w:sz w:val="14"/>
                <w:szCs w:val="14"/>
              </w:rPr>
            </w:pPr>
            <w:r w:rsidRPr="008010D8">
              <w:rPr>
                <w:color w:val="000000"/>
                <w:sz w:val="14"/>
                <w:szCs w:val="14"/>
              </w:rPr>
              <w:t>Assistant Chief Constable (NPAS) (Temporary)</w:t>
            </w:r>
          </w:p>
        </w:tc>
        <w:tc>
          <w:tcPr>
            <w:tcW w:w="2638" w:type="dxa"/>
            <w:gridSpan w:val="2"/>
            <w:tcBorders>
              <w:top w:val="nil"/>
              <w:left w:val="nil"/>
              <w:bottom w:val="single" w:sz="4" w:space="0" w:color="auto"/>
              <w:right w:val="single" w:sz="4" w:space="0" w:color="auto"/>
            </w:tcBorders>
            <w:vAlign w:val="center"/>
          </w:tcPr>
          <w:p w14:paraId="4325BA7C" w14:textId="60CAA5BC" w:rsidR="00224C60" w:rsidRPr="00E93DD8" w:rsidRDefault="004A307A" w:rsidP="00224C60">
            <w:pPr>
              <w:jc w:val="center"/>
              <w:rPr>
                <w:sz w:val="14"/>
                <w:szCs w:val="14"/>
              </w:rPr>
            </w:pPr>
            <w:r w:rsidRPr="004A307A">
              <w:rPr>
                <w:sz w:val="14"/>
                <w:szCs w:val="14"/>
              </w:rPr>
              <w:t>1.04.24 - 2.06.24, 12.08.24 - 29.12.24</w:t>
            </w:r>
          </w:p>
        </w:tc>
        <w:tc>
          <w:tcPr>
            <w:tcW w:w="1016" w:type="dxa"/>
            <w:gridSpan w:val="2"/>
            <w:tcBorders>
              <w:top w:val="nil"/>
              <w:left w:val="nil"/>
              <w:bottom w:val="single" w:sz="4" w:space="0" w:color="auto"/>
              <w:right w:val="single" w:sz="4" w:space="0" w:color="auto"/>
            </w:tcBorders>
            <w:vAlign w:val="center"/>
          </w:tcPr>
          <w:p w14:paraId="196FF5CD" w14:textId="04A852C2" w:rsidR="00224C60" w:rsidRPr="00E93DD8" w:rsidRDefault="00534096" w:rsidP="00224C60">
            <w:pPr>
              <w:jc w:val="right"/>
              <w:rPr>
                <w:sz w:val="16"/>
                <w:szCs w:val="16"/>
              </w:rPr>
            </w:pPr>
            <w:r>
              <w:rPr>
                <w:sz w:val="16"/>
                <w:szCs w:val="16"/>
              </w:rPr>
              <w:t>71,013</w:t>
            </w:r>
          </w:p>
        </w:tc>
        <w:tc>
          <w:tcPr>
            <w:tcW w:w="1137" w:type="dxa"/>
            <w:tcBorders>
              <w:top w:val="nil"/>
              <w:left w:val="nil"/>
              <w:bottom w:val="single" w:sz="4" w:space="0" w:color="auto"/>
              <w:right w:val="single" w:sz="4" w:space="0" w:color="auto"/>
            </w:tcBorders>
            <w:vAlign w:val="center"/>
          </w:tcPr>
          <w:p w14:paraId="77356946" w14:textId="2F52E53A" w:rsidR="00224C60" w:rsidRPr="00E93DD8" w:rsidRDefault="004F6463" w:rsidP="00224C60">
            <w:pPr>
              <w:jc w:val="right"/>
              <w:rPr>
                <w:sz w:val="16"/>
                <w:szCs w:val="16"/>
              </w:rPr>
            </w:pPr>
            <w:r>
              <w:rPr>
                <w:sz w:val="16"/>
                <w:szCs w:val="16"/>
              </w:rPr>
              <w:t>24,170</w:t>
            </w:r>
          </w:p>
        </w:tc>
        <w:tc>
          <w:tcPr>
            <w:tcW w:w="1020" w:type="dxa"/>
            <w:tcBorders>
              <w:top w:val="nil"/>
              <w:left w:val="nil"/>
              <w:bottom w:val="single" w:sz="4" w:space="0" w:color="auto"/>
              <w:right w:val="single" w:sz="4" w:space="0" w:color="auto"/>
            </w:tcBorders>
            <w:vAlign w:val="center"/>
          </w:tcPr>
          <w:p w14:paraId="57149E49" w14:textId="238F5016" w:rsidR="00224C60" w:rsidRPr="00E93DD8" w:rsidRDefault="002D3A86" w:rsidP="00224C60">
            <w:pPr>
              <w:jc w:val="right"/>
              <w:rPr>
                <w:b/>
                <w:bCs/>
                <w:sz w:val="16"/>
                <w:szCs w:val="16"/>
              </w:rPr>
            </w:pPr>
            <w:r>
              <w:rPr>
                <w:b/>
                <w:bCs/>
                <w:sz w:val="16"/>
                <w:szCs w:val="16"/>
              </w:rPr>
              <w:t>95,183</w:t>
            </w:r>
          </w:p>
        </w:tc>
      </w:tr>
      <w:tr w:rsidR="00224C60" w:rsidRPr="00E93DD8" w14:paraId="0AEBCF8E"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7606BA47" w14:textId="240B2ADA" w:rsidR="00224C60" w:rsidRPr="00E93DD8" w:rsidRDefault="008010D8" w:rsidP="00224C60">
            <w:pPr>
              <w:rPr>
                <w:color w:val="000000"/>
                <w:sz w:val="14"/>
                <w:szCs w:val="14"/>
              </w:rPr>
            </w:pPr>
            <w:r w:rsidRPr="008010D8">
              <w:rPr>
                <w:color w:val="000000"/>
                <w:sz w:val="14"/>
                <w:szCs w:val="14"/>
              </w:rPr>
              <w:t>Assistant Chief Constable (Specialist Ops) (Temporary)</w:t>
            </w:r>
          </w:p>
        </w:tc>
        <w:tc>
          <w:tcPr>
            <w:tcW w:w="2638" w:type="dxa"/>
            <w:gridSpan w:val="2"/>
            <w:tcBorders>
              <w:top w:val="nil"/>
              <w:left w:val="nil"/>
              <w:bottom w:val="single" w:sz="4" w:space="0" w:color="auto"/>
              <w:right w:val="single" w:sz="4" w:space="0" w:color="auto"/>
            </w:tcBorders>
            <w:vAlign w:val="center"/>
          </w:tcPr>
          <w:p w14:paraId="7B2536E4" w14:textId="67CA8C55" w:rsidR="00224C60" w:rsidRPr="00E93DD8" w:rsidRDefault="004A307A" w:rsidP="00224C60">
            <w:pPr>
              <w:jc w:val="center"/>
              <w:rPr>
                <w:sz w:val="14"/>
                <w:szCs w:val="14"/>
              </w:rPr>
            </w:pPr>
            <w:r w:rsidRPr="004A307A">
              <w:rPr>
                <w:sz w:val="14"/>
                <w:szCs w:val="14"/>
              </w:rPr>
              <w:t>1.04.24 - 11.08.24</w:t>
            </w:r>
          </w:p>
        </w:tc>
        <w:tc>
          <w:tcPr>
            <w:tcW w:w="1016" w:type="dxa"/>
            <w:gridSpan w:val="2"/>
            <w:tcBorders>
              <w:top w:val="nil"/>
              <w:left w:val="nil"/>
              <w:bottom w:val="single" w:sz="4" w:space="0" w:color="auto"/>
              <w:right w:val="single" w:sz="4" w:space="0" w:color="auto"/>
            </w:tcBorders>
            <w:vAlign w:val="center"/>
          </w:tcPr>
          <w:p w14:paraId="5DB7C7D5" w14:textId="40F26299" w:rsidR="00224C60" w:rsidRPr="00E93DD8" w:rsidRDefault="00534096" w:rsidP="00224C60">
            <w:pPr>
              <w:jc w:val="right"/>
              <w:rPr>
                <w:sz w:val="16"/>
                <w:szCs w:val="16"/>
              </w:rPr>
            </w:pPr>
            <w:r>
              <w:rPr>
                <w:sz w:val="16"/>
                <w:szCs w:val="16"/>
              </w:rPr>
              <w:t>45,943</w:t>
            </w:r>
          </w:p>
        </w:tc>
        <w:tc>
          <w:tcPr>
            <w:tcW w:w="1137" w:type="dxa"/>
            <w:tcBorders>
              <w:top w:val="nil"/>
              <w:left w:val="nil"/>
              <w:bottom w:val="single" w:sz="4" w:space="0" w:color="auto"/>
              <w:right w:val="single" w:sz="4" w:space="0" w:color="auto"/>
            </w:tcBorders>
            <w:vAlign w:val="center"/>
          </w:tcPr>
          <w:p w14:paraId="6E7A0BB8" w14:textId="7B1CE53E" w:rsidR="00224C60" w:rsidRPr="00E93DD8" w:rsidRDefault="004F6463" w:rsidP="00224C60">
            <w:pPr>
              <w:jc w:val="right"/>
              <w:rPr>
                <w:sz w:val="16"/>
                <w:szCs w:val="16"/>
              </w:rPr>
            </w:pPr>
            <w:r>
              <w:rPr>
                <w:sz w:val="16"/>
                <w:szCs w:val="16"/>
              </w:rPr>
              <w:t>14,432</w:t>
            </w:r>
          </w:p>
        </w:tc>
        <w:tc>
          <w:tcPr>
            <w:tcW w:w="1020" w:type="dxa"/>
            <w:tcBorders>
              <w:top w:val="nil"/>
              <w:left w:val="nil"/>
              <w:bottom w:val="single" w:sz="4" w:space="0" w:color="auto"/>
              <w:right w:val="single" w:sz="4" w:space="0" w:color="auto"/>
            </w:tcBorders>
            <w:vAlign w:val="center"/>
          </w:tcPr>
          <w:p w14:paraId="5B208DC6" w14:textId="4401AF21" w:rsidR="00224C60" w:rsidRPr="00E93DD8" w:rsidRDefault="002D3A86" w:rsidP="00224C60">
            <w:pPr>
              <w:jc w:val="right"/>
              <w:rPr>
                <w:b/>
                <w:bCs/>
                <w:sz w:val="16"/>
                <w:szCs w:val="16"/>
              </w:rPr>
            </w:pPr>
            <w:r>
              <w:rPr>
                <w:b/>
                <w:bCs/>
                <w:sz w:val="16"/>
                <w:szCs w:val="16"/>
              </w:rPr>
              <w:t>60,376</w:t>
            </w:r>
          </w:p>
        </w:tc>
      </w:tr>
      <w:tr w:rsidR="00224C60" w:rsidRPr="00E93DD8" w14:paraId="1259DC16"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13864046" w14:textId="4BBBB8A2" w:rsidR="00224C60" w:rsidRPr="00E93DD8" w:rsidRDefault="008010D8" w:rsidP="00224C60">
            <w:pPr>
              <w:rPr>
                <w:color w:val="000000"/>
                <w:sz w:val="14"/>
                <w:szCs w:val="14"/>
              </w:rPr>
            </w:pPr>
            <w:r w:rsidRPr="008010D8">
              <w:rPr>
                <w:color w:val="000000"/>
                <w:sz w:val="14"/>
                <w:szCs w:val="14"/>
              </w:rPr>
              <w:t>Assistant Chief Constable (</w:t>
            </w:r>
            <w:r w:rsidR="00045BC2">
              <w:rPr>
                <w:color w:val="000000"/>
                <w:sz w:val="14"/>
                <w:szCs w:val="14"/>
              </w:rPr>
              <w:t>NPAS</w:t>
            </w:r>
            <w:r w:rsidRPr="008010D8">
              <w:rPr>
                <w:color w:val="000000"/>
                <w:sz w:val="14"/>
                <w:szCs w:val="14"/>
              </w:rPr>
              <w:t>) (Temporary)</w:t>
            </w:r>
          </w:p>
        </w:tc>
        <w:tc>
          <w:tcPr>
            <w:tcW w:w="2638" w:type="dxa"/>
            <w:gridSpan w:val="2"/>
            <w:tcBorders>
              <w:top w:val="nil"/>
              <w:left w:val="nil"/>
              <w:bottom w:val="single" w:sz="4" w:space="0" w:color="auto"/>
              <w:right w:val="single" w:sz="4" w:space="0" w:color="auto"/>
            </w:tcBorders>
            <w:vAlign w:val="center"/>
          </w:tcPr>
          <w:p w14:paraId="205C6E0F" w14:textId="489F5328" w:rsidR="00224C60" w:rsidRPr="00E93DD8" w:rsidRDefault="004A307A" w:rsidP="00224C60">
            <w:pPr>
              <w:jc w:val="center"/>
              <w:rPr>
                <w:sz w:val="14"/>
                <w:szCs w:val="14"/>
              </w:rPr>
            </w:pPr>
            <w:r w:rsidRPr="004A307A">
              <w:rPr>
                <w:sz w:val="14"/>
                <w:szCs w:val="14"/>
              </w:rPr>
              <w:t>1.04.24 - 7.04.24, 30.09.24 - 20.10.24, 16.12.24 - 22.12.24, 21.01.25 - 31.03.25</w:t>
            </w:r>
          </w:p>
        </w:tc>
        <w:tc>
          <w:tcPr>
            <w:tcW w:w="1016" w:type="dxa"/>
            <w:gridSpan w:val="2"/>
            <w:tcBorders>
              <w:top w:val="nil"/>
              <w:left w:val="nil"/>
              <w:bottom w:val="single" w:sz="4" w:space="0" w:color="auto"/>
              <w:right w:val="single" w:sz="4" w:space="0" w:color="auto"/>
            </w:tcBorders>
            <w:vAlign w:val="center"/>
          </w:tcPr>
          <w:p w14:paraId="14F70ADF" w14:textId="07402BA6" w:rsidR="00224C60" w:rsidRPr="00E93DD8" w:rsidRDefault="00534096" w:rsidP="00224C60">
            <w:pPr>
              <w:jc w:val="right"/>
              <w:rPr>
                <w:sz w:val="16"/>
                <w:szCs w:val="16"/>
              </w:rPr>
            </w:pPr>
            <w:r>
              <w:rPr>
                <w:sz w:val="16"/>
                <w:szCs w:val="16"/>
              </w:rPr>
              <w:t>34,619</w:t>
            </w:r>
          </w:p>
        </w:tc>
        <w:tc>
          <w:tcPr>
            <w:tcW w:w="1137" w:type="dxa"/>
            <w:tcBorders>
              <w:top w:val="nil"/>
              <w:left w:val="nil"/>
              <w:bottom w:val="single" w:sz="4" w:space="0" w:color="auto"/>
              <w:right w:val="single" w:sz="4" w:space="0" w:color="auto"/>
            </w:tcBorders>
            <w:vAlign w:val="center"/>
          </w:tcPr>
          <w:p w14:paraId="6468C32F" w14:textId="2186AABA" w:rsidR="00224C60" w:rsidRPr="00E93DD8" w:rsidRDefault="004F6463" w:rsidP="00224C60">
            <w:pPr>
              <w:jc w:val="right"/>
              <w:rPr>
                <w:sz w:val="16"/>
                <w:szCs w:val="16"/>
              </w:rPr>
            </w:pPr>
            <w:r>
              <w:rPr>
                <w:sz w:val="16"/>
                <w:szCs w:val="16"/>
              </w:rPr>
              <w:t>12,082</w:t>
            </w:r>
          </w:p>
        </w:tc>
        <w:tc>
          <w:tcPr>
            <w:tcW w:w="1020" w:type="dxa"/>
            <w:tcBorders>
              <w:top w:val="nil"/>
              <w:left w:val="nil"/>
              <w:bottom w:val="single" w:sz="4" w:space="0" w:color="auto"/>
              <w:right w:val="single" w:sz="4" w:space="0" w:color="auto"/>
            </w:tcBorders>
            <w:vAlign w:val="center"/>
          </w:tcPr>
          <w:p w14:paraId="2214C86E" w14:textId="211AEB22" w:rsidR="00224C60" w:rsidRPr="00E93DD8" w:rsidRDefault="002D3A86" w:rsidP="00224C60">
            <w:pPr>
              <w:jc w:val="right"/>
              <w:rPr>
                <w:b/>
                <w:bCs/>
                <w:sz w:val="16"/>
                <w:szCs w:val="16"/>
              </w:rPr>
            </w:pPr>
            <w:r>
              <w:rPr>
                <w:b/>
                <w:bCs/>
                <w:sz w:val="16"/>
                <w:szCs w:val="16"/>
              </w:rPr>
              <w:t>46,701</w:t>
            </w:r>
          </w:p>
        </w:tc>
      </w:tr>
      <w:tr w:rsidR="00224C60" w:rsidRPr="00E93DD8" w14:paraId="71DAA96A"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1C5CED58" w14:textId="16F6E3F2" w:rsidR="00224C60" w:rsidRPr="00E93DD8" w:rsidRDefault="008010D8" w:rsidP="00224C60">
            <w:pPr>
              <w:rPr>
                <w:color w:val="000000"/>
                <w:sz w:val="14"/>
                <w:szCs w:val="14"/>
              </w:rPr>
            </w:pPr>
            <w:r w:rsidRPr="008010D8">
              <w:rPr>
                <w:color w:val="000000"/>
                <w:sz w:val="14"/>
                <w:szCs w:val="14"/>
              </w:rPr>
              <w:t>Assistant Chief Con</w:t>
            </w:r>
            <w:r w:rsidR="00D91A43">
              <w:rPr>
                <w:color w:val="000000"/>
                <w:sz w:val="14"/>
                <w:szCs w:val="14"/>
              </w:rPr>
              <w:t>s</w:t>
            </w:r>
            <w:r w:rsidRPr="008010D8">
              <w:rPr>
                <w:color w:val="000000"/>
                <w:sz w:val="14"/>
                <w:szCs w:val="14"/>
              </w:rPr>
              <w:t>table (District Policing) (Temporary)</w:t>
            </w:r>
          </w:p>
        </w:tc>
        <w:tc>
          <w:tcPr>
            <w:tcW w:w="2638" w:type="dxa"/>
            <w:gridSpan w:val="2"/>
            <w:tcBorders>
              <w:top w:val="nil"/>
              <w:left w:val="nil"/>
              <w:bottom w:val="single" w:sz="4" w:space="0" w:color="auto"/>
              <w:right w:val="single" w:sz="4" w:space="0" w:color="auto"/>
            </w:tcBorders>
            <w:vAlign w:val="center"/>
          </w:tcPr>
          <w:p w14:paraId="340A0909" w14:textId="60376D08" w:rsidR="00224C60" w:rsidRPr="00E93DD8" w:rsidRDefault="00534096" w:rsidP="00224C60">
            <w:pPr>
              <w:jc w:val="center"/>
              <w:rPr>
                <w:sz w:val="14"/>
                <w:szCs w:val="14"/>
              </w:rPr>
            </w:pPr>
            <w:r w:rsidRPr="00534096">
              <w:rPr>
                <w:sz w:val="14"/>
                <w:szCs w:val="14"/>
              </w:rPr>
              <w:t>17.02.25 - 16.03.25</w:t>
            </w:r>
          </w:p>
        </w:tc>
        <w:tc>
          <w:tcPr>
            <w:tcW w:w="1016" w:type="dxa"/>
            <w:gridSpan w:val="2"/>
            <w:tcBorders>
              <w:top w:val="nil"/>
              <w:left w:val="nil"/>
              <w:bottom w:val="single" w:sz="4" w:space="0" w:color="auto"/>
              <w:right w:val="single" w:sz="4" w:space="0" w:color="auto"/>
            </w:tcBorders>
            <w:vAlign w:val="center"/>
          </w:tcPr>
          <w:p w14:paraId="00095D5D" w14:textId="549E93C3" w:rsidR="00224C60" w:rsidRPr="00E93DD8" w:rsidRDefault="00534096" w:rsidP="00224C60">
            <w:pPr>
              <w:jc w:val="right"/>
              <w:rPr>
                <w:sz w:val="16"/>
                <w:szCs w:val="16"/>
              </w:rPr>
            </w:pPr>
            <w:r>
              <w:rPr>
                <w:sz w:val="16"/>
                <w:szCs w:val="16"/>
              </w:rPr>
              <w:t>9,128</w:t>
            </w:r>
          </w:p>
        </w:tc>
        <w:tc>
          <w:tcPr>
            <w:tcW w:w="1137" w:type="dxa"/>
            <w:tcBorders>
              <w:top w:val="nil"/>
              <w:left w:val="nil"/>
              <w:bottom w:val="single" w:sz="4" w:space="0" w:color="auto"/>
              <w:right w:val="single" w:sz="4" w:space="0" w:color="auto"/>
            </w:tcBorders>
            <w:vAlign w:val="center"/>
          </w:tcPr>
          <w:p w14:paraId="024F6A04" w14:textId="6DF351EF" w:rsidR="00224C60" w:rsidRPr="00E93DD8" w:rsidRDefault="004F6463" w:rsidP="00224C60">
            <w:pPr>
              <w:jc w:val="right"/>
              <w:rPr>
                <w:sz w:val="16"/>
                <w:szCs w:val="16"/>
              </w:rPr>
            </w:pPr>
            <w:r>
              <w:rPr>
                <w:sz w:val="16"/>
                <w:szCs w:val="16"/>
              </w:rPr>
              <w:t>3,222</w:t>
            </w:r>
          </w:p>
        </w:tc>
        <w:tc>
          <w:tcPr>
            <w:tcW w:w="1020" w:type="dxa"/>
            <w:tcBorders>
              <w:top w:val="nil"/>
              <w:left w:val="nil"/>
              <w:bottom w:val="single" w:sz="4" w:space="0" w:color="auto"/>
              <w:right w:val="single" w:sz="4" w:space="0" w:color="auto"/>
            </w:tcBorders>
            <w:vAlign w:val="center"/>
          </w:tcPr>
          <w:p w14:paraId="3BA2DBE5" w14:textId="33ED26BA" w:rsidR="00224C60" w:rsidRPr="00E93DD8" w:rsidRDefault="002D3A86" w:rsidP="00224C60">
            <w:pPr>
              <w:jc w:val="right"/>
              <w:rPr>
                <w:b/>
                <w:bCs/>
                <w:sz w:val="16"/>
                <w:szCs w:val="16"/>
              </w:rPr>
            </w:pPr>
            <w:r>
              <w:rPr>
                <w:b/>
                <w:bCs/>
                <w:sz w:val="16"/>
                <w:szCs w:val="16"/>
              </w:rPr>
              <w:t>12,351</w:t>
            </w:r>
          </w:p>
        </w:tc>
      </w:tr>
      <w:tr w:rsidR="00224C60" w:rsidRPr="00E93DD8" w14:paraId="2217D7A0"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6CA22B3C" w14:textId="28544AD4" w:rsidR="00224C60" w:rsidRPr="00E93DD8" w:rsidRDefault="008010D8" w:rsidP="00224C60">
            <w:pPr>
              <w:rPr>
                <w:color w:val="000000"/>
                <w:sz w:val="14"/>
                <w:szCs w:val="14"/>
              </w:rPr>
            </w:pPr>
            <w:r w:rsidRPr="008010D8">
              <w:rPr>
                <w:color w:val="000000"/>
                <w:sz w:val="14"/>
                <w:szCs w:val="14"/>
              </w:rPr>
              <w:t>Assistant Chief Constable (Business Operations) (K Johnson)</w:t>
            </w:r>
          </w:p>
        </w:tc>
        <w:tc>
          <w:tcPr>
            <w:tcW w:w="2638" w:type="dxa"/>
            <w:gridSpan w:val="2"/>
            <w:tcBorders>
              <w:top w:val="nil"/>
              <w:left w:val="nil"/>
              <w:bottom w:val="single" w:sz="4" w:space="0" w:color="auto"/>
              <w:right w:val="single" w:sz="4" w:space="0" w:color="auto"/>
            </w:tcBorders>
            <w:vAlign w:val="center"/>
          </w:tcPr>
          <w:p w14:paraId="24619403" w14:textId="33EF4523" w:rsidR="00224C60" w:rsidRPr="00E93DD8" w:rsidRDefault="00F02255" w:rsidP="00224C60">
            <w:pPr>
              <w:jc w:val="center"/>
              <w:rPr>
                <w:sz w:val="14"/>
                <w:szCs w:val="14"/>
              </w:rPr>
            </w:pPr>
            <w:r w:rsidRPr="00F02255">
              <w:rPr>
                <w:sz w:val="14"/>
                <w:szCs w:val="14"/>
              </w:rPr>
              <w:t>01.04.2024 - 31.03.2025</w:t>
            </w:r>
          </w:p>
        </w:tc>
        <w:tc>
          <w:tcPr>
            <w:tcW w:w="1016" w:type="dxa"/>
            <w:gridSpan w:val="2"/>
            <w:tcBorders>
              <w:top w:val="nil"/>
              <w:left w:val="nil"/>
              <w:bottom w:val="single" w:sz="4" w:space="0" w:color="auto"/>
              <w:right w:val="single" w:sz="4" w:space="0" w:color="auto"/>
            </w:tcBorders>
            <w:vAlign w:val="center"/>
          </w:tcPr>
          <w:p w14:paraId="4E77EA44" w14:textId="4DCE7E4E" w:rsidR="00224C60" w:rsidRPr="00E93DD8" w:rsidRDefault="00534096" w:rsidP="00224C60">
            <w:pPr>
              <w:jc w:val="right"/>
              <w:rPr>
                <w:sz w:val="16"/>
                <w:szCs w:val="16"/>
              </w:rPr>
            </w:pPr>
            <w:r>
              <w:rPr>
                <w:sz w:val="16"/>
                <w:szCs w:val="16"/>
              </w:rPr>
              <w:t>137,982</w:t>
            </w:r>
          </w:p>
        </w:tc>
        <w:tc>
          <w:tcPr>
            <w:tcW w:w="1137" w:type="dxa"/>
            <w:tcBorders>
              <w:top w:val="nil"/>
              <w:left w:val="nil"/>
              <w:bottom w:val="single" w:sz="4" w:space="0" w:color="auto"/>
              <w:right w:val="single" w:sz="4" w:space="0" w:color="auto"/>
            </w:tcBorders>
            <w:vAlign w:val="center"/>
          </w:tcPr>
          <w:p w14:paraId="69630EDD" w14:textId="2904EF3A" w:rsidR="00224C60" w:rsidRPr="00E93DD8" w:rsidRDefault="004F6463" w:rsidP="00224C60">
            <w:pPr>
              <w:jc w:val="right"/>
              <w:rPr>
                <w:sz w:val="16"/>
                <w:szCs w:val="16"/>
              </w:rPr>
            </w:pPr>
            <w:r>
              <w:rPr>
                <w:sz w:val="16"/>
                <w:szCs w:val="16"/>
              </w:rPr>
              <w:t>20,112</w:t>
            </w:r>
          </w:p>
        </w:tc>
        <w:tc>
          <w:tcPr>
            <w:tcW w:w="1020" w:type="dxa"/>
            <w:tcBorders>
              <w:top w:val="nil"/>
              <w:left w:val="nil"/>
              <w:bottom w:val="single" w:sz="4" w:space="0" w:color="auto"/>
              <w:right w:val="single" w:sz="4" w:space="0" w:color="auto"/>
            </w:tcBorders>
            <w:vAlign w:val="center"/>
          </w:tcPr>
          <w:p w14:paraId="183E1E29" w14:textId="5CA4EECB" w:rsidR="00224C60" w:rsidRPr="00E93DD8" w:rsidRDefault="002D3A86" w:rsidP="00224C60">
            <w:pPr>
              <w:jc w:val="right"/>
              <w:rPr>
                <w:b/>
                <w:bCs/>
                <w:sz w:val="16"/>
                <w:szCs w:val="16"/>
              </w:rPr>
            </w:pPr>
            <w:r>
              <w:rPr>
                <w:b/>
                <w:bCs/>
                <w:sz w:val="16"/>
                <w:szCs w:val="16"/>
              </w:rPr>
              <w:t>158,094</w:t>
            </w:r>
          </w:p>
        </w:tc>
      </w:tr>
      <w:tr w:rsidR="00224C60" w:rsidRPr="00E93DD8" w14:paraId="6C7DC393"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07B7C89B" w14:textId="2E4E7987" w:rsidR="00224C60" w:rsidRPr="00E93DD8" w:rsidRDefault="008D5EBC" w:rsidP="00224C60">
            <w:pPr>
              <w:rPr>
                <w:color w:val="000000"/>
                <w:sz w:val="14"/>
                <w:szCs w:val="14"/>
              </w:rPr>
            </w:pPr>
            <w:r w:rsidRPr="008D5EBC">
              <w:rPr>
                <w:color w:val="000000"/>
                <w:sz w:val="14"/>
                <w:szCs w:val="14"/>
              </w:rPr>
              <w:t>Force Medical Advisor (Dr Dayani)</w:t>
            </w:r>
          </w:p>
        </w:tc>
        <w:tc>
          <w:tcPr>
            <w:tcW w:w="2638" w:type="dxa"/>
            <w:gridSpan w:val="2"/>
            <w:tcBorders>
              <w:top w:val="nil"/>
              <w:left w:val="nil"/>
              <w:bottom w:val="single" w:sz="4" w:space="0" w:color="auto"/>
              <w:right w:val="single" w:sz="4" w:space="0" w:color="auto"/>
            </w:tcBorders>
            <w:vAlign w:val="center"/>
          </w:tcPr>
          <w:p w14:paraId="30978D9E" w14:textId="1CC9D168" w:rsidR="00224C60" w:rsidRPr="00E93DD8" w:rsidRDefault="00F02255" w:rsidP="00224C60">
            <w:pPr>
              <w:jc w:val="center"/>
              <w:rPr>
                <w:sz w:val="14"/>
                <w:szCs w:val="14"/>
              </w:rPr>
            </w:pPr>
            <w:r w:rsidRPr="00F02255">
              <w:rPr>
                <w:sz w:val="14"/>
                <w:szCs w:val="14"/>
              </w:rPr>
              <w:t>01.04.2024 - 31.03.2025</w:t>
            </w:r>
          </w:p>
        </w:tc>
        <w:tc>
          <w:tcPr>
            <w:tcW w:w="1016" w:type="dxa"/>
            <w:gridSpan w:val="2"/>
            <w:tcBorders>
              <w:top w:val="nil"/>
              <w:left w:val="nil"/>
              <w:bottom w:val="single" w:sz="4" w:space="0" w:color="auto"/>
              <w:right w:val="single" w:sz="4" w:space="0" w:color="auto"/>
            </w:tcBorders>
            <w:vAlign w:val="center"/>
          </w:tcPr>
          <w:p w14:paraId="4120BFCA" w14:textId="4E7AD63C" w:rsidR="00224C60" w:rsidRPr="00E93DD8" w:rsidRDefault="00534096" w:rsidP="00224C60">
            <w:pPr>
              <w:jc w:val="right"/>
              <w:rPr>
                <w:sz w:val="16"/>
                <w:szCs w:val="16"/>
              </w:rPr>
            </w:pPr>
            <w:r>
              <w:rPr>
                <w:sz w:val="16"/>
                <w:szCs w:val="16"/>
              </w:rPr>
              <w:t>215,023</w:t>
            </w:r>
          </w:p>
        </w:tc>
        <w:tc>
          <w:tcPr>
            <w:tcW w:w="1137" w:type="dxa"/>
            <w:tcBorders>
              <w:top w:val="nil"/>
              <w:left w:val="nil"/>
              <w:bottom w:val="single" w:sz="4" w:space="0" w:color="auto"/>
              <w:right w:val="single" w:sz="4" w:space="0" w:color="auto"/>
            </w:tcBorders>
            <w:vAlign w:val="center"/>
          </w:tcPr>
          <w:p w14:paraId="206A769C" w14:textId="4E668FD9" w:rsidR="00224C60" w:rsidRPr="00E93DD8" w:rsidRDefault="004F6463" w:rsidP="00224C60">
            <w:pPr>
              <w:jc w:val="right"/>
              <w:rPr>
                <w:sz w:val="16"/>
                <w:szCs w:val="16"/>
              </w:rPr>
            </w:pPr>
            <w:r>
              <w:rPr>
                <w:sz w:val="16"/>
                <w:szCs w:val="16"/>
              </w:rPr>
              <w:t>32,468</w:t>
            </w:r>
          </w:p>
        </w:tc>
        <w:tc>
          <w:tcPr>
            <w:tcW w:w="1020" w:type="dxa"/>
            <w:tcBorders>
              <w:top w:val="nil"/>
              <w:left w:val="nil"/>
              <w:bottom w:val="single" w:sz="4" w:space="0" w:color="auto"/>
              <w:right w:val="single" w:sz="4" w:space="0" w:color="auto"/>
            </w:tcBorders>
            <w:vAlign w:val="center"/>
          </w:tcPr>
          <w:p w14:paraId="2F550A6D" w14:textId="36CBD2E8" w:rsidR="00224C60" w:rsidRPr="00E93DD8" w:rsidRDefault="002D3A86" w:rsidP="00224C60">
            <w:pPr>
              <w:jc w:val="right"/>
              <w:rPr>
                <w:b/>
                <w:bCs/>
                <w:sz w:val="16"/>
                <w:szCs w:val="16"/>
              </w:rPr>
            </w:pPr>
            <w:r>
              <w:rPr>
                <w:b/>
                <w:bCs/>
                <w:sz w:val="16"/>
                <w:szCs w:val="16"/>
              </w:rPr>
              <w:t>247,491</w:t>
            </w:r>
          </w:p>
        </w:tc>
      </w:tr>
      <w:tr w:rsidR="00224C60" w:rsidRPr="00E93DD8" w14:paraId="44BCE324"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45F637BA" w14:textId="3C55E30C" w:rsidR="00224C60" w:rsidRPr="00E93DD8" w:rsidRDefault="008D5EBC" w:rsidP="00224C60">
            <w:pPr>
              <w:rPr>
                <w:color w:val="000000"/>
                <w:sz w:val="14"/>
                <w:szCs w:val="14"/>
              </w:rPr>
            </w:pPr>
            <w:r w:rsidRPr="008D5EBC">
              <w:rPr>
                <w:color w:val="000000"/>
                <w:sz w:val="14"/>
                <w:szCs w:val="14"/>
              </w:rPr>
              <w:t>NPAS Head of Flight Operations (P Watts)</w:t>
            </w:r>
          </w:p>
        </w:tc>
        <w:tc>
          <w:tcPr>
            <w:tcW w:w="2638" w:type="dxa"/>
            <w:gridSpan w:val="2"/>
            <w:tcBorders>
              <w:top w:val="nil"/>
              <w:left w:val="nil"/>
              <w:bottom w:val="single" w:sz="4" w:space="0" w:color="auto"/>
              <w:right w:val="single" w:sz="4" w:space="0" w:color="auto"/>
            </w:tcBorders>
            <w:vAlign w:val="center"/>
          </w:tcPr>
          <w:p w14:paraId="11C4AB6C" w14:textId="28E879D8" w:rsidR="00224C60" w:rsidRPr="00E93DD8" w:rsidRDefault="00534096" w:rsidP="00224C60">
            <w:pPr>
              <w:jc w:val="center"/>
              <w:rPr>
                <w:sz w:val="14"/>
                <w:szCs w:val="14"/>
              </w:rPr>
            </w:pPr>
            <w:r w:rsidRPr="00534096">
              <w:rPr>
                <w:sz w:val="14"/>
                <w:szCs w:val="14"/>
              </w:rPr>
              <w:t>01.04.2024 - 31.03.2025</w:t>
            </w:r>
          </w:p>
        </w:tc>
        <w:tc>
          <w:tcPr>
            <w:tcW w:w="1016" w:type="dxa"/>
            <w:gridSpan w:val="2"/>
            <w:tcBorders>
              <w:top w:val="nil"/>
              <w:left w:val="nil"/>
              <w:bottom w:val="single" w:sz="4" w:space="0" w:color="auto"/>
              <w:right w:val="single" w:sz="4" w:space="0" w:color="auto"/>
            </w:tcBorders>
            <w:vAlign w:val="center"/>
          </w:tcPr>
          <w:p w14:paraId="40F10156" w14:textId="2F3CFE0C" w:rsidR="00224C60" w:rsidRPr="00E93DD8" w:rsidRDefault="00534096" w:rsidP="00224C60">
            <w:pPr>
              <w:jc w:val="right"/>
              <w:rPr>
                <w:sz w:val="16"/>
                <w:szCs w:val="16"/>
              </w:rPr>
            </w:pPr>
            <w:r>
              <w:rPr>
                <w:sz w:val="16"/>
                <w:szCs w:val="16"/>
              </w:rPr>
              <w:t>133,345</w:t>
            </w:r>
          </w:p>
        </w:tc>
        <w:tc>
          <w:tcPr>
            <w:tcW w:w="1137" w:type="dxa"/>
            <w:tcBorders>
              <w:top w:val="nil"/>
              <w:left w:val="nil"/>
              <w:bottom w:val="single" w:sz="4" w:space="0" w:color="auto"/>
              <w:right w:val="single" w:sz="4" w:space="0" w:color="auto"/>
            </w:tcBorders>
            <w:vAlign w:val="center"/>
          </w:tcPr>
          <w:p w14:paraId="78CD156F" w14:textId="3B28B817" w:rsidR="00224C60" w:rsidRPr="00E93DD8" w:rsidRDefault="004F6463" w:rsidP="00224C60">
            <w:pPr>
              <w:jc w:val="right"/>
              <w:rPr>
                <w:sz w:val="16"/>
                <w:szCs w:val="16"/>
              </w:rPr>
            </w:pPr>
            <w:r>
              <w:rPr>
                <w:sz w:val="16"/>
                <w:szCs w:val="16"/>
              </w:rPr>
              <w:t>20,168</w:t>
            </w:r>
          </w:p>
        </w:tc>
        <w:tc>
          <w:tcPr>
            <w:tcW w:w="1020" w:type="dxa"/>
            <w:tcBorders>
              <w:top w:val="nil"/>
              <w:left w:val="nil"/>
              <w:bottom w:val="single" w:sz="4" w:space="0" w:color="auto"/>
              <w:right w:val="single" w:sz="4" w:space="0" w:color="auto"/>
            </w:tcBorders>
            <w:vAlign w:val="center"/>
          </w:tcPr>
          <w:p w14:paraId="6EBC3151" w14:textId="719F328B" w:rsidR="00224C60" w:rsidRPr="00E93DD8" w:rsidRDefault="002D3A86" w:rsidP="00224C60">
            <w:pPr>
              <w:jc w:val="right"/>
              <w:rPr>
                <w:b/>
                <w:bCs/>
                <w:sz w:val="16"/>
                <w:szCs w:val="16"/>
              </w:rPr>
            </w:pPr>
            <w:r>
              <w:rPr>
                <w:b/>
                <w:bCs/>
                <w:sz w:val="16"/>
                <w:szCs w:val="16"/>
              </w:rPr>
              <w:t>153,513</w:t>
            </w:r>
          </w:p>
        </w:tc>
      </w:tr>
      <w:tr w:rsidR="00224C60" w:rsidRPr="00E93DD8" w14:paraId="082F047F" w14:textId="77777777" w:rsidTr="008D5EBC">
        <w:trPr>
          <w:trHeight w:val="325"/>
        </w:trPr>
        <w:tc>
          <w:tcPr>
            <w:tcW w:w="3969" w:type="dxa"/>
            <w:tcBorders>
              <w:top w:val="nil"/>
              <w:left w:val="single" w:sz="4" w:space="0" w:color="auto"/>
              <w:bottom w:val="single" w:sz="4" w:space="0" w:color="auto"/>
              <w:right w:val="single" w:sz="4" w:space="0" w:color="auto"/>
            </w:tcBorders>
            <w:vAlign w:val="center"/>
            <w:hideMark/>
          </w:tcPr>
          <w:p w14:paraId="1C8D13D0" w14:textId="041CF3E1" w:rsidR="00224C60" w:rsidRPr="00E93DD8" w:rsidRDefault="00CF039E" w:rsidP="00224C60">
            <w:pPr>
              <w:rPr>
                <w:color w:val="000000"/>
                <w:sz w:val="14"/>
                <w:szCs w:val="14"/>
              </w:rPr>
            </w:pPr>
            <w:r w:rsidRPr="003A1A88">
              <w:rPr>
                <w:b/>
                <w:bCs/>
                <w:color w:val="000000"/>
                <w:sz w:val="14"/>
                <w:szCs w:val="14"/>
              </w:rPr>
              <w:t>TOTAL</w:t>
            </w:r>
          </w:p>
        </w:tc>
        <w:tc>
          <w:tcPr>
            <w:tcW w:w="2638" w:type="dxa"/>
            <w:gridSpan w:val="2"/>
            <w:tcBorders>
              <w:top w:val="nil"/>
              <w:left w:val="nil"/>
              <w:bottom w:val="single" w:sz="4" w:space="0" w:color="auto"/>
              <w:right w:val="single" w:sz="4" w:space="0" w:color="auto"/>
            </w:tcBorders>
            <w:vAlign w:val="center"/>
          </w:tcPr>
          <w:p w14:paraId="6B3DE25C" w14:textId="1041DD93" w:rsidR="00224C60" w:rsidRPr="00E93DD8" w:rsidRDefault="00224C60" w:rsidP="00224C60">
            <w:pPr>
              <w:jc w:val="center"/>
              <w:rPr>
                <w:sz w:val="14"/>
                <w:szCs w:val="14"/>
              </w:rPr>
            </w:pPr>
          </w:p>
        </w:tc>
        <w:tc>
          <w:tcPr>
            <w:tcW w:w="1016" w:type="dxa"/>
            <w:gridSpan w:val="2"/>
            <w:tcBorders>
              <w:top w:val="nil"/>
              <w:left w:val="nil"/>
              <w:bottom w:val="single" w:sz="4" w:space="0" w:color="auto"/>
              <w:right w:val="single" w:sz="4" w:space="0" w:color="auto"/>
            </w:tcBorders>
            <w:vAlign w:val="center"/>
          </w:tcPr>
          <w:p w14:paraId="4021CE6B" w14:textId="16809A1B" w:rsidR="00224C60" w:rsidRPr="00CF039E" w:rsidRDefault="00534096" w:rsidP="00224C60">
            <w:pPr>
              <w:jc w:val="right"/>
              <w:rPr>
                <w:b/>
                <w:bCs/>
                <w:sz w:val="16"/>
                <w:szCs w:val="16"/>
              </w:rPr>
            </w:pPr>
            <w:r>
              <w:rPr>
                <w:b/>
                <w:bCs/>
                <w:sz w:val="16"/>
                <w:szCs w:val="16"/>
              </w:rPr>
              <w:t>1,</w:t>
            </w:r>
            <w:r w:rsidR="002D2D61">
              <w:rPr>
                <w:b/>
                <w:bCs/>
                <w:sz w:val="16"/>
                <w:szCs w:val="16"/>
              </w:rPr>
              <w:t>731,609</w:t>
            </w:r>
          </w:p>
        </w:tc>
        <w:tc>
          <w:tcPr>
            <w:tcW w:w="1137" w:type="dxa"/>
            <w:tcBorders>
              <w:top w:val="nil"/>
              <w:left w:val="nil"/>
              <w:bottom w:val="single" w:sz="4" w:space="0" w:color="auto"/>
              <w:right w:val="single" w:sz="4" w:space="0" w:color="auto"/>
            </w:tcBorders>
            <w:vAlign w:val="center"/>
          </w:tcPr>
          <w:p w14:paraId="6BF8C765" w14:textId="54E8CCC6" w:rsidR="00224C60" w:rsidRPr="00CF039E" w:rsidRDefault="002D3A86" w:rsidP="00224C60">
            <w:pPr>
              <w:jc w:val="right"/>
              <w:rPr>
                <w:b/>
                <w:bCs/>
                <w:sz w:val="16"/>
                <w:szCs w:val="16"/>
              </w:rPr>
            </w:pPr>
            <w:r>
              <w:rPr>
                <w:b/>
                <w:bCs/>
                <w:sz w:val="16"/>
                <w:szCs w:val="16"/>
              </w:rPr>
              <w:t>495,595</w:t>
            </w:r>
          </w:p>
        </w:tc>
        <w:tc>
          <w:tcPr>
            <w:tcW w:w="1020" w:type="dxa"/>
            <w:tcBorders>
              <w:top w:val="nil"/>
              <w:left w:val="nil"/>
              <w:bottom w:val="single" w:sz="4" w:space="0" w:color="auto"/>
              <w:right w:val="single" w:sz="4" w:space="0" w:color="auto"/>
            </w:tcBorders>
            <w:vAlign w:val="center"/>
          </w:tcPr>
          <w:p w14:paraId="42065671" w14:textId="607A1206" w:rsidR="00224C60" w:rsidRPr="00CF039E" w:rsidRDefault="002D3A86" w:rsidP="00224C60">
            <w:pPr>
              <w:jc w:val="right"/>
              <w:rPr>
                <w:b/>
                <w:bCs/>
                <w:sz w:val="16"/>
                <w:szCs w:val="16"/>
              </w:rPr>
            </w:pPr>
            <w:r>
              <w:rPr>
                <w:b/>
                <w:bCs/>
                <w:sz w:val="16"/>
                <w:szCs w:val="16"/>
              </w:rPr>
              <w:t>2,227,204</w:t>
            </w:r>
          </w:p>
        </w:tc>
      </w:tr>
      <w:tr w:rsidR="00224C60" w:rsidRPr="006F6A1A" w14:paraId="46850C3B" w14:textId="77777777" w:rsidTr="008D5EBC">
        <w:trPr>
          <w:trHeight w:val="557"/>
        </w:trPr>
        <w:tc>
          <w:tcPr>
            <w:tcW w:w="3969" w:type="dxa"/>
            <w:tcBorders>
              <w:left w:val="nil"/>
              <w:bottom w:val="nil"/>
              <w:right w:val="nil"/>
            </w:tcBorders>
            <w:noWrap/>
            <w:vAlign w:val="bottom"/>
            <w:hideMark/>
          </w:tcPr>
          <w:p w14:paraId="108C5A08" w14:textId="77777777" w:rsidR="00224C60" w:rsidRPr="006F6A1A" w:rsidRDefault="00224C60" w:rsidP="00224C60">
            <w:pPr>
              <w:rPr>
                <w:rFonts w:ascii="Times New Roman" w:hAnsi="Times New Roman" w:cs="Times New Roman"/>
                <w:sz w:val="20"/>
                <w:szCs w:val="20"/>
              </w:rPr>
            </w:pPr>
          </w:p>
        </w:tc>
        <w:tc>
          <w:tcPr>
            <w:tcW w:w="2621" w:type="dxa"/>
            <w:tcBorders>
              <w:left w:val="nil"/>
              <w:bottom w:val="nil"/>
              <w:right w:val="nil"/>
            </w:tcBorders>
            <w:noWrap/>
            <w:vAlign w:val="bottom"/>
            <w:hideMark/>
          </w:tcPr>
          <w:p w14:paraId="73669203" w14:textId="77777777" w:rsidR="00224C60" w:rsidRPr="006F6A1A" w:rsidRDefault="00224C60" w:rsidP="00224C60">
            <w:pPr>
              <w:rPr>
                <w:rFonts w:ascii="Times New Roman" w:hAnsi="Times New Roman" w:cs="Times New Roman"/>
                <w:sz w:val="20"/>
                <w:szCs w:val="20"/>
              </w:rPr>
            </w:pPr>
          </w:p>
        </w:tc>
        <w:tc>
          <w:tcPr>
            <w:tcW w:w="1021" w:type="dxa"/>
            <w:gridSpan w:val="2"/>
            <w:tcBorders>
              <w:top w:val="single" w:sz="4" w:space="0" w:color="auto"/>
              <w:left w:val="single" w:sz="4" w:space="0" w:color="auto"/>
              <w:bottom w:val="nil"/>
              <w:right w:val="single" w:sz="4" w:space="0" w:color="auto"/>
            </w:tcBorders>
            <w:vAlign w:val="bottom"/>
            <w:hideMark/>
          </w:tcPr>
          <w:p w14:paraId="40FC6444" w14:textId="77777777" w:rsidR="00224C60" w:rsidRPr="006F6A1A" w:rsidRDefault="00224C60" w:rsidP="00224C60">
            <w:pPr>
              <w:jc w:val="center"/>
              <w:rPr>
                <w:b/>
                <w:bCs/>
                <w:sz w:val="14"/>
                <w:szCs w:val="14"/>
              </w:rPr>
            </w:pPr>
            <w:r w:rsidRPr="006F6A1A">
              <w:rPr>
                <w:b/>
                <w:bCs/>
                <w:sz w:val="14"/>
                <w:szCs w:val="14"/>
              </w:rPr>
              <w:t>Salary, Fees and Allowances</w:t>
            </w:r>
          </w:p>
        </w:tc>
        <w:tc>
          <w:tcPr>
            <w:tcW w:w="1149" w:type="dxa"/>
            <w:gridSpan w:val="2"/>
            <w:tcBorders>
              <w:top w:val="single" w:sz="4" w:space="0" w:color="auto"/>
              <w:left w:val="nil"/>
              <w:bottom w:val="nil"/>
              <w:right w:val="single" w:sz="4" w:space="0" w:color="auto"/>
            </w:tcBorders>
            <w:vAlign w:val="bottom"/>
            <w:hideMark/>
          </w:tcPr>
          <w:p w14:paraId="2D9F6330" w14:textId="77777777" w:rsidR="00224C60" w:rsidRPr="006F6A1A" w:rsidRDefault="00224C60" w:rsidP="00224C60">
            <w:pPr>
              <w:jc w:val="center"/>
              <w:rPr>
                <w:b/>
                <w:bCs/>
                <w:sz w:val="14"/>
                <w:szCs w:val="14"/>
              </w:rPr>
            </w:pPr>
            <w:r w:rsidRPr="006F6A1A">
              <w:rPr>
                <w:b/>
                <w:bCs/>
                <w:sz w:val="14"/>
                <w:szCs w:val="14"/>
              </w:rPr>
              <w:t>Pension Contribution</w:t>
            </w:r>
          </w:p>
        </w:tc>
        <w:tc>
          <w:tcPr>
            <w:tcW w:w="1020" w:type="dxa"/>
            <w:tcBorders>
              <w:top w:val="single" w:sz="4" w:space="0" w:color="auto"/>
              <w:left w:val="nil"/>
              <w:bottom w:val="nil"/>
              <w:right w:val="single" w:sz="4" w:space="0" w:color="auto"/>
            </w:tcBorders>
            <w:vAlign w:val="bottom"/>
            <w:hideMark/>
          </w:tcPr>
          <w:p w14:paraId="56AD0426" w14:textId="77777777" w:rsidR="00224C60" w:rsidRPr="006F6A1A" w:rsidRDefault="00224C60" w:rsidP="00224C60">
            <w:pPr>
              <w:jc w:val="center"/>
              <w:rPr>
                <w:b/>
                <w:bCs/>
                <w:sz w:val="14"/>
                <w:szCs w:val="14"/>
              </w:rPr>
            </w:pPr>
            <w:r w:rsidRPr="006F6A1A">
              <w:rPr>
                <w:b/>
                <w:bCs/>
                <w:sz w:val="14"/>
                <w:szCs w:val="14"/>
              </w:rPr>
              <w:t>Total</w:t>
            </w:r>
          </w:p>
        </w:tc>
      </w:tr>
      <w:tr w:rsidR="00224C60" w:rsidRPr="006F6A1A" w14:paraId="34297983" w14:textId="77777777" w:rsidTr="008D5EBC">
        <w:trPr>
          <w:trHeight w:val="71"/>
        </w:trPr>
        <w:tc>
          <w:tcPr>
            <w:tcW w:w="3969" w:type="dxa"/>
            <w:tcBorders>
              <w:top w:val="nil"/>
              <w:left w:val="nil"/>
              <w:bottom w:val="single" w:sz="4" w:space="0" w:color="auto"/>
              <w:right w:val="nil"/>
            </w:tcBorders>
            <w:vAlign w:val="center"/>
            <w:hideMark/>
          </w:tcPr>
          <w:p w14:paraId="793318E2" w14:textId="3114B0C5" w:rsidR="00224C60" w:rsidRPr="006F6A1A" w:rsidRDefault="00CF039E" w:rsidP="00224C60">
            <w:pPr>
              <w:rPr>
                <w:b/>
                <w:bCs/>
                <w:sz w:val="16"/>
                <w:szCs w:val="16"/>
              </w:rPr>
            </w:pPr>
            <w:r w:rsidRPr="00E93DD8">
              <w:rPr>
                <w:b/>
                <w:bCs/>
                <w:sz w:val="16"/>
                <w:szCs w:val="16"/>
              </w:rPr>
              <w:t>202</w:t>
            </w:r>
            <w:r>
              <w:rPr>
                <w:b/>
                <w:bCs/>
                <w:sz w:val="16"/>
                <w:szCs w:val="16"/>
              </w:rPr>
              <w:t>3</w:t>
            </w:r>
            <w:r w:rsidRPr="00E93DD8">
              <w:rPr>
                <w:b/>
                <w:bCs/>
                <w:sz w:val="16"/>
                <w:szCs w:val="16"/>
              </w:rPr>
              <w:t>/2</w:t>
            </w:r>
            <w:r>
              <w:rPr>
                <w:b/>
                <w:bCs/>
                <w:sz w:val="16"/>
                <w:szCs w:val="16"/>
              </w:rPr>
              <w:t>4</w:t>
            </w:r>
          </w:p>
        </w:tc>
        <w:tc>
          <w:tcPr>
            <w:tcW w:w="2621" w:type="dxa"/>
            <w:tcBorders>
              <w:top w:val="nil"/>
              <w:left w:val="nil"/>
              <w:bottom w:val="single" w:sz="4" w:space="0" w:color="auto"/>
              <w:right w:val="nil"/>
            </w:tcBorders>
            <w:vAlign w:val="center"/>
            <w:hideMark/>
          </w:tcPr>
          <w:p w14:paraId="384E940F" w14:textId="77777777" w:rsidR="00224C60" w:rsidRPr="006F6A1A" w:rsidRDefault="00224C60" w:rsidP="00224C60">
            <w:pPr>
              <w:jc w:val="center"/>
              <w:rPr>
                <w:sz w:val="14"/>
                <w:szCs w:val="14"/>
              </w:rPr>
            </w:pPr>
            <w:r w:rsidRPr="006F6A1A">
              <w:rPr>
                <w:sz w:val="14"/>
                <w:szCs w:val="14"/>
              </w:rPr>
              <w:t> </w:t>
            </w:r>
          </w:p>
        </w:tc>
        <w:tc>
          <w:tcPr>
            <w:tcW w:w="1021" w:type="dxa"/>
            <w:gridSpan w:val="2"/>
            <w:tcBorders>
              <w:top w:val="nil"/>
              <w:left w:val="single" w:sz="4" w:space="0" w:color="auto"/>
              <w:bottom w:val="nil"/>
              <w:right w:val="single" w:sz="4" w:space="0" w:color="auto"/>
            </w:tcBorders>
            <w:vAlign w:val="bottom"/>
            <w:hideMark/>
          </w:tcPr>
          <w:p w14:paraId="3992C3F7" w14:textId="77777777" w:rsidR="00224C60" w:rsidRPr="006F6A1A" w:rsidRDefault="00224C60" w:rsidP="00224C60">
            <w:pPr>
              <w:jc w:val="center"/>
              <w:rPr>
                <w:b/>
                <w:bCs/>
                <w:sz w:val="16"/>
                <w:szCs w:val="16"/>
              </w:rPr>
            </w:pPr>
            <w:r w:rsidRPr="006F6A1A">
              <w:rPr>
                <w:b/>
                <w:bCs/>
                <w:sz w:val="16"/>
                <w:szCs w:val="16"/>
              </w:rPr>
              <w:t>£</w:t>
            </w:r>
          </w:p>
        </w:tc>
        <w:tc>
          <w:tcPr>
            <w:tcW w:w="1149" w:type="dxa"/>
            <w:gridSpan w:val="2"/>
            <w:tcBorders>
              <w:top w:val="nil"/>
              <w:left w:val="nil"/>
              <w:bottom w:val="nil"/>
              <w:right w:val="single" w:sz="4" w:space="0" w:color="auto"/>
            </w:tcBorders>
            <w:vAlign w:val="bottom"/>
            <w:hideMark/>
          </w:tcPr>
          <w:p w14:paraId="4E749D44" w14:textId="77777777" w:rsidR="00224C60" w:rsidRPr="006F6A1A" w:rsidRDefault="00224C60" w:rsidP="00224C60">
            <w:pPr>
              <w:jc w:val="center"/>
              <w:rPr>
                <w:b/>
                <w:bCs/>
                <w:sz w:val="16"/>
                <w:szCs w:val="16"/>
              </w:rPr>
            </w:pPr>
            <w:r w:rsidRPr="006F6A1A">
              <w:rPr>
                <w:b/>
                <w:bCs/>
                <w:sz w:val="16"/>
                <w:szCs w:val="16"/>
              </w:rPr>
              <w:t>£</w:t>
            </w:r>
          </w:p>
        </w:tc>
        <w:tc>
          <w:tcPr>
            <w:tcW w:w="1020" w:type="dxa"/>
            <w:tcBorders>
              <w:top w:val="nil"/>
              <w:left w:val="nil"/>
              <w:bottom w:val="nil"/>
              <w:right w:val="single" w:sz="4" w:space="0" w:color="auto"/>
            </w:tcBorders>
            <w:vAlign w:val="bottom"/>
            <w:hideMark/>
          </w:tcPr>
          <w:p w14:paraId="6AC21EEE" w14:textId="77777777" w:rsidR="00224C60" w:rsidRPr="006F6A1A" w:rsidRDefault="00224C60" w:rsidP="00224C60">
            <w:pPr>
              <w:jc w:val="center"/>
              <w:rPr>
                <w:b/>
                <w:bCs/>
                <w:sz w:val="16"/>
                <w:szCs w:val="16"/>
              </w:rPr>
            </w:pPr>
            <w:r w:rsidRPr="006F6A1A">
              <w:rPr>
                <w:b/>
                <w:bCs/>
                <w:sz w:val="16"/>
                <w:szCs w:val="16"/>
              </w:rPr>
              <w:t>£</w:t>
            </w:r>
          </w:p>
        </w:tc>
      </w:tr>
      <w:tr w:rsidR="00CF039E" w:rsidRPr="006F6A1A" w14:paraId="19B2591F" w14:textId="77777777" w:rsidTr="008D5EBC">
        <w:trPr>
          <w:trHeight w:val="325"/>
        </w:trPr>
        <w:tc>
          <w:tcPr>
            <w:tcW w:w="3969" w:type="dxa"/>
            <w:tcBorders>
              <w:top w:val="nil"/>
              <w:left w:val="single" w:sz="4" w:space="0" w:color="auto"/>
              <w:bottom w:val="single" w:sz="4" w:space="0" w:color="auto"/>
              <w:right w:val="single" w:sz="4" w:space="0" w:color="auto"/>
            </w:tcBorders>
            <w:vAlign w:val="center"/>
            <w:hideMark/>
          </w:tcPr>
          <w:p w14:paraId="36276364" w14:textId="0364405B" w:rsidR="00CF039E" w:rsidRPr="006F6A1A" w:rsidRDefault="00CF039E" w:rsidP="00CF039E">
            <w:pPr>
              <w:rPr>
                <w:sz w:val="14"/>
                <w:szCs w:val="14"/>
              </w:rPr>
            </w:pPr>
            <w:r w:rsidRPr="003A1A88">
              <w:rPr>
                <w:color w:val="000000"/>
                <w:sz w:val="14"/>
                <w:szCs w:val="14"/>
              </w:rPr>
              <w:t>Chief Constable (J Robins)</w:t>
            </w:r>
          </w:p>
        </w:tc>
        <w:tc>
          <w:tcPr>
            <w:tcW w:w="2621" w:type="dxa"/>
            <w:tcBorders>
              <w:top w:val="nil"/>
              <w:left w:val="nil"/>
              <w:bottom w:val="single" w:sz="4" w:space="0" w:color="auto"/>
              <w:right w:val="single" w:sz="4" w:space="0" w:color="auto"/>
            </w:tcBorders>
            <w:vAlign w:val="center"/>
            <w:hideMark/>
          </w:tcPr>
          <w:p w14:paraId="201CD423" w14:textId="471CB215" w:rsidR="00CF039E" w:rsidRPr="006F6A1A" w:rsidRDefault="00CF039E" w:rsidP="00CF039E">
            <w:pPr>
              <w:jc w:val="center"/>
              <w:rPr>
                <w:sz w:val="14"/>
                <w:szCs w:val="14"/>
              </w:rPr>
            </w:pPr>
            <w:r w:rsidRPr="003A1A88">
              <w:rPr>
                <w:sz w:val="14"/>
                <w:szCs w:val="14"/>
              </w:rPr>
              <w:t>01.04.2023 - 31.03.2024</w:t>
            </w:r>
          </w:p>
        </w:tc>
        <w:tc>
          <w:tcPr>
            <w:tcW w:w="1021" w:type="dxa"/>
            <w:gridSpan w:val="2"/>
            <w:tcBorders>
              <w:top w:val="single" w:sz="4" w:space="0" w:color="auto"/>
              <w:left w:val="nil"/>
              <w:bottom w:val="single" w:sz="4" w:space="0" w:color="auto"/>
              <w:right w:val="single" w:sz="4" w:space="0" w:color="auto"/>
            </w:tcBorders>
            <w:vAlign w:val="center"/>
            <w:hideMark/>
          </w:tcPr>
          <w:p w14:paraId="0D031045" w14:textId="2366AA82" w:rsidR="00CF039E" w:rsidRPr="006F6A1A" w:rsidRDefault="00CF039E" w:rsidP="00CF039E">
            <w:pPr>
              <w:jc w:val="right"/>
              <w:rPr>
                <w:sz w:val="16"/>
                <w:szCs w:val="16"/>
              </w:rPr>
            </w:pPr>
            <w:r w:rsidRPr="003A1A88">
              <w:rPr>
                <w:sz w:val="16"/>
                <w:szCs w:val="16"/>
              </w:rPr>
              <w:t>228,910</w:t>
            </w:r>
          </w:p>
        </w:tc>
        <w:tc>
          <w:tcPr>
            <w:tcW w:w="1149" w:type="dxa"/>
            <w:gridSpan w:val="2"/>
            <w:tcBorders>
              <w:top w:val="single" w:sz="4" w:space="0" w:color="auto"/>
              <w:left w:val="nil"/>
              <w:bottom w:val="single" w:sz="4" w:space="0" w:color="auto"/>
              <w:right w:val="single" w:sz="4" w:space="0" w:color="auto"/>
            </w:tcBorders>
            <w:vAlign w:val="center"/>
            <w:hideMark/>
          </w:tcPr>
          <w:p w14:paraId="4993DA78" w14:textId="2CE9171D" w:rsidR="00CF039E" w:rsidRPr="006F6A1A" w:rsidRDefault="00CF039E" w:rsidP="00CF039E">
            <w:pPr>
              <w:jc w:val="right"/>
              <w:rPr>
                <w:sz w:val="16"/>
                <w:szCs w:val="16"/>
              </w:rPr>
            </w:pPr>
            <w:r w:rsidRPr="003A1A88">
              <w:rPr>
                <w:sz w:val="16"/>
                <w:szCs w:val="16"/>
              </w:rPr>
              <w:t>68,510</w:t>
            </w:r>
          </w:p>
        </w:tc>
        <w:tc>
          <w:tcPr>
            <w:tcW w:w="1020" w:type="dxa"/>
            <w:tcBorders>
              <w:top w:val="single" w:sz="4" w:space="0" w:color="auto"/>
              <w:left w:val="nil"/>
              <w:bottom w:val="single" w:sz="4" w:space="0" w:color="auto"/>
              <w:right w:val="single" w:sz="4" w:space="0" w:color="auto"/>
            </w:tcBorders>
            <w:vAlign w:val="center"/>
            <w:hideMark/>
          </w:tcPr>
          <w:p w14:paraId="4830F84C" w14:textId="7ABCA77B" w:rsidR="00CF039E" w:rsidRPr="006F6A1A" w:rsidRDefault="00CF039E" w:rsidP="00CF039E">
            <w:pPr>
              <w:jc w:val="right"/>
              <w:rPr>
                <w:b/>
                <w:bCs/>
                <w:sz w:val="16"/>
                <w:szCs w:val="16"/>
              </w:rPr>
            </w:pPr>
            <w:r w:rsidRPr="003A1A88">
              <w:rPr>
                <w:b/>
                <w:bCs/>
                <w:sz w:val="16"/>
                <w:szCs w:val="16"/>
              </w:rPr>
              <w:t>297,420</w:t>
            </w:r>
          </w:p>
        </w:tc>
      </w:tr>
      <w:tr w:rsidR="00CF039E" w:rsidRPr="006F6A1A" w14:paraId="2B62980C" w14:textId="77777777" w:rsidTr="008D5EBC">
        <w:trPr>
          <w:trHeight w:val="325"/>
        </w:trPr>
        <w:tc>
          <w:tcPr>
            <w:tcW w:w="3969" w:type="dxa"/>
            <w:tcBorders>
              <w:top w:val="nil"/>
              <w:left w:val="single" w:sz="4" w:space="0" w:color="auto"/>
              <w:bottom w:val="single" w:sz="4" w:space="0" w:color="auto"/>
              <w:right w:val="single" w:sz="4" w:space="0" w:color="auto"/>
            </w:tcBorders>
            <w:vAlign w:val="center"/>
            <w:hideMark/>
          </w:tcPr>
          <w:p w14:paraId="6A11C81C" w14:textId="5EFEA3B6" w:rsidR="00CF039E" w:rsidRPr="006F6A1A" w:rsidRDefault="00CF039E" w:rsidP="00CF039E">
            <w:pPr>
              <w:rPr>
                <w:sz w:val="14"/>
                <w:szCs w:val="14"/>
              </w:rPr>
            </w:pPr>
            <w:r w:rsidRPr="003A1A88">
              <w:rPr>
                <w:color w:val="000000"/>
                <w:sz w:val="14"/>
                <w:szCs w:val="14"/>
              </w:rPr>
              <w:t>Deputy Chief Constable (C Hankinson)</w:t>
            </w:r>
          </w:p>
        </w:tc>
        <w:tc>
          <w:tcPr>
            <w:tcW w:w="2621" w:type="dxa"/>
            <w:tcBorders>
              <w:top w:val="nil"/>
              <w:left w:val="nil"/>
              <w:bottom w:val="single" w:sz="4" w:space="0" w:color="auto"/>
              <w:right w:val="single" w:sz="4" w:space="0" w:color="auto"/>
            </w:tcBorders>
            <w:vAlign w:val="center"/>
            <w:hideMark/>
          </w:tcPr>
          <w:p w14:paraId="4736CFCF" w14:textId="1E4AAAB0" w:rsidR="00CF039E" w:rsidRPr="006F6A1A" w:rsidRDefault="00CF039E" w:rsidP="00CF039E">
            <w:pPr>
              <w:jc w:val="center"/>
              <w:rPr>
                <w:sz w:val="14"/>
                <w:szCs w:val="14"/>
              </w:rPr>
            </w:pPr>
            <w:r w:rsidRPr="003A1A88">
              <w:rPr>
                <w:sz w:val="14"/>
                <w:szCs w:val="14"/>
              </w:rPr>
              <w:t>01.04.2023 - 31.03.2024</w:t>
            </w:r>
          </w:p>
        </w:tc>
        <w:tc>
          <w:tcPr>
            <w:tcW w:w="1021" w:type="dxa"/>
            <w:gridSpan w:val="2"/>
            <w:tcBorders>
              <w:top w:val="nil"/>
              <w:left w:val="nil"/>
              <w:bottom w:val="single" w:sz="4" w:space="0" w:color="auto"/>
              <w:right w:val="single" w:sz="4" w:space="0" w:color="auto"/>
            </w:tcBorders>
            <w:vAlign w:val="center"/>
            <w:hideMark/>
          </w:tcPr>
          <w:p w14:paraId="1CCF18C9" w14:textId="0516A01A" w:rsidR="00CF039E" w:rsidRPr="006F6A1A" w:rsidRDefault="00CF039E" w:rsidP="00CF039E">
            <w:pPr>
              <w:jc w:val="right"/>
              <w:rPr>
                <w:sz w:val="16"/>
                <w:szCs w:val="16"/>
              </w:rPr>
            </w:pPr>
            <w:r w:rsidRPr="003A1A88">
              <w:rPr>
                <w:sz w:val="16"/>
                <w:szCs w:val="16"/>
              </w:rPr>
              <w:t>166,543</w:t>
            </w:r>
          </w:p>
        </w:tc>
        <w:tc>
          <w:tcPr>
            <w:tcW w:w="1149" w:type="dxa"/>
            <w:gridSpan w:val="2"/>
            <w:tcBorders>
              <w:top w:val="nil"/>
              <w:left w:val="nil"/>
              <w:bottom w:val="single" w:sz="4" w:space="0" w:color="auto"/>
              <w:right w:val="single" w:sz="4" w:space="0" w:color="auto"/>
            </w:tcBorders>
            <w:vAlign w:val="center"/>
            <w:hideMark/>
          </w:tcPr>
          <w:p w14:paraId="4FF68FAA" w14:textId="7C6B47B8" w:rsidR="00CF039E" w:rsidRPr="006F6A1A" w:rsidRDefault="00CF039E" w:rsidP="00CF039E">
            <w:pPr>
              <w:jc w:val="right"/>
              <w:rPr>
                <w:sz w:val="16"/>
                <w:szCs w:val="16"/>
              </w:rPr>
            </w:pPr>
            <w:r w:rsidRPr="003A1A88">
              <w:rPr>
                <w:sz w:val="16"/>
                <w:szCs w:val="16"/>
              </w:rPr>
              <w:t>49,852</w:t>
            </w:r>
          </w:p>
        </w:tc>
        <w:tc>
          <w:tcPr>
            <w:tcW w:w="1020" w:type="dxa"/>
            <w:tcBorders>
              <w:top w:val="nil"/>
              <w:left w:val="nil"/>
              <w:bottom w:val="single" w:sz="4" w:space="0" w:color="auto"/>
              <w:right w:val="single" w:sz="4" w:space="0" w:color="auto"/>
            </w:tcBorders>
            <w:vAlign w:val="center"/>
            <w:hideMark/>
          </w:tcPr>
          <w:p w14:paraId="40F252E3" w14:textId="595DFA09" w:rsidR="00CF039E" w:rsidRPr="006F6A1A" w:rsidRDefault="00CF039E" w:rsidP="00CF039E">
            <w:pPr>
              <w:jc w:val="right"/>
              <w:rPr>
                <w:b/>
                <w:bCs/>
                <w:sz w:val="16"/>
                <w:szCs w:val="16"/>
              </w:rPr>
            </w:pPr>
            <w:r w:rsidRPr="003A1A88">
              <w:rPr>
                <w:b/>
                <w:bCs/>
                <w:sz w:val="16"/>
                <w:szCs w:val="16"/>
              </w:rPr>
              <w:t>216,395</w:t>
            </w:r>
          </w:p>
        </w:tc>
      </w:tr>
      <w:tr w:rsidR="00CF039E" w:rsidRPr="006F6A1A" w14:paraId="3D393F9E" w14:textId="77777777" w:rsidTr="008D5EBC">
        <w:trPr>
          <w:trHeight w:val="325"/>
        </w:trPr>
        <w:tc>
          <w:tcPr>
            <w:tcW w:w="3969" w:type="dxa"/>
            <w:tcBorders>
              <w:top w:val="nil"/>
              <w:left w:val="single" w:sz="4" w:space="0" w:color="auto"/>
              <w:bottom w:val="single" w:sz="4" w:space="0" w:color="auto"/>
              <w:right w:val="single" w:sz="4" w:space="0" w:color="auto"/>
            </w:tcBorders>
            <w:vAlign w:val="center"/>
            <w:hideMark/>
          </w:tcPr>
          <w:p w14:paraId="006FC613" w14:textId="200F535A" w:rsidR="00CF039E" w:rsidRPr="006F6A1A" w:rsidRDefault="00CF039E" w:rsidP="00CF039E">
            <w:pPr>
              <w:rPr>
                <w:sz w:val="14"/>
                <w:szCs w:val="14"/>
              </w:rPr>
            </w:pPr>
            <w:r w:rsidRPr="003A1A88">
              <w:rPr>
                <w:color w:val="000000"/>
                <w:sz w:val="14"/>
                <w:szCs w:val="14"/>
              </w:rPr>
              <w:t xml:space="preserve">Deputy Chief Constable </w:t>
            </w:r>
            <w:r>
              <w:rPr>
                <w:color w:val="000000"/>
                <w:sz w:val="14"/>
                <w:szCs w:val="14"/>
              </w:rPr>
              <w:t>(O Khan)</w:t>
            </w:r>
          </w:p>
        </w:tc>
        <w:tc>
          <w:tcPr>
            <w:tcW w:w="2621" w:type="dxa"/>
            <w:tcBorders>
              <w:top w:val="nil"/>
              <w:left w:val="nil"/>
              <w:bottom w:val="single" w:sz="4" w:space="0" w:color="auto"/>
              <w:right w:val="single" w:sz="4" w:space="0" w:color="auto"/>
            </w:tcBorders>
            <w:vAlign w:val="center"/>
            <w:hideMark/>
          </w:tcPr>
          <w:p w14:paraId="5B0E85D7" w14:textId="40FA59AA" w:rsidR="00CF039E" w:rsidRPr="006F6A1A" w:rsidRDefault="00CF039E" w:rsidP="00CF039E">
            <w:pPr>
              <w:jc w:val="center"/>
              <w:rPr>
                <w:sz w:val="14"/>
                <w:szCs w:val="14"/>
              </w:rPr>
            </w:pPr>
            <w:r w:rsidRPr="003A1A88">
              <w:rPr>
                <w:sz w:val="14"/>
                <w:szCs w:val="14"/>
              </w:rPr>
              <w:t>26.02.2024 - 31.03.2024</w:t>
            </w:r>
          </w:p>
        </w:tc>
        <w:tc>
          <w:tcPr>
            <w:tcW w:w="1021" w:type="dxa"/>
            <w:gridSpan w:val="2"/>
            <w:tcBorders>
              <w:top w:val="nil"/>
              <w:left w:val="nil"/>
              <w:bottom w:val="single" w:sz="4" w:space="0" w:color="auto"/>
              <w:right w:val="single" w:sz="4" w:space="0" w:color="auto"/>
            </w:tcBorders>
            <w:vAlign w:val="center"/>
            <w:hideMark/>
          </w:tcPr>
          <w:p w14:paraId="57317920" w14:textId="66D4F0B1" w:rsidR="00CF039E" w:rsidRPr="006F6A1A" w:rsidRDefault="00CF039E" w:rsidP="00CF039E">
            <w:pPr>
              <w:jc w:val="right"/>
              <w:rPr>
                <w:sz w:val="16"/>
                <w:szCs w:val="16"/>
              </w:rPr>
            </w:pPr>
            <w:r w:rsidRPr="003A1A88">
              <w:rPr>
                <w:sz w:val="16"/>
                <w:szCs w:val="16"/>
              </w:rPr>
              <w:t>15,805</w:t>
            </w:r>
          </w:p>
        </w:tc>
        <w:tc>
          <w:tcPr>
            <w:tcW w:w="1149" w:type="dxa"/>
            <w:gridSpan w:val="2"/>
            <w:tcBorders>
              <w:top w:val="nil"/>
              <w:left w:val="nil"/>
              <w:bottom w:val="single" w:sz="4" w:space="0" w:color="auto"/>
              <w:right w:val="single" w:sz="4" w:space="0" w:color="auto"/>
            </w:tcBorders>
            <w:vAlign w:val="center"/>
            <w:hideMark/>
          </w:tcPr>
          <w:p w14:paraId="200094C6" w14:textId="57C62FC9" w:rsidR="00CF039E" w:rsidRPr="006F6A1A" w:rsidRDefault="00CF039E" w:rsidP="00CF039E">
            <w:pPr>
              <w:jc w:val="right"/>
              <w:rPr>
                <w:sz w:val="16"/>
                <w:szCs w:val="16"/>
              </w:rPr>
            </w:pPr>
            <w:r w:rsidRPr="003A1A88">
              <w:rPr>
                <w:sz w:val="16"/>
                <w:szCs w:val="16"/>
              </w:rPr>
              <w:t>4,759</w:t>
            </w:r>
          </w:p>
        </w:tc>
        <w:tc>
          <w:tcPr>
            <w:tcW w:w="1020" w:type="dxa"/>
            <w:tcBorders>
              <w:top w:val="nil"/>
              <w:left w:val="nil"/>
              <w:bottom w:val="single" w:sz="4" w:space="0" w:color="auto"/>
              <w:right w:val="single" w:sz="4" w:space="0" w:color="auto"/>
            </w:tcBorders>
            <w:vAlign w:val="center"/>
            <w:hideMark/>
          </w:tcPr>
          <w:p w14:paraId="515822BB" w14:textId="28D3527B" w:rsidR="00CF039E" w:rsidRPr="006F6A1A" w:rsidRDefault="00CF039E" w:rsidP="00CF039E">
            <w:pPr>
              <w:jc w:val="right"/>
              <w:rPr>
                <w:b/>
                <w:bCs/>
                <w:sz w:val="16"/>
                <w:szCs w:val="16"/>
              </w:rPr>
            </w:pPr>
            <w:r w:rsidRPr="003A1A88">
              <w:rPr>
                <w:b/>
                <w:bCs/>
                <w:sz w:val="16"/>
                <w:szCs w:val="16"/>
              </w:rPr>
              <w:t>20,564</w:t>
            </w:r>
          </w:p>
        </w:tc>
      </w:tr>
      <w:tr w:rsidR="00CF039E" w:rsidRPr="006F6A1A" w14:paraId="718B18A0" w14:textId="77777777" w:rsidTr="008D5EBC">
        <w:trPr>
          <w:trHeight w:val="325"/>
        </w:trPr>
        <w:tc>
          <w:tcPr>
            <w:tcW w:w="3969" w:type="dxa"/>
            <w:tcBorders>
              <w:top w:val="nil"/>
              <w:left w:val="single" w:sz="4" w:space="0" w:color="auto"/>
              <w:bottom w:val="single" w:sz="4" w:space="0" w:color="auto"/>
              <w:right w:val="single" w:sz="4" w:space="0" w:color="auto"/>
            </w:tcBorders>
            <w:vAlign w:val="center"/>
            <w:hideMark/>
          </w:tcPr>
          <w:p w14:paraId="584A6883" w14:textId="5772E992" w:rsidR="00CF039E" w:rsidRPr="006F6A1A" w:rsidRDefault="00CF039E" w:rsidP="00CF039E">
            <w:pPr>
              <w:rPr>
                <w:sz w:val="14"/>
                <w:szCs w:val="14"/>
              </w:rPr>
            </w:pPr>
            <w:r w:rsidRPr="003A1A88">
              <w:rPr>
                <w:color w:val="000000"/>
                <w:sz w:val="14"/>
                <w:szCs w:val="14"/>
              </w:rPr>
              <w:t>Assistant Chief Constable (Regional Specialist Crime) (O Khan)</w:t>
            </w:r>
          </w:p>
        </w:tc>
        <w:tc>
          <w:tcPr>
            <w:tcW w:w="2621" w:type="dxa"/>
            <w:tcBorders>
              <w:top w:val="nil"/>
              <w:left w:val="nil"/>
              <w:bottom w:val="single" w:sz="4" w:space="0" w:color="auto"/>
              <w:right w:val="single" w:sz="4" w:space="0" w:color="auto"/>
            </w:tcBorders>
            <w:vAlign w:val="center"/>
            <w:hideMark/>
          </w:tcPr>
          <w:p w14:paraId="39985ACF" w14:textId="744730AD" w:rsidR="00CF039E" w:rsidRPr="006F6A1A" w:rsidRDefault="00CF039E" w:rsidP="00CF039E">
            <w:pPr>
              <w:jc w:val="center"/>
              <w:rPr>
                <w:sz w:val="14"/>
                <w:szCs w:val="14"/>
              </w:rPr>
            </w:pPr>
            <w:r w:rsidRPr="003A1A88">
              <w:rPr>
                <w:sz w:val="14"/>
                <w:szCs w:val="14"/>
              </w:rPr>
              <w:t>01.04.2023 - 25.02.2024</w:t>
            </w:r>
          </w:p>
        </w:tc>
        <w:tc>
          <w:tcPr>
            <w:tcW w:w="1021" w:type="dxa"/>
            <w:gridSpan w:val="2"/>
            <w:tcBorders>
              <w:top w:val="nil"/>
              <w:left w:val="nil"/>
              <w:bottom w:val="single" w:sz="4" w:space="0" w:color="auto"/>
              <w:right w:val="single" w:sz="4" w:space="0" w:color="auto"/>
            </w:tcBorders>
            <w:vAlign w:val="center"/>
            <w:hideMark/>
          </w:tcPr>
          <w:p w14:paraId="24E07C49" w14:textId="67096C3F" w:rsidR="00CF039E" w:rsidRPr="006F6A1A" w:rsidRDefault="00CF039E" w:rsidP="00CF039E">
            <w:pPr>
              <w:jc w:val="right"/>
              <w:rPr>
                <w:sz w:val="16"/>
                <w:szCs w:val="16"/>
              </w:rPr>
            </w:pPr>
            <w:r w:rsidRPr="003A1A88">
              <w:rPr>
                <w:sz w:val="16"/>
                <w:szCs w:val="16"/>
              </w:rPr>
              <w:t>119,742</w:t>
            </w:r>
          </w:p>
        </w:tc>
        <w:tc>
          <w:tcPr>
            <w:tcW w:w="1149" w:type="dxa"/>
            <w:gridSpan w:val="2"/>
            <w:tcBorders>
              <w:top w:val="nil"/>
              <w:left w:val="nil"/>
              <w:bottom w:val="single" w:sz="4" w:space="0" w:color="auto"/>
              <w:right w:val="single" w:sz="4" w:space="0" w:color="auto"/>
            </w:tcBorders>
            <w:vAlign w:val="center"/>
            <w:hideMark/>
          </w:tcPr>
          <w:p w14:paraId="530CC221" w14:textId="349B0E7D" w:rsidR="00CF039E" w:rsidRPr="006F6A1A" w:rsidRDefault="00CF039E" w:rsidP="00CF039E">
            <w:pPr>
              <w:jc w:val="right"/>
              <w:rPr>
                <w:sz w:val="16"/>
                <w:szCs w:val="16"/>
              </w:rPr>
            </w:pPr>
            <w:r w:rsidRPr="003A1A88">
              <w:rPr>
                <w:sz w:val="16"/>
                <w:szCs w:val="16"/>
              </w:rPr>
              <w:t>35,436</w:t>
            </w:r>
          </w:p>
        </w:tc>
        <w:tc>
          <w:tcPr>
            <w:tcW w:w="1020" w:type="dxa"/>
            <w:tcBorders>
              <w:top w:val="nil"/>
              <w:left w:val="nil"/>
              <w:bottom w:val="single" w:sz="4" w:space="0" w:color="auto"/>
              <w:right w:val="single" w:sz="4" w:space="0" w:color="auto"/>
            </w:tcBorders>
            <w:vAlign w:val="center"/>
            <w:hideMark/>
          </w:tcPr>
          <w:p w14:paraId="2B803C03" w14:textId="5BD6298C" w:rsidR="00CF039E" w:rsidRPr="006F6A1A" w:rsidRDefault="00CF039E" w:rsidP="00CF039E">
            <w:pPr>
              <w:jc w:val="right"/>
              <w:rPr>
                <w:b/>
                <w:bCs/>
                <w:sz w:val="16"/>
                <w:szCs w:val="16"/>
              </w:rPr>
            </w:pPr>
            <w:r w:rsidRPr="003A1A88">
              <w:rPr>
                <w:b/>
                <w:bCs/>
                <w:sz w:val="16"/>
                <w:szCs w:val="16"/>
              </w:rPr>
              <w:t>155,177</w:t>
            </w:r>
          </w:p>
        </w:tc>
      </w:tr>
      <w:tr w:rsidR="00CF039E" w:rsidRPr="006F6A1A" w14:paraId="380DF09E" w14:textId="77777777" w:rsidTr="008D5EBC">
        <w:trPr>
          <w:trHeight w:val="325"/>
        </w:trPr>
        <w:tc>
          <w:tcPr>
            <w:tcW w:w="3969" w:type="dxa"/>
            <w:tcBorders>
              <w:top w:val="nil"/>
              <w:left w:val="single" w:sz="4" w:space="0" w:color="auto"/>
              <w:bottom w:val="single" w:sz="4" w:space="0" w:color="auto"/>
              <w:right w:val="single" w:sz="4" w:space="0" w:color="auto"/>
            </w:tcBorders>
            <w:vAlign w:val="center"/>
            <w:hideMark/>
          </w:tcPr>
          <w:p w14:paraId="003CB4A8" w14:textId="49DC1F21" w:rsidR="00CF039E" w:rsidRPr="006F6A1A" w:rsidRDefault="00CF039E" w:rsidP="00CF039E">
            <w:pPr>
              <w:rPr>
                <w:sz w:val="14"/>
                <w:szCs w:val="14"/>
              </w:rPr>
            </w:pPr>
            <w:r w:rsidRPr="003A1A88">
              <w:rPr>
                <w:color w:val="000000"/>
                <w:sz w:val="14"/>
                <w:szCs w:val="14"/>
              </w:rPr>
              <w:t>Assistant Chief Constable (Specialist Operations)</w:t>
            </w:r>
          </w:p>
        </w:tc>
        <w:tc>
          <w:tcPr>
            <w:tcW w:w="2621" w:type="dxa"/>
            <w:tcBorders>
              <w:top w:val="nil"/>
              <w:left w:val="nil"/>
              <w:bottom w:val="single" w:sz="4" w:space="0" w:color="auto"/>
              <w:right w:val="single" w:sz="4" w:space="0" w:color="auto"/>
            </w:tcBorders>
            <w:vAlign w:val="center"/>
            <w:hideMark/>
          </w:tcPr>
          <w:p w14:paraId="33EB2E54" w14:textId="395C8B95" w:rsidR="00CF039E" w:rsidRPr="006F6A1A" w:rsidRDefault="00CF039E" w:rsidP="00CF039E">
            <w:pPr>
              <w:jc w:val="center"/>
              <w:rPr>
                <w:sz w:val="14"/>
                <w:szCs w:val="14"/>
              </w:rPr>
            </w:pPr>
            <w:r w:rsidRPr="003A1A88">
              <w:rPr>
                <w:sz w:val="14"/>
                <w:szCs w:val="14"/>
              </w:rPr>
              <w:t>01.04.2023 - 31.01.2024</w:t>
            </w:r>
          </w:p>
        </w:tc>
        <w:tc>
          <w:tcPr>
            <w:tcW w:w="1021" w:type="dxa"/>
            <w:gridSpan w:val="2"/>
            <w:tcBorders>
              <w:top w:val="nil"/>
              <w:left w:val="nil"/>
              <w:bottom w:val="single" w:sz="4" w:space="0" w:color="auto"/>
              <w:right w:val="single" w:sz="4" w:space="0" w:color="auto"/>
            </w:tcBorders>
            <w:vAlign w:val="center"/>
            <w:hideMark/>
          </w:tcPr>
          <w:p w14:paraId="605D272E" w14:textId="3DFE59A6" w:rsidR="00CF039E" w:rsidRPr="006F6A1A" w:rsidRDefault="00CF039E" w:rsidP="00CF039E">
            <w:pPr>
              <w:jc w:val="right"/>
              <w:rPr>
                <w:sz w:val="16"/>
                <w:szCs w:val="16"/>
              </w:rPr>
            </w:pPr>
            <w:r w:rsidRPr="003A1A88">
              <w:rPr>
                <w:sz w:val="16"/>
                <w:szCs w:val="16"/>
              </w:rPr>
              <w:t>101,248</w:t>
            </w:r>
          </w:p>
        </w:tc>
        <w:tc>
          <w:tcPr>
            <w:tcW w:w="1149" w:type="dxa"/>
            <w:gridSpan w:val="2"/>
            <w:tcBorders>
              <w:top w:val="nil"/>
              <w:left w:val="nil"/>
              <w:bottom w:val="single" w:sz="4" w:space="0" w:color="auto"/>
              <w:right w:val="single" w:sz="4" w:space="0" w:color="auto"/>
            </w:tcBorders>
            <w:vAlign w:val="center"/>
            <w:hideMark/>
          </w:tcPr>
          <w:p w14:paraId="70B4EFB1" w14:textId="6D8F4751" w:rsidR="00CF039E" w:rsidRPr="006F6A1A" w:rsidRDefault="00CF039E" w:rsidP="00CF039E">
            <w:pPr>
              <w:jc w:val="right"/>
              <w:rPr>
                <w:sz w:val="16"/>
                <w:szCs w:val="16"/>
              </w:rPr>
            </w:pPr>
            <w:r w:rsidRPr="003A1A88">
              <w:rPr>
                <w:sz w:val="16"/>
                <w:szCs w:val="16"/>
              </w:rPr>
              <w:t>29,615</w:t>
            </w:r>
          </w:p>
        </w:tc>
        <w:tc>
          <w:tcPr>
            <w:tcW w:w="1020" w:type="dxa"/>
            <w:tcBorders>
              <w:top w:val="nil"/>
              <w:left w:val="nil"/>
              <w:bottom w:val="single" w:sz="4" w:space="0" w:color="auto"/>
              <w:right w:val="single" w:sz="4" w:space="0" w:color="auto"/>
            </w:tcBorders>
            <w:vAlign w:val="center"/>
            <w:hideMark/>
          </w:tcPr>
          <w:p w14:paraId="685C4D4A" w14:textId="7290BD2F" w:rsidR="00CF039E" w:rsidRPr="006F6A1A" w:rsidRDefault="00CF039E" w:rsidP="00CF039E">
            <w:pPr>
              <w:jc w:val="right"/>
              <w:rPr>
                <w:b/>
                <w:bCs/>
                <w:sz w:val="16"/>
                <w:szCs w:val="16"/>
              </w:rPr>
            </w:pPr>
            <w:r w:rsidRPr="003A1A88">
              <w:rPr>
                <w:b/>
                <w:bCs/>
                <w:sz w:val="16"/>
                <w:szCs w:val="16"/>
              </w:rPr>
              <w:t>130,862</w:t>
            </w:r>
          </w:p>
        </w:tc>
      </w:tr>
      <w:tr w:rsidR="00CF039E" w:rsidRPr="006F6A1A" w14:paraId="07A73987" w14:textId="77777777" w:rsidTr="008D5EBC">
        <w:trPr>
          <w:trHeight w:val="325"/>
        </w:trPr>
        <w:tc>
          <w:tcPr>
            <w:tcW w:w="3969" w:type="dxa"/>
            <w:tcBorders>
              <w:top w:val="nil"/>
              <w:left w:val="single" w:sz="4" w:space="0" w:color="auto"/>
              <w:bottom w:val="single" w:sz="4" w:space="0" w:color="auto"/>
              <w:right w:val="single" w:sz="4" w:space="0" w:color="auto"/>
            </w:tcBorders>
            <w:vAlign w:val="center"/>
            <w:hideMark/>
          </w:tcPr>
          <w:p w14:paraId="09D4A3FC" w14:textId="3AB955CA" w:rsidR="00CF039E" w:rsidRPr="006F6A1A" w:rsidRDefault="00CF039E" w:rsidP="00CF039E">
            <w:pPr>
              <w:rPr>
                <w:sz w:val="14"/>
                <w:szCs w:val="14"/>
              </w:rPr>
            </w:pPr>
            <w:r w:rsidRPr="003A1A88">
              <w:rPr>
                <w:color w:val="000000"/>
                <w:sz w:val="14"/>
                <w:szCs w:val="14"/>
              </w:rPr>
              <w:t>Assistant Chief Constable (Specialist Operations)</w:t>
            </w:r>
          </w:p>
        </w:tc>
        <w:tc>
          <w:tcPr>
            <w:tcW w:w="2621" w:type="dxa"/>
            <w:tcBorders>
              <w:top w:val="nil"/>
              <w:left w:val="nil"/>
              <w:bottom w:val="single" w:sz="4" w:space="0" w:color="auto"/>
              <w:right w:val="single" w:sz="4" w:space="0" w:color="auto"/>
            </w:tcBorders>
            <w:vAlign w:val="center"/>
            <w:hideMark/>
          </w:tcPr>
          <w:p w14:paraId="3DA3B212" w14:textId="37D29C95" w:rsidR="00CF039E" w:rsidRPr="006F6A1A" w:rsidRDefault="00CF039E" w:rsidP="00CF039E">
            <w:pPr>
              <w:jc w:val="center"/>
              <w:rPr>
                <w:sz w:val="14"/>
                <w:szCs w:val="14"/>
              </w:rPr>
            </w:pPr>
            <w:r w:rsidRPr="003A1A88">
              <w:rPr>
                <w:sz w:val="14"/>
                <w:szCs w:val="14"/>
              </w:rPr>
              <w:t>11.09.2023 - 15.10.2023</w:t>
            </w:r>
          </w:p>
        </w:tc>
        <w:tc>
          <w:tcPr>
            <w:tcW w:w="1021" w:type="dxa"/>
            <w:gridSpan w:val="2"/>
            <w:tcBorders>
              <w:top w:val="nil"/>
              <w:left w:val="nil"/>
              <w:bottom w:val="single" w:sz="4" w:space="0" w:color="auto"/>
              <w:right w:val="single" w:sz="4" w:space="0" w:color="auto"/>
            </w:tcBorders>
            <w:vAlign w:val="center"/>
            <w:hideMark/>
          </w:tcPr>
          <w:p w14:paraId="4BF326DE" w14:textId="63AEA218" w:rsidR="00CF039E" w:rsidRPr="006F6A1A" w:rsidRDefault="00CF039E" w:rsidP="00CF039E">
            <w:pPr>
              <w:jc w:val="right"/>
              <w:rPr>
                <w:sz w:val="16"/>
                <w:szCs w:val="16"/>
              </w:rPr>
            </w:pPr>
            <w:r w:rsidRPr="003A1A88">
              <w:rPr>
                <w:sz w:val="16"/>
                <w:szCs w:val="16"/>
              </w:rPr>
              <w:t>10,737</w:t>
            </w:r>
          </w:p>
        </w:tc>
        <w:tc>
          <w:tcPr>
            <w:tcW w:w="1149" w:type="dxa"/>
            <w:gridSpan w:val="2"/>
            <w:tcBorders>
              <w:top w:val="nil"/>
              <w:left w:val="nil"/>
              <w:bottom w:val="single" w:sz="4" w:space="0" w:color="auto"/>
              <w:right w:val="single" w:sz="4" w:space="0" w:color="auto"/>
            </w:tcBorders>
            <w:vAlign w:val="center"/>
            <w:hideMark/>
          </w:tcPr>
          <w:p w14:paraId="4A26F3AE" w14:textId="72F24245" w:rsidR="00CF039E" w:rsidRPr="006F6A1A" w:rsidRDefault="00CF039E" w:rsidP="00CF039E">
            <w:pPr>
              <w:jc w:val="right"/>
              <w:rPr>
                <w:sz w:val="16"/>
                <w:szCs w:val="16"/>
              </w:rPr>
            </w:pPr>
            <w:r w:rsidRPr="003A1A88">
              <w:rPr>
                <w:sz w:val="16"/>
                <w:szCs w:val="16"/>
              </w:rPr>
              <w:t>3,029</w:t>
            </w:r>
          </w:p>
        </w:tc>
        <w:tc>
          <w:tcPr>
            <w:tcW w:w="1020" w:type="dxa"/>
            <w:tcBorders>
              <w:top w:val="nil"/>
              <w:left w:val="nil"/>
              <w:bottom w:val="single" w:sz="4" w:space="0" w:color="auto"/>
              <w:right w:val="single" w:sz="4" w:space="0" w:color="auto"/>
            </w:tcBorders>
            <w:vAlign w:val="center"/>
            <w:hideMark/>
          </w:tcPr>
          <w:p w14:paraId="535F3CAA" w14:textId="4209DA36" w:rsidR="00CF039E" w:rsidRPr="006F6A1A" w:rsidRDefault="00CF039E" w:rsidP="00CF039E">
            <w:pPr>
              <w:jc w:val="right"/>
              <w:rPr>
                <w:b/>
                <w:bCs/>
                <w:sz w:val="16"/>
                <w:szCs w:val="16"/>
              </w:rPr>
            </w:pPr>
            <w:r w:rsidRPr="003A1A88">
              <w:rPr>
                <w:b/>
                <w:bCs/>
                <w:sz w:val="16"/>
                <w:szCs w:val="16"/>
              </w:rPr>
              <w:t>13,766</w:t>
            </w:r>
          </w:p>
        </w:tc>
      </w:tr>
      <w:tr w:rsidR="00CF039E" w:rsidRPr="006F6A1A" w14:paraId="655A23A1" w14:textId="77777777" w:rsidTr="008D5EBC">
        <w:trPr>
          <w:trHeight w:val="325"/>
        </w:trPr>
        <w:tc>
          <w:tcPr>
            <w:tcW w:w="3969" w:type="dxa"/>
            <w:tcBorders>
              <w:top w:val="nil"/>
              <w:left w:val="single" w:sz="4" w:space="0" w:color="auto"/>
              <w:bottom w:val="single" w:sz="4" w:space="0" w:color="auto"/>
              <w:right w:val="single" w:sz="4" w:space="0" w:color="auto"/>
            </w:tcBorders>
            <w:vAlign w:val="center"/>
            <w:hideMark/>
          </w:tcPr>
          <w:p w14:paraId="35569582" w14:textId="52287CF2" w:rsidR="00CF039E" w:rsidRPr="006F6A1A" w:rsidRDefault="00CF039E" w:rsidP="00CF039E">
            <w:pPr>
              <w:rPr>
                <w:sz w:val="14"/>
                <w:szCs w:val="14"/>
              </w:rPr>
            </w:pPr>
            <w:r w:rsidRPr="003A1A88">
              <w:rPr>
                <w:color w:val="000000"/>
                <w:sz w:val="14"/>
                <w:szCs w:val="14"/>
              </w:rPr>
              <w:t>Assistant Chief Constable (Specialist Operations)</w:t>
            </w:r>
          </w:p>
        </w:tc>
        <w:tc>
          <w:tcPr>
            <w:tcW w:w="2621" w:type="dxa"/>
            <w:tcBorders>
              <w:top w:val="nil"/>
              <w:left w:val="nil"/>
              <w:bottom w:val="single" w:sz="4" w:space="0" w:color="auto"/>
              <w:right w:val="single" w:sz="4" w:space="0" w:color="auto"/>
            </w:tcBorders>
            <w:vAlign w:val="center"/>
            <w:hideMark/>
          </w:tcPr>
          <w:p w14:paraId="55B26F2C" w14:textId="2E48D26F" w:rsidR="00CF039E" w:rsidRPr="006F6A1A" w:rsidRDefault="00CF039E" w:rsidP="00CF039E">
            <w:pPr>
              <w:jc w:val="center"/>
              <w:rPr>
                <w:sz w:val="14"/>
                <w:szCs w:val="14"/>
              </w:rPr>
            </w:pPr>
            <w:r w:rsidRPr="003A1A88">
              <w:rPr>
                <w:sz w:val="14"/>
                <w:szCs w:val="14"/>
              </w:rPr>
              <w:t>06.11.2023 - 26.11.2023       26.02.2024</w:t>
            </w:r>
            <w:r>
              <w:rPr>
                <w:sz w:val="14"/>
                <w:szCs w:val="14"/>
              </w:rPr>
              <w:t xml:space="preserve"> </w:t>
            </w:r>
            <w:r w:rsidRPr="003A1A88">
              <w:rPr>
                <w:sz w:val="14"/>
                <w:szCs w:val="14"/>
              </w:rPr>
              <w:t>-</w:t>
            </w:r>
            <w:r>
              <w:rPr>
                <w:sz w:val="14"/>
                <w:szCs w:val="14"/>
              </w:rPr>
              <w:t xml:space="preserve"> </w:t>
            </w:r>
            <w:r w:rsidRPr="003A1A88">
              <w:rPr>
                <w:sz w:val="14"/>
                <w:szCs w:val="14"/>
              </w:rPr>
              <w:t>31.03.2024</w:t>
            </w:r>
          </w:p>
        </w:tc>
        <w:tc>
          <w:tcPr>
            <w:tcW w:w="1021" w:type="dxa"/>
            <w:gridSpan w:val="2"/>
            <w:tcBorders>
              <w:top w:val="nil"/>
              <w:left w:val="nil"/>
              <w:bottom w:val="single" w:sz="4" w:space="0" w:color="auto"/>
              <w:right w:val="single" w:sz="4" w:space="0" w:color="auto"/>
            </w:tcBorders>
            <w:vAlign w:val="center"/>
            <w:hideMark/>
          </w:tcPr>
          <w:p w14:paraId="395FC7BF" w14:textId="1D56CBB5" w:rsidR="00CF039E" w:rsidRPr="006F6A1A" w:rsidRDefault="00CF039E" w:rsidP="00CF039E">
            <w:pPr>
              <w:jc w:val="right"/>
              <w:rPr>
                <w:sz w:val="16"/>
                <w:szCs w:val="16"/>
              </w:rPr>
            </w:pPr>
            <w:r w:rsidRPr="003A1A88">
              <w:rPr>
                <w:sz w:val="16"/>
                <w:szCs w:val="16"/>
              </w:rPr>
              <w:t>17,184</w:t>
            </w:r>
          </w:p>
        </w:tc>
        <w:tc>
          <w:tcPr>
            <w:tcW w:w="1149" w:type="dxa"/>
            <w:gridSpan w:val="2"/>
            <w:tcBorders>
              <w:top w:val="nil"/>
              <w:left w:val="nil"/>
              <w:bottom w:val="single" w:sz="4" w:space="0" w:color="auto"/>
              <w:right w:val="single" w:sz="4" w:space="0" w:color="auto"/>
            </w:tcBorders>
            <w:vAlign w:val="center"/>
            <w:hideMark/>
          </w:tcPr>
          <w:p w14:paraId="2A7EBF48" w14:textId="77870933" w:rsidR="00CF039E" w:rsidRPr="006F6A1A" w:rsidRDefault="00CF039E" w:rsidP="00CF039E">
            <w:pPr>
              <w:jc w:val="right"/>
              <w:rPr>
                <w:sz w:val="16"/>
                <w:szCs w:val="16"/>
              </w:rPr>
            </w:pPr>
            <w:r w:rsidRPr="003A1A88">
              <w:rPr>
                <w:sz w:val="16"/>
                <w:szCs w:val="16"/>
              </w:rPr>
              <w:t>5,121</w:t>
            </w:r>
          </w:p>
        </w:tc>
        <w:tc>
          <w:tcPr>
            <w:tcW w:w="1020" w:type="dxa"/>
            <w:tcBorders>
              <w:top w:val="nil"/>
              <w:left w:val="nil"/>
              <w:bottom w:val="single" w:sz="4" w:space="0" w:color="auto"/>
              <w:right w:val="single" w:sz="4" w:space="0" w:color="auto"/>
            </w:tcBorders>
            <w:vAlign w:val="center"/>
            <w:hideMark/>
          </w:tcPr>
          <w:p w14:paraId="5B7CFF47" w14:textId="44B9B086" w:rsidR="00CF039E" w:rsidRPr="006F6A1A" w:rsidRDefault="00CF039E" w:rsidP="00CF039E">
            <w:pPr>
              <w:jc w:val="right"/>
              <w:rPr>
                <w:b/>
                <w:bCs/>
                <w:sz w:val="16"/>
                <w:szCs w:val="16"/>
              </w:rPr>
            </w:pPr>
            <w:r w:rsidRPr="003A1A88">
              <w:rPr>
                <w:b/>
                <w:bCs/>
                <w:sz w:val="16"/>
                <w:szCs w:val="16"/>
              </w:rPr>
              <w:t>22,306</w:t>
            </w:r>
          </w:p>
        </w:tc>
      </w:tr>
      <w:tr w:rsidR="00CF039E" w:rsidRPr="006F6A1A" w14:paraId="138BDE3F"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4E15B35A" w14:textId="3690C134" w:rsidR="00CF039E" w:rsidRPr="006F6A1A" w:rsidRDefault="00CF039E" w:rsidP="00CF039E">
            <w:pPr>
              <w:rPr>
                <w:sz w:val="14"/>
                <w:szCs w:val="14"/>
              </w:rPr>
            </w:pPr>
            <w:r w:rsidRPr="003A1A88">
              <w:rPr>
                <w:color w:val="000000"/>
                <w:sz w:val="14"/>
                <w:szCs w:val="14"/>
              </w:rPr>
              <w:t>Assistant Chief Constable (Specialist Operations)</w:t>
            </w:r>
          </w:p>
        </w:tc>
        <w:tc>
          <w:tcPr>
            <w:tcW w:w="2621" w:type="dxa"/>
            <w:tcBorders>
              <w:top w:val="nil"/>
              <w:left w:val="nil"/>
              <w:bottom w:val="single" w:sz="4" w:space="0" w:color="auto"/>
              <w:right w:val="single" w:sz="4" w:space="0" w:color="auto"/>
            </w:tcBorders>
            <w:vAlign w:val="center"/>
          </w:tcPr>
          <w:p w14:paraId="318E51B2" w14:textId="373913B3" w:rsidR="00CF039E" w:rsidRPr="006F6A1A" w:rsidRDefault="00CF039E" w:rsidP="00CF039E">
            <w:pPr>
              <w:jc w:val="center"/>
              <w:rPr>
                <w:sz w:val="14"/>
                <w:szCs w:val="14"/>
              </w:rPr>
            </w:pPr>
            <w:r w:rsidRPr="003A1A88">
              <w:rPr>
                <w:sz w:val="14"/>
                <w:szCs w:val="14"/>
              </w:rPr>
              <w:t>22.01.2024 - 31.03.2024</w:t>
            </w:r>
          </w:p>
        </w:tc>
        <w:tc>
          <w:tcPr>
            <w:tcW w:w="1021" w:type="dxa"/>
            <w:gridSpan w:val="2"/>
            <w:tcBorders>
              <w:top w:val="nil"/>
              <w:left w:val="nil"/>
              <w:bottom w:val="single" w:sz="4" w:space="0" w:color="auto"/>
              <w:right w:val="single" w:sz="4" w:space="0" w:color="auto"/>
            </w:tcBorders>
            <w:vAlign w:val="center"/>
          </w:tcPr>
          <w:p w14:paraId="3BE0F6E0" w14:textId="09524DAD" w:rsidR="00CF039E" w:rsidRPr="006F6A1A" w:rsidRDefault="00CF039E" w:rsidP="00CF039E">
            <w:pPr>
              <w:jc w:val="right"/>
              <w:rPr>
                <w:sz w:val="16"/>
                <w:szCs w:val="16"/>
              </w:rPr>
            </w:pPr>
            <w:r w:rsidRPr="003A1A88">
              <w:rPr>
                <w:sz w:val="16"/>
                <w:szCs w:val="16"/>
              </w:rPr>
              <w:t>22,006</w:t>
            </w:r>
          </w:p>
        </w:tc>
        <w:tc>
          <w:tcPr>
            <w:tcW w:w="1149" w:type="dxa"/>
            <w:gridSpan w:val="2"/>
            <w:tcBorders>
              <w:top w:val="nil"/>
              <w:left w:val="nil"/>
              <w:bottom w:val="single" w:sz="4" w:space="0" w:color="auto"/>
              <w:right w:val="single" w:sz="4" w:space="0" w:color="auto"/>
            </w:tcBorders>
            <w:vAlign w:val="center"/>
          </w:tcPr>
          <w:p w14:paraId="406BC7B7" w14:textId="3B4A7779" w:rsidR="00CF039E" w:rsidRPr="006F6A1A" w:rsidRDefault="00CF039E" w:rsidP="00CF039E">
            <w:pPr>
              <w:jc w:val="right"/>
              <w:rPr>
                <w:sz w:val="16"/>
                <w:szCs w:val="16"/>
              </w:rPr>
            </w:pPr>
            <w:r w:rsidRPr="003A1A88">
              <w:rPr>
                <w:sz w:val="16"/>
                <w:szCs w:val="16"/>
              </w:rPr>
              <w:t>6,835</w:t>
            </w:r>
          </w:p>
        </w:tc>
        <w:tc>
          <w:tcPr>
            <w:tcW w:w="1020" w:type="dxa"/>
            <w:tcBorders>
              <w:top w:val="nil"/>
              <w:left w:val="nil"/>
              <w:bottom w:val="single" w:sz="4" w:space="0" w:color="auto"/>
              <w:right w:val="single" w:sz="4" w:space="0" w:color="auto"/>
            </w:tcBorders>
            <w:vAlign w:val="center"/>
          </w:tcPr>
          <w:p w14:paraId="01D9973E" w14:textId="5C468135" w:rsidR="00CF039E" w:rsidRPr="006F6A1A" w:rsidRDefault="00CF039E" w:rsidP="00CF039E">
            <w:pPr>
              <w:jc w:val="right"/>
              <w:rPr>
                <w:b/>
                <w:bCs/>
                <w:sz w:val="16"/>
                <w:szCs w:val="16"/>
              </w:rPr>
            </w:pPr>
            <w:r w:rsidRPr="003A1A88">
              <w:rPr>
                <w:b/>
                <w:bCs/>
                <w:sz w:val="16"/>
                <w:szCs w:val="16"/>
              </w:rPr>
              <w:t>28,841</w:t>
            </w:r>
          </w:p>
        </w:tc>
      </w:tr>
      <w:tr w:rsidR="00CF039E" w:rsidRPr="006F6A1A" w14:paraId="013914A4"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77D9DD9E" w14:textId="47DF8C50" w:rsidR="00CF039E" w:rsidRPr="006F6A1A" w:rsidRDefault="00CF039E" w:rsidP="00CF039E">
            <w:pPr>
              <w:rPr>
                <w:sz w:val="14"/>
                <w:szCs w:val="14"/>
              </w:rPr>
            </w:pPr>
            <w:r w:rsidRPr="003A1A88">
              <w:rPr>
                <w:color w:val="000000"/>
                <w:sz w:val="14"/>
                <w:szCs w:val="14"/>
              </w:rPr>
              <w:t>Assistant Chief Constable (People)</w:t>
            </w:r>
          </w:p>
        </w:tc>
        <w:tc>
          <w:tcPr>
            <w:tcW w:w="2621" w:type="dxa"/>
            <w:tcBorders>
              <w:top w:val="nil"/>
              <w:left w:val="nil"/>
              <w:bottom w:val="single" w:sz="4" w:space="0" w:color="auto"/>
              <w:right w:val="single" w:sz="4" w:space="0" w:color="auto"/>
            </w:tcBorders>
            <w:vAlign w:val="center"/>
          </w:tcPr>
          <w:p w14:paraId="7C17F938" w14:textId="0F80FD9A" w:rsidR="00CF039E" w:rsidRPr="006F6A1A" w:rsidRDefault="00CF039E" w:rsidP="00CF039E">
            <w:pPr>
              <w:jc w:val="center"/>
              <w:rPr>
                <w:sz w:val="14"/>
                <w:szCs w:val="14"/>
              </w:rPr>
            </w:pPr>
            <w:r w:rsidRPr="003A1A88">
              <w:rPr>
                <w:sz w:val="14"/>
                <w:szCs w:val="14"/>
              </w:rPr>
              <w:t>01.04.2023 - 03.07.2023</w:t>
            </w:r>
          </w:p>
        </w:tc>
        <w:tc>
          <w:tcPr>
            <w:tcW w:w="1021" w:type="dxa"/>
            <w:gridSpan w:val="2"/>
            <w:tcBorders>
              <w:top w:val="nil"/>
              <w:left w:val="nil"/>
              <w:bottom w:val="single" w:sz="4" w:space="0" w:color="auto"/>
              <w:right w:val="single" w:sz="4" w:space="0" w:color="auto"/>
            </w:tcBorders>
            <w:vAlign w:val="center"/>
          </w:tcPr>
          <w:p w14:paraId="3EC0DF3E" w14:textId="728A7BD3" w:rsidR="00CF039E" w:rsidRPr="006F6A1A" w:rsidRDefault="00CF039E" w:rsidP="00CF039E">
            <w:pPr>
              <w:jc w:val="right"/>
              <w:rPr>
                <w:sz w:val="16"/>
                <w:szCs w:val="16"/>
              </w:rPr>
            </w:pPr>
            <w:r w:rsidRPr="003A1A88">
              <w:rPr>
                <w:sz w:val="16"/>
                <w:szCs w:val="16"/>
              </w:rPr>
              <w:t>31,926</w:t>
            </w:r>
          </w:p>
        </w:tc>
        <w:tc>
          <w:tcPr>
            <w:tcW w:w="1149" w:type="dxa"/>
            <w:gridSpan w:val="2"/>
            <w:tcBorders>
              <w:top w:val="nil"/>
              <w:left w:val="nil"/>
              <w:bottom w:val="single" w:sz="4" w:space="0" w:color="auto"/>
              <w:right w:val="single" w:sz="4" w:space="0" w:color="auto"/>
            </w:tcBorders>
            <w:vAlign w:val="center"/>
          </w:tcPr>
          <w:p w14:paraId="084117C8" w14:textId="07611EC4" w:rsidR="00CF039E" w:rsidRPr="006F6A1A" w:rsidRDefault="00CF039E" w:rsidP="00CF039E">
            <w:pPr>
              <w:jc w:val="right"/>
              <w:rPr>
                <w:sz w:val="16"/>
                <w:szCs w:val="16"/>
              </w:rPr>
            </w:pPr>
            <w:r w:rsidRPr="003A1A88">
              <w:rPr>
                <w:sz w:val="16"/>
                <w:szCs w:val="16"/>
              </w:rPr>
              <w:t>9,179</w:t>
            </w:r>
          </w:p>
        </w:tc>
        <w:tc>
          <w:tcPr>
            <w:tcW w:w="1020" w:type="dxa"/>
            <w:tcBorders>
              <w:top w:val="nil"/>
              <w:left w:val="nil"/>
              <w:bottom w:val="single" w:sz="4" w:space="0" w:color="auto"/>
              <w:right w:val="single" w:sz="4" w:space="0" w:color="auto"/>
            </w:tcBorders>
            <w:vAlign w:val="center"/>
          </w:tcPr>
          <w:p w14:paraId="443A075B" w14:textId="169C32BE" w:rsidR="00CF039E" w:rsidRPr="006F6A1A" w:rsidRDefault="00CF039E" w:rsidP="00CF039E">
            <w:pPr>
              <w:jc w:val="right"/>
              <w:rPr>
                <w:b/>
                <w:bCs/>
                <w:sz w:val="16"/>
                <w:szCs w:val="16"/>
              </w:rPr>
            </w:pPr>
            <w:r w:rsidRPr="003A1A88">
              <w:rPr>
                <w:b/>
                <w:bCs/>
                <w:sz w:val="16"/>
                <w:szCs w:val="16"/>
              </w:rPr>
              <w:t>41,105</w:t>
            </w:r>
          </w:p>
        </w:tc>
      </w:tr>
      <w:tr w:rsidR="00CF039E" w:rsidRPr="006F6A1A" w14:paraId="1122C825"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05D97E3F" w14:textId="75FC14BA" w:rsidR="00CF039E" w:rsidRPr="006F6A1A" w:rsidRDefault="00CF039E" w:rsidP="00CF039E">
            <w:pPr>
              <w:rPr>
                <w:sz w:val="14"/>
                <w:szCs w:val="14"/>
              </w:rPr>
            </w:pPr>
            <w:r w:rsidRPr="003A1A88">
              <w:rPr>
                <w:color w:val="000000"/>
                <w:sz w:val="14"/>
                <w:szCs w:val="14"/>
              </w:rPr>
              <w:t>Assistant Chief Constable (People)</w:t>
            </w:r>
          </w:p>
        </w:tc>
        <w:tc>
          <w:tcPr>
            <w:tcW w:w="2621" w:type="dxa"/>
            <w:tcBorders>
              <w:top w:val="nil"/>
              <w:left w:val="nil"/>
              <w:bottom w:val="single" w:sz="4" w:space="0" w:color="auto"/>
              <w:right w:val="single" w:sz="4" w:space="0" w:color="auto"/>
            </w:tcBorders>
            <w:vAlign w:val="center"/>
          </w:tcPr>
          <w:p w14:paraId="03CCDFE1" w14:textId="34A4D671" w:rsidR="00CF039E" w:rsidRPr="006F6A1A" w:rsidRDefault="00CF039E" w:rsidP="00CF039E">
            <w:pPr>
              <w:jc w:val="center"/>
              <w:rPr>
                <w:sz w:val="14"/>
                <w:szCs w:val="14"/>
              </w:rPr>
            </w:pPr>
            <w:r w:rsidRPr="003A1A88">
              <w:rPr>
                <w:sz w:val="14"/>
                <w:szCs w:val="14"/>
              </w:rPr>
              <w:t>04.09.2023 - 08.10.2023    30.10.2023 - 11.12.2023      26.02.2024 - 31.03.2024</w:t>
            </w:r>
          </w:p>
        </w:tc>
        <w:tc>
          <w:tcPr>
            <w:tcW w:w="1021" w:type="dxa"/>
            <w:gridSpan w:val="2"/>
            <w:tcBorders>
              <w:top w:val="nil"/>
              <w:left w:val="nil"/>
              <w:bottom w:val="single" w:sz="4" w:space="0" w:color="auto"/>
              <w:right w:val="single" w:sz="4" w:space="0" w:color="auto"/>
            </w:tcBorders>
            <w:vAlign w:val="center"/>
          </w:tcPr>
          <w:p w14:paraId="65B5610F" w14:textId="118DD0D7" w:rsidR="00CF039E" w:rsidRPr="006F6A1A" w:rsidRDefault="00CF039E" w:rsidP="00CF039E">
            <w:pPr>
              <w:jc w:val="right"/>
              <w:rPr>
                <w:sz w:val="16"/>
                <w:szCs w:val="16"/>
              </w:rPr>
            </w:pPr>
            <w:r w:rsidRPr="003A1A88">
              <w:rPr>
                <w:sz w:val="16"/>
                <w:szCs w:val="16"/>
              </w:rPr>
              <w:t>35,474</w:t>
            </w:r>
          </w:p>
        </w:tc>
        <w:tc>
          <w:tcPr>
            <w:tcW w:w="1149" w:type="dxa"/>
            <w:gridSpan w:val="2"/>
            <w:tcBorders>
              <w:top w:val="nil"/>
              <w:left w:val="nil"/>
              <w:bottom w:val="single" w:sz="4" w:space="0" w:color="auto"/>
              <w:right w:val="single" w:sz="4" w:space="0" w:color="auto"/>
            </w:tcBorders>
            <w:vAlign w:val="center"/>
          </w:tcPr>
          <w:p w14:paraId="7A595E5B" w14:textId="51B1A41E" w:rsidR="00CF039E" w:rsidRPr="006F6A1A" w:rsidRDefault="00CF039E" w:rsidP="00CF039E">
            <w:pPr>
              <w:jc w:val="right"/>
              <w:rPr>
                <w:sz w:val="16"/>
                <w:szCs w:val="16"/>
              </w:rPr>
            </w:pPr>
            <w:r w:rsidRPr="003A1A88">
              <w:rPr>
                <w:sz w:val="16"/>
                <w:szCs w:val="16"/>
              </w:rPr>
              <w:t>9,572</w:t>
            </w:r>
          </w:p>
        </w:tc>
        <w:tc>
          <w:tcPr>
            <w:tcW w:w="1020" w:type="dxa"/>
            <w:tcBorders>
              <w:top w:val="nil"/>
              <w:left w:val="nil"/>
              <w:bottom w:val="single" w:sz="4" w:space="0" w:color="auto"/>
              <w:right w:val="single" w:sz="4" w:space="0" w:color="auto"/>
            </w:tcBorders>
            <w:vAlign w:val="center"/>
          </w:tcPr>
          <w:p w14:paraId="5185B2A2" w14:textId="2AD477AB" w:rsidR="00CF039E" w:rsidRPr="006F6A1A" w:rsidRDefault="00CF039E" w:rsidP="00CF039E">
            <w:pPr>
              <w:jc w:val="right"/>
              <w:rPr>
                <w:b/>
                <w:bCs/>
                <w:sz w:val="16"/>
                <w:szCs w:val="16"/>
              </w:rPr>
            </w:pPr>
            <w:r w:rsidRPr="003A1A88">
              <w:rPr>
                <w:b/>
                <w:bCs/>
                <w:sz w:val="16"/>
                <w:szCs w:val="16"/>
              </w:rPr>
              <w:t>45,046</w:t>
            </w:r>
          </w:p>
        </w:tc>
      </w:tr>
      <w:tr w:rsidR="00CF039E" w:rsidRPr="006F6A1A" w14:paraId="21686E7D"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7E64FE5E" w14:textId="729A80E0" w:rsidR="00CF039E" w:rsidRPr="006F6A1A" w:rsidRDefault="00CF039E" w:rsidP="00CF039E">
            <w:pPr>
              <w:rPr>
                <w:sz w:val="14"/>
                <w:szCs w:val="14"/>
              </w:rPr>
            </w:pPr>
            <w:r w:rsidRPr="003A1A88">
              <w:rPr>
                <w:color w:val="000000"/>
                <w:sz w:val="14"/>
                <w:szCs w:val="14"/>
              </w:rPr>
              <w:t>Assistant Chief Constable (People)</w:t>
            </w:r>
          </w:p>
        </w:tc>
        <w:tc>
          <w:tcPr>
            <w:tcW w:w="2621" w:type="dxa"/>
            <w:tcBorders>
              <w:top w:val="nil"/>
              <w:left w:val="nil"/>
              <w:bottom w:val="single" w:sz="4" w:space="0" w:color="auto"/>
              <w:right w:val="single" w:sz="4" w:space="0" w:color="auto"/>
            </w:tcBorders>
            <w:vAlign w:val="center"/>
          </w:tcPr>
          <w:p w14:paraId="037F4E91" w14:textId="6D686EDB" w:rsidR="00CF039E" w:rsidRPr="006F6A1A" w:rsidRDefault="00CF039E" w:rsidP="00CF039E">
            <w:pPr>
              <w:jc w:val="center"/>
              <w:rPr>
                <w:sz w:val="14"/>
                <w:szCs w:val="14"/>
              </w:rPr>
            </w:pPr>
            <w:r w:rsidRPr="003A1A88">
              <w:rPr>
                <w:sz w:val="14"/>
                <w:szCs w:val="14"/>
              </w:rPr>
              <w:t>12.05.2023 - 31.03.2023</w:t>
            </w:r>
          </w:p>
        </w:tc>
        <w:tc>
          <w:tcPr>
            <w:tcW w:w="1021" w:type="dxa"/>
            <w:gridSpan w:val="2"/>
            <w:tcBorders>
              <w:top w:val="nil"/>
              <w:left w:val="nil"/>
              <w:bottom w:val="single" w:sz="4" w:space="0" w:color="auto"/>
              <w:right w:val="single" w:sz="4" w:space="0" w:color="auto"/>
            </w:tcBorders>
            <w:vAlign w:val="center"/>
          </w:tcPr>
          <w:p w14:paraId="45F5D23D" w14:textId="58FE01B0" w:rsidR="00CF039E" w:rsidRPr="006F6A1A" w:rsidRDefault="00CF039E" w:rsidP="00CF039E">
            <w:pPr>
              <w:jc w:val="right"/>
              <w:rPr>
                <w:sz w:val="16"/>
                <w:szCs w:val="16"/>
              </w:rPr>
            </w:pPr>
            <w:r w:rsidRPr="003A1A88">
              <w:rPr>
                <w:sz w:val="16"/>
                <w:szCs w:val="16"/>
              </w:rPr>
              <w:t>101,904</w:t>
            </w:r>
          </w:p>
        </w:tc>
        <w:tc>
          <w:tcPr>
            <w:tcW w:w="1149" w:type="dxa"/>
            <w:gridSpan w:val="2"/>
            <w:tcBorders>
              <w:top w:val="nil"/>
              <w:left w:val="nil"/>
              <w:bottom w:val="single" w:sz="4" w:space="0" w:color="auto"/>
              <w:right w:val="single" w:sz="4" w:space="0" w:color="auto"/>
            </w:tcBorders>
            <w:vAlign w:val="center"/>
          </w:tcPr>
          <w:p w14:paraId="028F4588" w14:textId="72032B54" w:rsidR="00CF039E" w:rsidRPr="006F6A1A" w:rsidRDefault="00CF039E" w:rsidP="00CF039E">
            <w:pPr>
              <w:jc w:val="right"/>
              <w:rPr>
                <w:sz w:val="16"/>
                <w:szCs w:val="16"/>
              </w:rPr>
            </w:pPr>
            <w:r w:rsidRPr="003A1A88">
              <w:rPr>
                <w:sz w:val="16"/>
                <w:szCs w:val="16"/>
              </w:rPr>
              <w:t>30,842</w:t>
            </w:r>
          </w:p>
        </w:tc>
        <w:tc>
          <w:tcPr>
            <w:tcW w:w="1020" w:type="dxa"/>
            <w:tcBorders>
              <w:top w:val="nil"/>
              <w:left w:val="nil"/>
              <w:bottom w:val="single" w:sz="4" w:space="0" w:color="auto"/>
              <w:right w:val="single" w:sz="4" w:space="0" w:color="auto"/>
            </w:tcBorders>
            <w:vAlign w:val="center"/>
          </w:tcPr>
          <w:p w14:paraId="4D6B1DF0" w14:textId="310A78F9" w:rsidR="00CF039E" w:rsidRPr="006F6A1A" w:rsidRDefault="00CF039E" w:rsidP="00CF039E">
            <w:pPr>
              <w:jc w:val="right"/>
              <w:rPr>
                <w:b/>
                <w:bCs/>
                <w:sz w:val="16"/>
                <w:szCs w:val="16"/>
              </w:rPr>
            </w:pPr>
            <w:r w:rsidRPr="003A1A88">
              <w:rPr>
                <w:b/>
                <w:bCs/>
                <w:sz w:val="16"/>
                <w:szCs w:val="16"/>
              </w:rPr>
              <w:t>132,746</w:t>
            </w:r>
          </w:p>
        </w:tc>
      </w:tr>
      <w:tr w:rsidR="00CF039E" w:rsidRPr="006F6A1A" w14:paraId="258FA960" w14:textId="77777777" w:rsidTr="008D5EBC">
        <w:trPr>
          <w:trHeight w:val="325"/>
        </w:trPr>
        <w:tc>
          <w:tcPr>
            <w:tcW w:w="3969" w:type="dxa"/>
            <w:tcBorders>
              <w:top w:val="nil"/>
              <w:left w:val="single" w:sz="4" w:space="0" w:color="auto"/>
              <w:bottom w:val="single" w:sz="4" w:space="0" w:color="auto"/>
              <w:right w:val="single" w:sz="4" w:space="0" w:color="auto"/>
            </w:tcBorders>
            <w:vAlign w:val="center"/>
            <w:hideMark/>
          </w:tcPr>
          <w:p w14:paraId="3E6363EA" w14:textId="2FE54BBC" w:rsidR="00CF039E" w:rsidRPr="006F6A1A" w:rsidRDefault="00CF039E" w:rsidP="00CF039E">
            <w:pPr>
              <w:rPr>
                <w:sz w:val="14"/>
                <w:szCs w:val="14"/>
              </w:rPr>
            </w:pPr>
            <w:r w:rsidRPr="003A1A88">
              <w:rPr>
                <w:color w:val="000000"/>
                <w:sz w:val="14"/>
                <w:szCs w:val="14"/>
              </w:rPr>
              <w:t>Assistant Chief Constable (Specialist Crime) (P Twiggs)</w:t>
            </w:r>
          </w:p>
        </w:tc>
        <w:tc>
          <w:tcPr>
            <w:tcW w:w="2621" w:type="dxa"/>
            <w:tcBorders>
              <w:top w:val="nil"/>
              <w:left w:val="nil"/>
              <w:bottom w:val="single" w:sz="4" w:space="0" w:color="auto"/>
              <w:right w:val="single" w:sz="4" w:space="0" w:color="auto"/>
            </w:tcBorders>
            <w:vAlign w:val="center"/>
            <w:hideMark/>
          </w:tcPr>
          <w:p w14:paraId="05FCCBD2" w14:textId="661C3A37" w:rsidR="00CF039E" w:rsidRPr="006F6A1A" w:rsidRDefault="00CF039E" w:rsidP="00CF039E">
            <w:pPr>
              <w:jc w:val="center"/>
              <w:rPr>
                <w:sz w:val="14"/>
                <w:szCs w:val="14"/>
              </w:rPr>
            </w:pPr>
            <w:r w:rsidRPr="003A1A88">
              <w:rPr>
                <w:sz w:val="14"/>
                <w:szCs w:val="14"/>
              </w:rPr>
              <w:t>01.04.2023 - 31.03.2024</w:t>
            </w:r>
          </w:p>
        </w:tc>
        <w:tc>
          <w:tcPr>
            <w:tcW w:w="1021" w:type="dxa"/>
            <w:gridSpan w:val="2"/>
            <w:tcBorders>
              <w:top w:val="nil"/>
              <w:left w:val="nil"/>
              <w:bottom w:val="single" w:sz="4" w:space="0" w:color="auto"/>
              <w:right w:val="single" w:sz="4" w:space="0" w:color="auto"/>
            </w:tcBorders>
            <w:vAlign w:val="center"/>
            <w:hideMark/>
          </w:tcPr>
          <w:p w14:paraId="4E23F986" w14:textId="5FC1C65A" w:rsidR="00CF039E" w:rsidRPr="006F6A1A" w:rsidRDefault="00CF039E" w:rsidP="00CF039E">
            <w:pPr>
              <w:jc w:val="right"/>
              <w:rPr>
                <w:sz w:val="16"/>
                <w:szCs w:val="16"/>
              </w:rPr>
            </w:pPr>
            <w:r w:rsidRPr="003A1A88">
              <w:rPr>
                <w:sz w:val="16"/>
                <w:szCs w:val="16"/>
              </w:rPr>
              <w:t>129,792</w:t>
            </w:r>
          </w:p>
        </w:tc>
        <w:tc>
          <w:tcPr>
            <w:tcW w:w="1149" w:type="dxa"/>
            <w:gridSpan w:val="2"/>
            <w:tcBorders>
              <w:top w:val="nil"/>
              <w:left w:val="nil"/>
              <w:bottom w:val="single" w:sz="4" w:space="0" w:color="auto"/>
              <w:right w:val="single" w:sz="4" w:space="0" w:color="auto"/>
            </w:tcBorders>
            <w:vAlign w:val="center"/>
            <w:hideMark/>
          </w:tcPr>
          <w:p w14:paraId="55287966" w14:textId="56447C5F" w:rsidR="00CF039E" w:rsidRPr="006F6A1A" w:rsidRDefault="00CF039E" w:rsidP="00CF039E">
            <w:pPr>
              <w:jc w:val="right"/>
              <w:rPr>
                <w:sz w:val="16"/>
                <w:szCs w:val="16"/>
              </w:rPr>
            </w:pPr>
            <w:r w:rsidRPr="003A1A88">
              <w:rPr>
                <w:sz w:val="16"/>
                <w:szCs w:val="16"/>
              </w:rPr>
              <w:t>38,169</w:t>
            </w:r>
          </w:p>
        </w:tc>
        <w:tc>
          <w:tcPr>
            <w:tcW w:w="1020" w:type="dxa"/>
            <w:tcBorders>
              <w:top w:val="nil"/>
              <w:left w:val="nil"/>
              <w:bottom w:val="single" w:sz="4" w:space="0" w:color="auto"/>
              <w:right w:val="single" w:sz="4" w:space="0" w:color="auto"/>
            </w:tcBorders>
            <w:vAlign w:val="center"/>
            <w:hideMark/>
          </w:tcPr>
          <w:p w14:paraId="0CC6113B" w14:textId="476CF50A" w:rsidR="00CF039E" w:rsidRPr="006F6A1A" w:rsidRDefault="00CF039E" w:rsidP="00CF039E">
            <w:pPr>
              <w:jc w:val="right"/>
              <w:rPr>
                <w:b/>
                <w:bCs/>
                <w:sz w:val="16"/>
                <w:szCs w:val="16"/>
              </w:rPr>
            </w:pPr>
            <w:r w:rsidRPr="003A1A88">
              <w:rPr>
                <w:b/>
                <w:bCs/>
                <w:sz w:val="16"/>
                <w:szCs w:val="16"/>
              </w:rPr>
              <w:t>167,962</w:t>
            </w:r>
          </w:p>
        </w:tc>
      </w:tr>
      <w:tr w:rsidR="00CF039E" w:rsidRPr="006F6A1A" w14:paraId="0E9CB00A" w14:textId="77777777" w:rsidTr="008D5EBC">
        <w:trPr>
          <w:trHeight w:val="325"/>
        </w:trPr>
        <w:tc>
          <w:tcPr>
            <w:tcW w:w="3969" w:type="dxa"/>
            <w:tcBorders>
              <w:top w:val="nil"/>
              <w:left w:val="single" w:sz="4" w:space="0" w:color="auto"/>
              <w:bottom w:val="single" w:sz="4" w:space="0" w:color="auto"/>
              <w:right w:val="single" w:sz="4" w:space="0" w:color="auto"/>
            </w:tcBorders>
            <w:vAlign w:val="center"/>
            <w:hideMark/>
          </w:tcPr>
          <w:p w14:paraId="13619069" w14:textId="63EF837C" w:rsidR="00CF039E" w:rsidRPr="006F6A1A" w:rsidRDefault="00CF039E" w:rsidP="00CF039E">
            <w:pPr>
              <w:rPr>
                <w:sz w:val="14"/>
                <w:szCs w:val="14"/>
              </w:rPr>
            </w:pPr>
            <w:r w:rsidRPr="003A1A88">
              <w:rPr>
                <w:color w:val="000000"/>
                <w:sz w:val="14"/>
                <w:szCs w:val="14"/>
              </w:rPr>
              <w:t>Assistant Chief Constable (Local Policing and Safeguarding) (D Miller)</w:t>
            </w:r>
          </w:p>
        </w:tc>
        <w:tc>
          <w:tcPr>
            <w:tcW w:w="2621" w:type="dxa"/>
            <w:tcBorders>
              <w:top w:val="nil"/>
              <w:left w:val="nil"/>
              <w:bottom w:val="single" w:sz="4" w:space="0" w:color="auto"/>
              <w:right w:val="single" w:sz="4" w:space="0" w:color="auto"/>
            </w:tcBorders>
            <w:vAlign w:val="center"/>
            <w:hideMark/>
          </w:tcPr>
          <w:p w14:paraId="20EDB907" w14:textId="2B503D7F" w:rsidR="00CF039E" w:rsidRPr="006F6A1A" w:rsidRDefault="00CF039E" w:rsidP="00CF039E">
            <w:pPr>
              <w:jc w:val="center"/>
              <w:rPr>
                <w:sz w:val="14"/>
                <w:szCs w:val="14"/>
              </w:rPr>
            </w:pPr>
            <w:r w:rsidRPr="003A1A88">
              <w:rPr>
                <w:sz w:val="14"/>
                <w:szCs w:val="14"/>
              </w:rPr>
              <w:t>01.04.2023 - 31.03.2024</w:t>
            </w:r>
          </w:p>
        </w:tc>
        <w:tc>
          <w:tcPr>
            <w:tcW w:w="1021" w:type="dxa"/>
            <w:gridSpan w:val="2"/>
            <w:tcBorders>
              <w:top w:val="nil"/>
              <w:left w:val="nil"/>
              <w:bottom w:val="single" w:sz="4" w:space="0" w:color="auto"/>
              <w:right w:val="single" w:sz="4" w:space="0" w:color="auto"/>
            </w:tcBorders>
            <w:vAlign w:val="center"/>
            <w:hideMark/>
          </w:tcPr>
          <w:p w14:paraId="5AE013D0" w14:textId="6FC09252" w:rsidR="00CF039E" w:rsidRPr="006F6A1A" w:rsidRDefault="00CF039E" w:rsidP="00CF039E">
            <w:pPr>
              <w:jc w:val="right"/>
              <w:rPr>
                <w:sz w:val="16"/>
                <w:szCs w:val="16"/>
              </w:rPr>
            </w:pPr>
            <w:r w:rsidRPr="003A1A88">
              <w:rPr>
                <w:sz w:val="16"/>
                <w:szCs w:val="16"/>
              </w:rPr>
              <w:t>123,080</w:t>
            </w:r>
          </w:p>
        </w:tc>
        <w:tc>
          <w:tcPr>
            <w:tcW w:w="1149" w:type="dxa"/>
            <w:gridSpan w:val="2"/>
            <w:tcBorders>
              <w:top w:val="nil"/>
              <w:left w:val="nil"/>
              <w:bottom w:val="single" w:sz="4" w:space="0" w:color="auto"/>
              <w:right w:val="single" w:sz="4" w:space="0" w:color="auto"/>
            </w:tcBorders>
            <w:vAlign w:val="center"/>
            <w:hideMark/>
          </w:tcPr>
          <w:p w14:paraId="6164FD55" w14:textId="0CA2441C" w:rsidR="00CF039E" w:rsidRPr="006F6A1A" w:rsidRDefault="00CF039E" w:rsidP="00CF039E">
            <w:pPr>
              <w:jc w:val="right"/>
              <w:rPr>
                <w:sz w:val="16"/>
                <w:szCs w:val="16"/>
              </w:rPr>
            </w:pPr>
            <w:r w:rsidRPr="003A1A88">
              <w:rPr>
                <w:sz w:val="16"/>
                <w:szCs w:val="16"/>
              </w:rPr>
              <w:t>36,378</w:t>
            </w:r>
          </w:p>
        </w:tc>
        <w:tc>
          <w:tcPr>
            <w:tcW w:w="1020" w:type="dxa"/>
            <w:tcBorders>
              <w:top w:val="nil"/>
              <w:left w:val="nil"/>
              <w:bottom w:val="single" w:sz="4" w:space="0" w:color="auto"/>
              <w:right w:val="single" w:sz="4" w:space="0" w:color="auto"/>
            </w:tcBorders>
            <w:vAlign w:val="center"/>
            <w:hideMark/>
          </w:tcPr>
          <w:p w14:paraId="7A579FDC" w14:textId="6663A128" w:rsidR="00CF039E" w:rsidRPr="006F6A1A" w:rsidRDefault="00CF039E" w:rsidP="00CF039E">
            <w:pPr>
              <w:jc w:val="right"/>
              <w:rPr>
                <w:b/>
                <w:bCs/>
                <w:sz w:val="16"/>
                <w:szCs w:val="16"/>
              </w:rPr>
            </w:pPr>
            <w:r w:rsidRPr="003A1A88">
              <w:rPr>
                <w:b/>
                <w:bCs/>
                <w:sz w:val="16"/>
                <w:szCs w:val="16"/>
              </w:rPr>
              <w:t>159,457</w:t>
            </w:r>
          </w:p>
        </w:tc>
      </w:tr>
      <w:tr w:rsidR="00CF039E" w:rsidRPr="006F6A1A" w14:paraId="4AEA46A1" w14:textId="77777777" w:rsidTr="008D5EBC">
        <w:trPr>
          <w:trHeight w:val="325"/>
        </w:trPr>
        <w:tc>
          <w:tcPr>
            <w:tcW w:w="3969" w:type="dxa"/>
            <w:tcBorders>
              <w:top w:val="nil"/>
              <w:left w:val="single" w:sz="4" w:space="0" w:color="auto"/>
              <w:bottom w:val="single" w:sz="4" w:space="0" w:color="auto"/>
              <w:right w:val="single" w:sz="4" w:space="0" w:color="auto"/>
            </w:tcBorders>
            <w:vAlign w:val="center"/>
            <w:hideMark/>
          </w:tcPr>
          <w:p w14:paraId="2C1A1F83" w14:textId="4EFD04F7" w:rsidR="00CF039E" w:rsidRPr="006F6A1A" w:rsidRDefault="00CF039E" w:rsidP="00CF039E">
            <w:pPr>
              <w:rPr>
                <w:color w:val="000000"/>
                <w:sz w:val="14"/>
                <w:szCs w:val="14"/>
              </w:rPr>
            </w:pPr>
            <w:r w:rsidRPr="003A1A88">
              <w:rPr>
                <w:color w:val="000000"/>
                <w:sz w:val="14"/>
                <w:szCs w:val="14"/>
              </w:rPr>
              <w:t>Assistant Chief Constable (Regional Specialist Crime)</w:t>
            </w:r>
          </w:p>
        </w:tc>
        <w:tc>
          <w:tcPr>
            <w:tcW w:w="2621" w:type="dxa"/>
            <w:tcBorders>
              <w:top w:val="nil"/>
              <w:left w:val="nil"/>
              <w:bottom w:val="single" w:sz="4" w:space="0" w:color="auto"/>
              <w:right w:val="single" w:sz="4" w:space="0" w:color="auto"/>
            </w:tcBorders>
            <w:vAlign w:val="center"/>
            <w:hideMark/>
          </w:tcPr>
          <w:p w14:paraId="0137C10E" w14:textId="328CDE7A" w:rsidR="00CF039E" w:rsidRPr="006F6A1A" w:rsidRDefault="00CF039E" w:rsidP="00CF039E">
            <w:pPr>
              <w:jc w:val="center"/>
              <w:rPr>
                <w:sz w:val="14"/>
                <w:szCs w:val="14"/>
              </w:rPr>
            </w:pPr>
            <w:r w:rsidRPr="003A1A88">
              <w:rPr>
                <w:sz w:val="14"/>
                <w:szCs w:val="14"/>
              </w:rPr>
              <w:t>26.02.2024 - 31.03.2024</w:t>
            </w:r>
          </w:p>
        </w:tc>
        <w:tc>
          <w:tcPr>
            <w:tcW w:w="1021" w:type="dxa"/>
            <w:gridSpan w:val="2"/>
            <w:tcBorders>
              <w:top w:val="nil"/>
              <w:left w:val="nil"/>
              <w:bottom w:val="single" w:sz="4" w:space="0" w:color="auto"/>
              <w:right w:val="single" w:sz="4" w:space="0" w:color="auto"/>
            </w:tcBorders>
            <w:vAlign w:val="center"/>
            <w:hideMark/>
          </w:tcPr>
          <w:p w14:paraId="52F5EF1B" w14:textId="635F6790" w:rsidR="00CF039E" w:rsidRPr="006F6A1A" w:rsidRDefault="00CF039E" w:rsidP="00CF039E">
            <w:pPr>
              <w:jc w:val="right"/>
              <w:rPr>
                <w:sz w:val="16"/>
                <w:szCs w:val="16"/>
              </w:rPr>
            </w:pPr>
            <w:r w:rsidRPr="003A1A88">
              <w:rPr>
                <w:sz w:val="16"/>
                <w:szCs w:val="16"/>
              </w:rPr>
              <w:t>11,047</w:t>
            </w:r>
          </w:p>
        </w:tc>
        <w:tc>
          <w:tcPr>
            <w:tcW w:w="1149" w:type="dxa"/>
            <w:gridSpan w:val="2"/>
            <w:tcBorders>
              <w:top w:val="nil"/>
              <w:left w:val="nil"/>
              <w:bottom w:val="single" w:sz="4" w:space="0" w:color="auto"/>
              <w:right w:val="single" w:sz="4" w:space="0" w:color="auto"/>
            </w:tcBorders>
            <w:vAlign w:val="center"/>
            <w:hideMark/>
          </w:tcPr>
          <w:p w14:paraId="3FE2C16A" w14:textId="6117DC1F" w:rsidR="00CF039E" w:rsidRPr="006F6A1A" w:rsidRDefault="00CF039E" w:rsidP="00CF039E">
            <w:pPr>
              <w:jc w:val="right"/>
              <w:rPr>
                <w:sz w:val="16"/>
                <w:szCs w:val="16"/>
              </w:rPr>
            </w:pPr>
            <w:r w:rsidRPr="003A1A88">
              <w:rPr>
                <w:sz w:val="16"/>
                <w:szCs w:val="16"/>
              </w:rPr>
              <w:t>3,035</w:t>
            </w:r>
          </w:p>
        </w:tc>
        <w:tc>
          <w:tcPr>
            <w:tcW w:w="1020" w:type="dxa"/>
            <w:tcBorders>
              <w:top w:val="nil"/>
              <w:left w:val="nil"/>
              <w:bottom w:val="single" w:sz="4" w:space="0" w:color="auto"/>
              <w:right w:val="single" w:sz="4" w:space="0" w:color="auto"/>
            </w:tcBorders>
            <w:vAlign w:val="center"/>
            <w:hideMark/>
          </w:tcPr>
          <w:p w14:paraId="7922E64E" w14:textId="0AA385A0" w:rsidR="00CF039E" w:rsidRPr="006F6A1A" w:rsidRDefault="00CF039E" w:rsidP="00CF039E">
            <w:pPr>
              <w:jc w:val="right"/>
              <w:rPr>
                <w:b/>
                <w:bCs/>
                <w:sz w:val="16"/>
                <w:szCs w:val="16"/>
              </w:rPr>
            </w:pPr>
            <w:r w:rsidRPr="003A1A88">
              <w:rPr>
                <w:b/>
                <w:bCs/>
                <w:sz w:val="16"/>
                <w:szCs w:val="16"/>
              </w:rPr>
              <w:t>14,082</w:t>
            </w:r>
          </w:p>
        </w:tc>
      </w:tr>
      <w:tr w:rsidR="00CF039E" w:rsidRPr="006F6A1A" w14:paraId="577B0212"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65FAFE4A" w14:textId="3E49F35D" w:rsidR="00CF039E" w:rsidRPr="003A1A88" w:rsidRDefault="00CF039E" w:rsidP="00CF039E">
            <w:pPr>
              <w:rPr>
                <w:color w:val="000000"/>
                <w:sz w:val="14"/>
                <w:szCs w:val="14"/>
              </w:rPr>
            </w:pPr>
            <w:r w:rsidRPr="003A1A88">
              <w:rPr>
                <w:color w:val="000000"/>
                <w:sz w:val="14"/>
                <w:szCs w:val="14"/>
              </w:rPr>
              <w:t>Assistant Chief Officer (Business Operations) (K Johnson)</w:t>
            </w:r>
          </w:p>
        </w:tc>
        <w:tc>
          <w:tcPr>
            <w:tcW w:w="2621" w:type="dxa"/>
            <w:tcBorders>
              <w:top w:val="nil"/>
              <w:left w:val="nil"/>
              <w:bottom w:val="single" w:sz="4" w:space="0" w:color="auto"/>
              <w:right w:val="single" w:sz="4" w:space="0" w:color="auto"/>
            </w:tcBorders>
            <w:vAlign w:val="center"/>
          </w:tcPr>
          <w:p w14:paraId="68FA560A" w14:textId="3609FF04" w:rsidR="00CF039E" w:rsidRPr="003A1A88" w:rsidRDefault="00CF039E" w:rsidP="00CF039E">
            <w:pPr>
              <w:jc w:val="center"/>
              <w:rPr>
                <w:sz w:val="14"/>
                <w:szCs w:val="14"/>
              </w:rPr>
            </w:pPr>
            <w:r w:rsidRPr="003A1A88">
              <w:rPr>
                <w:sz w:val="14"/>
                <w:szCs w:val="14"/>
              </w:rPr>
              <w:t>01.04.2023 - 31.03.2024</w:t>
            </w:r>
          </w:p>
        </w:tc>
        <w:tc>
          <w:tcPr>
            <w:tcW w:w="1021" w:type="dxa"/>
            <w:gridSpan w:val="2"/>
            <w:tcBorders>
              <w:top w:val="nil"/>
              <w:left w:val="nil"/>
              <w:bottom w:val="single" w:sz="4" w:space="0" w:color="auto"/>
              <w:right w:val="single" w:sz="4" w:space="0" w:color="auto"/>
            </w:tcBorders>
            <w:vAlign w:val="center"/>
          </w:tcPr>
          <w:p w14:paraId="66C3BE48" w14:textId="38891A30" w:rsidR="00CF039E" w:rsidRPr="003A1A88" w:rsidRDefault="00CF039E" w:rsidP="00CF039E">
            <w:pPr>
              <w:jc w:val="right"/>
              <w:rPr>
                <w:sz w:val="16"/>
                <w:szCs w:val="16"/>
              </w:rPr>
            </w:pPr>
            <w:r w:rsidRPr="003A1A88">
              <w:rPr>
                <w:sz w:val="16"/>
                <w:szCs w:val="16"/>
              </w:rPr>
              <w:t>131,974</w:t>
            </w:r>
          </w:p>
        </w:tc>
        <w:tc>
          <w:tcPr>
            <w:tcW w:w="1149" w:type="dxa"/>
            <w:gridSpan w:val="2"/>
            <w:tcBorders>
              <w:top w:val="nil"/>
              <w:left w:val="nil"/>
              <w:bottom w:val="single" w:sz="4" w:space="0" w:color="auto"/>
              <w:right w:val="single" w:sz="4" w:space="0" w:color="auto"/>
            </w:tcBorders>
            <w:vAlign w:val="center"/>
          </w:tcPr>
          <w:p w14:paraId="7E67CBA2" w14:textId="7EBE8631" w:rsidR="00CF039E" w:rsidRPr="003A1A88" w:rsidRDefault="00CF039E" w:rsidP="00CF039E">
            <w:pPr>
              <w:jc w:val="right"/>
              <w:rPr>
                <w:sz w:val="16"/>
                <w:szCs w:val="16"/>
              </w:rPr>
            </w:pPr>
            <w:r w:rsidRPr="003A1A88">
              <w:rPr>
                <w:sz w:val="16"/>
                <w:szCs w:val="16"/>
              </w:rPr>
              <w:t>19,036</w:t>
            </w:r>
          </w:p>
        </w:tc>
        <w:tc>
          <w:tcPr>
            <w:tcW w:w="1020" w:type="dxa"/>
            <w:tcBorders>
              <w:top w:val="nil"/>
              <w:left w:val="nil"/>
              <w:bottom w:val="single" w:sz="4" w:space="0" w:color="auto"/>
              <w:right w:val="single" w:sz="4" w:space="0" w:color="auto"/>
            </w:tcBorders>
            <w:vAlign w:val="center"/>
          </w:tcPr>
          <w:p w14:paraId="6EFC133D" w14:textId="6E2EEF13" w:rsidR="00CF039E" w:rsidRPr="003A1A88" w:rsidRDefault="00CF039E" w:rsidP="00CF039E">
            <w:pPr>
              <w:jc w:val="right"/>
              <w:rPr>
                <w:b/>
                <w:bCs/>
                <w:sz w:val="16"/>
                <w:szCs w:val="16"/>
              </w:rPr>
            </w:pPr>
            <w:r w:rsidRPr="003A1A88">
              <w:rPr>
                <w:b/>
                <w:bCs/>
                <w:sz w:val="16"/>
                <w:szCs w:val="16"/>
              </w:rPr>
              <w:t>151,010</w:t>
            </w:r>
          </w:p>
        </w:tc>
      </w:tr>
      <w:tr w:rsidR="00CF039E" w:rsidRPr="006F6A1A" w14:paraId="1F1BF3A1" w14:textId="77777777" w:rsidTr="008D5EBC">
        <w:trPr>
          <w:trHeight w:val="325"/>
        </w:trPr>
        <w:tc>
          <w:tcPr>
            <w:tcW w:w="3969" w:type="dxa"/>
            <w:tcBorders>
              <w:top w:val="nil"/>
              <w:left w:val="single" w:sz="4" w:space="0" w:color="auto"/>
              <w:bottom w:val="single" w:sz="4" w:space="0" w:color="auto"/>
              <w:right w:val="single" w:sz="4" w:space="0" w:color="auto"/>
            </w:tcBorders>
            <w:vAlign w:val="center"/>
          </w:tcPr>
          <w:p w14:paraId="72879215" w14:textId="19968DB0" w:rsidR="00CF039E" w:rsidRPr="003A1A88" w:rsidRDefault="00CF039E" w:rsidP="00CF039E">
            <w:pPr>
              <w:rPr>
                <w:color w:val="000000"/>
                <w:sz w:val="14"/>
                <w:szCs w:val="14"/>
              </w:rPr>
            </w:pPr>
            <w:r w:rsidRPr="003A1A88">
              <w:rPr>
                <w:color w:val="000000"/>
                <w:sz w:val="14"/>
                <w:szCs w:val="14"/>
              </w:rPr>
              <w:t>Force Medical Advisor (Dr Dayani)</w:t>
            </w:r>
          </w:p>
        </w:tc>
        <w:tc>
          <w:tcPr>
            <w:tcW w:w="2621" w:type="dxa"/>
            <w:tcBorders>
              <w:top w:val="nil"/>
              <w:left w:val="nil"/>
              <w:bottom w:val="single" w:sz="4" w:space="0" w:color="auto"/>
              <w:right w:val="single" w:sz="4" w:space="0" w:color="auto"/>
            </w:tcBorders>
            <w:vAlign w:val="center"/>
          </w:tcPr>
          <w:p w14:paraId="55FC12C2" w14:textId="3FC64E10" w:rsidR="00CF039E" w:rsidRPr="003A1A88" w:rsidRDefault="00CF039E" w:rsidP="00CF039E">
            <w:pPr>
              <w:jc w:val="center"/>
              <w:rPr>
                <w:sz w:val="14"/>
                <w:szCs w:val="14"/>
              </w:rPr>
            </w:pPr>
            <w:r w:rsidRPr="003A1A88">
              <w:rPr>
                <w:sz w:val="14"/>
                <w:szCs w:val="14"/>
              </w:rPr>
              <w:t>01.04.2023 - 31.03.2024</w:t>
            </w:r>
          </w:p>
        </w:tc>
        <w:tc>
          <w:tcPr>
            <w:tcW w:w="1021" w:type="dxa"/>
            <w:gridSpan w:val="2"/>
            <w:tcBorders>
              <w:top w:val="nil"/>
              <w:left w:val="nil"/>
              <w:bottom w:val="single" w:sz="4" w:space="0" w:color="auto"/>
              <w:right w:val="single" w:sz="4" w:space="0" w:color="auto"/>
            </w:tcBorders>
            <w:vAlign w:val="center"/>
          </w:tcPr>
          <w:p w14:paraId="4268824E" w14:textId="35AD8D56" w:rsidR="00CF039E" w:rsidRPr="003A1A88" w:rsidRDefault="00CF039E" w:rsidP="00CF039E">
            <w:pPr>
              <w:jc w:val="right"/>
              <w:rPr>
                <w:sz w:val="16"/>
                <w:szCs w:val="16"/>
              </w:rPr>
            </w:pPr>
            <w:r w:rsidRPr="003A1A88">
              <w:rPr>
                <w:sz w:val="16"/>
                <w:szCs w:val="16"/>
              </w:rPr>
              <w:t>203,644</w:t>
            </w:r>
          </w:p>
        </w:tc>
        <w:tc>
          <w:tcPr>
            <w:tcW w:w="1149" w:type="dxa"/>
            <w:gridSpan w:val="2"/>
            <w:tcBorders>
              <w:top w:val="nil"/>
              <w:left w:val="nil"/>
              <w:bottom w:val="single" w:sz="4" w:space="0" w:color="auto"/>
              <w:right w:val="single" w:sz="4" w:space="0" w:color="auto"/>
            </w:tcBorders>
            <w:vAlign w:val="center"/>
          </w:tcPr>
          <w:p w14:paraId="3E5BBE68" w14:textId="5E13E7B2" w:rsidR="00CF039E" w:rsidRPr="003A1A88" w:rsidRDefault="00CF039E" w:rsidP="00CF039E">
            <w:pPr>
              <w:jc w:val="right"/>
              <w:rPr>
                <w:sz w:val="16"/>
                <w:szCs w:val="16"/>
              </w:rPr>
            </w:pPr>
            <w:r w:rsidRPr="003A1A88">
              <w:rPr>
                <w:sz w:val="16"/>
                <w:szCs w:val="16"/>
              </w:rPr>
              <w:t>30,750</w:t>
            </w:r>
          </w:p>
        </w:tc>
        <w:tc>
          <w:tcPr>
            <w:tcW w:w="1020" w:type="dxa"/>
            <w:tcBorders>
              <w:top w:val="nil"/>
              <w:left w:val="nil"/>
              <w:bottom w:val="single" w:sz="4" w:space="0" w:color="auto"/>
              <w:right w:val="single" w:sz="4" w:space="0" w:color="auto"/>
            </w:tcBorders>
            <w:vAlign w:val="center"/>
          </w:tcPr>
          <w:p w14:paraId="60A46DFA" w14:textId="3CAC6E22" w:rsidR="00CF039E" w:rsidRPr="003A1A88" w:rsidRDefault="00CF039E" w:rsidP="00CF039E">
            <w:pPr>
              <w:jc w:val="right"/>
              <w:rPr>
                <w:b/>
                <w:bCs/>
                <w:sz w:val="16"/>
                <w:szCs w:val="16"/>
              </w:rPr>
            </w:pPr>
            <w:r w:rsidRPr="003A1A88">
              <w:rPr>
                <w:b/>
                <w:bCs/>
                <w:sz w:val="16"/>
                <w:szCs w:val="16"/>
              </w:rPr>
              <w:t>234,395</w:t>
            </w:r>
          </w:p>
        </w:tc>
      </w:tr>
      <w:tr w:rsidR="00CF039E" w:rsidRPr="006F6A1A" w14:paraId="68A30133" w14:textId="77777777" w:rsidTr="008D5EBC">
        <w:trPr>
          <w:trHeight w:val="325"/>
        </w:trPr>
        <w:tc>
          <w:tcPr>
            <w:tcW w:w="3969" w:type="dxa"/>
            <w:tcBorders>
              <w:top w:val="nil"/>
              <w:left w:val="single" w:sz="4" w:space="0" w:color="auto"/>
              <w:bottom w:val="single" w:sz="4" w:space="0" w:color="auto"/>
              <w:right w:val="nil"/>
            </w:tcBorders>
            <w:vAlign w:val="center"/>
          </w:tcPr>
          <w:p w14:paraId="18A477EA" w14:textId="74DD729E" w:rsidR="00CF039E" w:rsidRPr="006F6A1A" w:rsidRDefault="00CF039E" w:rsidP="00CF039E">
            <w:pPr>
              <w:rPr>
                <w:color w:val="000000"/>
                <w:sz w:val="14"/>
                <w:szCs w:val="14"/>
              </w:rPr>
            </w:pPr>
            <w:r w:rsidRPr="003A1A88">
              <w:rPr>
                <w:b/>
                <w:bCs/>
                <w:color w:val="000000"/>
                <w:sz w:val="14"/>
                <w:szCs w:val="14"/>
              </w:rPr>
              <w:t>TOTAL</w:t>
            </w:r>
          </w:p>
        </w:tc>
        <w:tc>
          <w:tcPr>
            <w:tcW w:w="2621" w:type="dxa"/>
            <w:tcBorders>
              <w:top w:val="nil"/>
              <w:left w:val="single" w:sz="4" w:space="0" w:color="auto"/>
              <w:bottom w:val="single" w:sz="4" w:space="0" w:color="auto"/>
              <w:right w:val="single" w:sz="4" w:space="0" w:color="auto"/>
            </w:tcBorders>
            <w:vAlign w:val="center"/>
          </w:tcPr>
          <w:p w14:paraId="78991549" w14:textId="1AE44B15" w:rsidR="00CF039E" w:rsidRPr="006F6A1A" w:rsidRDefault="00CF039E" w:rsidP="00CF039E">
            <w:pPr>
              <w:jc w:val="center"/>
              <w:rPr>
                <w:sz w:val="14"/>
                <w:szCs w:val="14"/>
              </w:rPr>
            </w:pPr>
          </w:p>
        </w:tc>
        <w:tc>
          <w:tcPr>
            <w:tcW w:w="1021" w:type="dxa"/>
            <w:gridSpan w:val="2"/>
            <w:tcBorders>
              <w:top w:val="nil"/>
              <w:left w:val="nil"/>
              <w:bottom w:val="single" w:sz="4" w:space="0" w:color="auto"/>
              <w:right w:val="single" w:sz="4" w:space="0" w:color="auto"/>
            </w:tcBorders>
            <w:vAlign w:val="center"/>
          </w:tcPr>
          <w:p w14:paraId="23D28416" w14:textId="69220468" w:rsidR="00CF039E" w:rsidRPr="006F6A1A" w:rsidRDefault="00CF039E" w:rsidP="00CF039E">
            <w:pPr>
              <w:jc w:val="right"/>
              <w:rPr>
                <w:sz w:val="16"/>
                <w:szCs w:val="16"/>
              </w:rPr>
            </w:pPr>
            <w:r w:rsidRPr="003A1A88">
              <w:rPr>
                <w:b/>
                <w:bCs/>
                <w:sz w:val="16"/>
                <w:szCs w:val="16"/>
              </w:rPr>
              <w:t>1,451,017</w:t>
            </w:r>
          </w:p>
        </w:tc>
        <w:tc>
          <w:tcPr>
            <w:tcW w:w="1149" w:type="dxa"/>
            <w:gridSpan w:val="2"/>
            <w:tcBorders>
              <w:top w:val="nil"/>
              <w:left w:val="nil"/>
              <w:bottom w:val="single" w:sz="4" w:space="0" w:color="auto"/>
              <w:right w:val="single" w:sz="4" w:space="0" w:color="auto"/>
            </w:tcBorders>
            <w:vAlign w:val="center"/>
          </w:tcPr>
          <w:p w14:paraId="5E220F7D" w14:textId="564226E4" w:rsidR="00CF039E" w:rsidRPr="006F6A1A" w:rsidRDefault="00CF039E" w:rsidP="00CF039E">
            <w:pPr>
              <w:jc w:val="right"/>
              <w:rPr>
                <w:sz w:val="16"/>
                <w:szCs w:val="16"/>
              </w:rPr>
            </w:pPr>
            <w:r w:rsidRPr="003A1A88">
              <w:rPr>
                <w:b/>
                <w:bCs/>
                <w:sz w:val="16"/>
                <w:szCs w:val="16"/>
              </w:rPr>
              <w:t>380,117</w:t>
            </w:r>
          </w:p>
        </w:tc>
        <w:tc>
          <w:tcPr>
            <w:tcW w:w="1020" w:type="dxa"/>
            <w:tcBorders>
              <w:top w:val="nil"/>
              <w:left w:val="nil"/>
              <w:bottom w:val="single" w:sz="4" w:space="0" w:color="auto"/>
              <w:right w:val="single" w:sz="4" w:space="0" w:color="auto"/>
            </w:tcBorders>
            <w:vAlign w:val="center"/>
          </w:tcPr>
          <w:p w14:paraId="5BB923E5" w14:textId="62C799A6" w:rsidR="00CF039E" w:rsidRPr="006F6A1A" w:rsidRDefault="00CF039E" w:rsidP="00CF039E">
            <w:pPr>
              <w:jc w:val="right"/>
              <w:rPr>
                <w:b/>
                <w:bCs/>
                <w:sz w:val="16"/>
                <w:szCs w:val="16"/>
              </w:rPr>
            </w:pPr>
            <w:r w:rsidRPr="003A1A88">
              <w:rPr>
                <w:b/>
                <w:bCs/>
                <w:sz w:val="16"/>
                <w:szCs w:val="16"/>
              </w:rPr>
              <w:t>1,831,135</w:t>
            </w:r>
          </w:p>
        </w:tc>
      </w:tr>
    </w:tbl>
    <w:p w14:paraId="016D4745" w14:textId="77777777" w:rsidR="00BD491C" w:rsidRPr="00A31126" w:rsidRDefault="00A172B5" w:rsidP="00DE5E0F">
      <w:pPr>
        <w:rPr>
          <w:sz w:val="20"/>
          <w:szCs w:val="20"/>
        </w:rPr>
      </w:pPr>
      <w:bookmarkStart w:id="11" w:name="_Hlk77784048"/>
      <w:r w:rsidRPr="00A31126">
        <w:rPr>
          <w:sz w:val="20"/>
          <w:szCs w:val="20"/>
        </w:rPr>
        <w:lastRenderedPageBreak/>
        <w:t>The number of o</w:t>
      </w:r>
      <w:r w:rsidR="008E549B" w:rsidRPr="00A31126">
        <w:rPr>
          <w:sz w:val="20"/>
          <w:szCs w:val="20"/>
        </w:rPr>
        <w:t>ther employees and senior police officers, not disclosed in the table above, receiving more than £50,000</w:t>
      </w:r>
      <w:r w:rsidRPr="00A31126">
        <w:rPr>
          <w:sz w:val="20"/>
          <w:szCs w:val="20"/>
        </w:rPr>
        <w:t xml:space="preserve"> </w:t>
      </w:r>
      <w:r w:rsidR="00F05AE5" w:rsidRPr="00A31126">
        <w:rPr>
          <w:sz w:val="20"/>
          <w:szCs w:val="20"/>
        </w:rPr>
        <w:t>remuneration (</w:t>
      </w:r>
      <w:r w:rsidR="008E549B" w:rsidRPr="00A31126">
        <w:rPr>
          <w:sz w:val="20"/>
          <w:szCs w:val="20"/>
        </w:rPr>
        <w:t xml:space="preserve">excluding employer’s pension contributions) </w:t>
      </w:r>
      <w:r w:rsidRPr="00A31126">
        <w:rPr>
          <w:sz w:val="20"/>
          <w:szCs w:val="20"/>
        </w:rPr>
        <w:t>are included in the table below</w:t>
      </w:r>
      <w:r w:rsidR="00B47158" w:rsidRPr="00A31126">
        <w:rPr>
          <w:sz w:val="20"/>
          <w:szCs w:val="20"/>
        </w:rPr>
        <w:t>.</w:t>
      </w:r>
    </w:p>
    <w:p w14:paraId="3403552A" w14:textId="77777777" w:rsidR="00B97B44" w:rsidRPr="00A31126" w:rsidRDefault="00B97B44" w:rsidP="00DE5E0F">
      <w:pPr>
        <w:rPr>
          <w:sz w:val="20"/>
          <w:szCs w:val="20"/>
        </w:rPr>
      </w:pPr>
    </w:p>
    <w:tbl>
      <w:tblPr>
        <w:tblStyle w:val="TableGrid"/>
        <w:tblW w:w="9124" w:type="dxa"/>
        <w:tblLook w:val="04A0" w:firstRow="1" w:lastRow="0" w:firstColumn="1" w:lastColumn="0" w:noHBand="0" w:noVBand="1"/>
      </w:tblPr>
      <w:tblGrid>
        <w:gridCol w:w="2171"/>
        <w:gridCol w:w="1198"/>
        <w:gridCol w:w="1199"/>
        <w:gridCol w:w="2159"/>
        <w:gridCol w:w="1198"/>
        <w:gridCol w:w="1199"/>
      </w:tblGrid>
      <w:tr w:rsidR="00C20868" w:rsidRPr="00A31126" w14:paraId="51F3ADF7" w14:textId="77777777">
        <w:trPr>
          <w:trHeight w:val="300"/>
        </w:trPr>
        <w:tc>
          <w:tcPr>
            <w:tcW w:w="2171" w:type="dxa"/>
            <w:hideMark/>
          </w:tcPr>
          <w:bookmarkEnd w:id="11"/>
          <w:p w14:paraId="694D0B4E" w14:textId="77777777" w:rsidR="00C20868" w:rsidRPr="00A31126" w:rsidRDefault="00C20868" w:rsidP="00D52833">
            <w:pPr>
              <w:jc w:val="center"/>
              <w:rPr>
                <w:sz w:val="16"/>
                <w:szCs w:val="16"/>
              </w:rPr>
            </w:pPr>
            <w:r w:rsidRPr="00A31126">
              <w:rPr>
                <w:sz w:val="16"/>
                <w:szCs w:val="16"/>
              </w:rPr>
              <w:t>CC</w:t>
            </w:r>
          </w:p>
        </w:tc>
        <w:tc>
          <w:tcPr>
            <w:tcW w:w="1198" w:type="dxa"/>
            <w:hideMark/>
          </w:tcPr>
          <w:p w14:paraId="5424BE4F" w14:textId="77777777" w:rsidR="00C20868" w:rsidRPr="00A31126" w:rsidRDefault="00C20868" w:rsidP="00D52833">
            <w:pPr>
              <w:jc w:val="center"/>
              <w:rPr>
                <w:sz w:val="16"/>
                <w:szCs w:val="16"/>
              </w:rPr>
            </w:pPr>
            <w:r w:rsidRPr="00A31126">
              <w:rPr>
                <w:sz w:val="16"/>
                <w:szCs w:val="16"/>
              </w:rPr>
              <w:t>Number of Employees</w:t>
            </w:r>
          </w:p>
        </w:tc>
        <w:tc>
          <w:tcPr>
            <w:tcW w:w="1199" w:type="dxa"/>
          </w:tcPr>
          <w:p w14:paraId="4BB7A4E6" w14:textId="3C2DF05F" w:rsidR="00C20868" w:rsidRPr="00A31126" w:rsidRDefault="00C20868" w:rsidP="00D52833">
            <w:pPr>
              <w:jc w:val="center"/>
              <w:rPr>
                <w:sz w:val="16"/>
                <w:szCs w:val="16"/>
              </w:rPr>
            </w:pPr>
            <w:r w:rsidRPr="00A31126">
              <w:rPr>
                <w:sz w:val="16"/>
                <w:szCs w:val="16"/>
              </w:rPr>
              <w:t>Number of Employees</w:t>
            </w:r>
          </w:p>
        </w:tc>
        <w:tc>
          <w:tcPr>
            <w:tcW w:w="2159" w:type="dxa"/>
            <w:hideMark/>
          </w:tcPr>
          <w:p w14:paraId="648D85C0" w14:textId="77777777" w:rsidR="00C20868" w:rsidRPr="00A31126" w:rsidRDefault="00C20868" w:rsidP="00D52833">
            <w:pPr>
              <w:jc w:val="center"/>
              <w:rPr>
                <w:sz w:val="16"/>
                <w:szCs w:val="16"/>
              </w:rPr>
            </w:pPr>
            <w:r w:rsidRPr="00A31126">
              <w:rPr>
                <w:sz w:val="16"/>
                <w:szCs w:val="16"/>
              </w:rPr>
              <w:t>CC</w:t>
            </w:r>
          </w:p>
        </w:tc>
        <w:tc>
          <w:tcPr>
            <w:tcW w:w="1198" w:type="dxa"/>
            <w:hideMark/>
          </w:tcPr>
          <w:p w14:paraId="38E88B3B" w14:textId="77777777" w:rsidR="00C20868" w:rsidRPr="00A31126" w:rsidRDefault="00C20868" w:rsidP="00D52833">
            <w:pPr>
              <w:jc w:val="center"/>
              <w:rPr>
                <w:sz w:val="16"/>
                <w:szCs w:val="16"/>
              </w:rPr>
            </w:pPr>
            <w:r w:rsidRPr="00A31126">
              <w:rPr>
                <w:sz w:val="16"/>
                <w:szCs w:val="16"/>
              </w:rPr>
              <w:t>Number of Employees</w:t>
            </w:r>
          </w:p>
        </w:tc>
        <w:tc>
          <w:tcPr>
            <w:tcW w:w="1199" w:type="dxa"/>
          </w:tcPr>
          <w:p w14:paraId="2450FC81" w14:textId="1B25A109" w:rsidR="00C20868" w:rsidRPr="00A31126" w:rsidRDefault="00C20868" w:rsidP="00D52833">
            <w:pPr>
              <w:jc w:val="center"/>
              <w:rPr>
                <w:sz w:val="16"/>
                <w:szCs w:val="16"/>
              </w:rPr>
            </w:pPr>
            <w:r w:rsidRPr="00A31126">
              <w:rPr>
                <w:sz w:val="16"/>
                <w:szCs w:val="16"/>
              </w:rPr>
              <w:t>Number of Employees</w:t>
            </w:r>
          </w:p>
        </w:tc>
      </w:tr>
      <w:tr w:rsidR="00FC5515" w:rsidRPr="00A31126" w14:paraId="280AC633" w14:textId="77777777" w:rsidTr="00C20868">
        <w:trPr>
          <w:trHeight w:val="300"/>
        </w:trPr>
        <w:tc>
          <w:tcPr>
            <w:tcW w:w="2171" w:type="dxa"/>
            <w:hideMark/>
          </w:tcPr>
          <w:p w14:paraId="0C65B30D" w14:textId="77777777" w:rsidR="00FC5515" w:rsidRPr="00A31126" w:rsidRDefault="00FC5515" w:rsidP="00D52833">
            <w:pPr>
              <w:rPr>
                <w:sz w:val="16"/>
                <w:szCs w:val="16"/>
              </w:rPr>
            </w:pPr>
          </w:p>
        </w:tc>
        <w:tc>
          <w:tcPr>
            <w:tcW w:w="1198" w:type="dxa"/>
            <w:hideMark/>
          </w:tcPr>
          <w:p w14:paraId="6218FFD0" w14:textId="57CC894E" w:rsidR="00FC5515" w:rsidRPr="00CF039E" w:rsidRDefault="00784080" w:rsidP="00D52833">
            <w:pPr>
              <w:jc w:val="center"/>
              <w:rPr>
                <w:b/>
                <w:bCs/>
                <w:sz w:val="16"/>
                <w:szCs w:val="16"/>
              </w:rPr>
            </w:pPr>
            <w:r w:rsidRPr="00CF039E">
              <w:rPr>
                <w:b/>
                <w:bCs/>
                <w:sz w:val="16"/>
                <w:szCs w:val="16"/>
              </w:rPr>
              <w:t>202</w:t>
            </w:r>
            <w:r w:rsidR="00CF039E">
              <w:rPr>
                <w:b/>
                <w:bCs/>
                <w:sz w:val="16"/>
                <w:szCs w:val="16"/>
              </w:rPr>
              <w:t>4/25</w:t>
            </w:r>
          </w:p>
        </w:tc>
        <w:tc>
          <w:tcPr>
            <w:tcW w:w="1199" w:type="dxa"/>
          </w:tcPr>
          <w:p w14:paraId="7B7B3EA4" w14:textId="3475A2CD" w:rsidR="00FC5515" w:rsidRPr="00CF039E" w:rsidRDefault="00CF039E" w:rsidP="00D52833">
            <w:pPr>
              <w:jc w:val="center"/>
              <w:rPr>
                <w:b/>
                <w:bCs/>
                <w:sz w:val="16"/>
                <w:szCs w:val="16"/>
              </w:rPr>
            </w:pPr>
            <w:r w:rsidRPr="00CF039E">
              <w:rPr>
                <w:b/>
                <w:bCs/>
                <w:sz w:val="16"/>
                <w:szCs w:val="16"/>
              </w:rPr>
              <w:t>2023/24</w:t>
            </w:r>
          </w:p>
        </w:tc>
        <w:tc>
          <w:tcPr>
            <w:tcW w:w="2159" w:type="dxa"/>
            <w:hideMark/>
          </w:tcPr>
          <w:p w14:paraId="3F8B8FA0" w14:textId="77777777" w:rsidR="00FC5515" w:rsidRPr="00CF039E" w:rsidRDefault="00FC5515" w:rsidP="00D52833">
            <w:pPr>
              <w:rPr>
                <w:b/>
                <w:bCs/>
                <w:sz w:val="16"/>
                <w:szCs w:val="16"/>
              </w:rPr>
            </w:pPr>
          </w:p>
        </w:tc>
        <w:tc>
          <w:tcPr>
            <w:tcW w:w="1198" w:type="dxa"/>
            <w:hideMark/>
          </w:tcPr>
          <w:p w14:paraId="040A03E7" w14:textId="0BCF74A5" w:rsidR="00FC5515" w:rsidRPr="00CF039E" w:rsidRDefault="00784080" w:rsidP="00D52833">
            <w:pPr>
              <w:jc w:val="center"/>
              <w:rPr>
                <w:b/>
                <w:bCs/>
                <w:sz w:val="16"/>
                <w:szCs w:val="16"/>
              </w:rPr>
            </w:pPr>
            <w:r w:rsidRPr="00CF039E">
              <w:rPr>
                <w:b/>
                <w:bCs/>
                <w:sz w:val="16"/>
                <w:szCs w:val="16"/>
              </w:rPr>
              <w:t>202</w:t>
            </w:r>
            <w:r w:rsidR="00CF039E">
              <w:rPr>
                <w:b/>
                <w:bCs/>
                <w:sz w:val="16"/>
                <w:szCs w:val="16"/>
              </w:rPr>
              <w:t>4/25</w:t>
            </w:r>
          </w:p>
        </w:tc>
        <w:tc>
          <w:tcPr>
            <w:tcW w:w="1199" w:type="dxa"/>
          </w:tcPr>
          <w:p w14:paraId="0D699F23" w14:textId="59BFBD06" w:rsidR="00FC5515" w:rsidRPr="00CF039E" w:rsidRDefault="00CF039E" w:rsidP="00D52833">
            <w:pPr>
              <w:jc w:val="center"/>
              <w:rPr>
                <w:b/>
                <w:bCs/>
                <w:sz w:val="16"/>
                <w:szCs w:val="16"/>
              </w:rPr>
            </w:pPr>
            <w:r w:rsidRPr="00CF039E">
              <w:rPr>
                <w:b/>
                <w:bCs/>
                <w:sz w:val="16"/>
                <w:szCs w:val="16"/>
              </w:rPr>
              <w:t>2023/24</w:t>
            </w:r>
          </w:p>
        </w:tc>
      </w:tr>
      <w:tr w:rsidR="00FC5515" w:rsidRPr="00A31126" w14:paraId="2D10D459" w14:textId="77777777" w:rsidTr="00784080">
        <w:trPr>
          <w:trHeight w:val="300"/>
        </w:trPr>
        <w:tc>
          <w:tcPr>
            <w:tcW w:w="2171" w:type="dxa"/>
            <w:hideMark/>
          </w:tcPr>
          <w:p w14:paraId="40626D1E" w14:textId="77777777" w:rsidR="00FC5515" w:rsidRPr="00A31126" w:rsidRDefault="00FC5515" w:rsidP="00D52833">
            <w:pPr>
              <w:jc w:val="center"/>
              <w:rPr>
                <w:sz w:val="16"/>
                <w:szCs w:val="16"/>
              </w:rPr>
            </w:pPr>
            <w:r w:rsidRPr="00A31126">
              <w:rPr>
                <w:sz w:val="16"/>
                <w:szCs w:val="16"/>
              </w:rPr>
              <w:t>Remuneration Band</w:t>
            </w:r>
          </w:p>
        </w:tc>
        <w:tc>
          <w:tcPr>
            <w:tcW w:w="1198" w:type="dxa"/>
          </w:tcPr>
          <w:p w14:paraId="4C142D3C" w14:textId="77777777" w:rsidR="00FC5515" w:rsidRPr="00A31126" w:rsidRDefault="00FC5515" w:rsidP="00D52833">
            <w:pPr>
              <w:rPr>
                <w:sz w:val="16"/>
                <w:szCs w:val="16"/>
              </w:rPr>
            </w:pPr>
          </w:p>
        </w:tc>
        <w:tc>
          <w:tcPr>
            <w:tcW w:w="1199" w:type="dxa"/>
          </w:tcPr>
          <w:p w14:paraId="0BFF2B97" w14:textId="292358D8" w:rsidR="00FC5515" w:rsidRPr="00A31126" w:rsidRDefault="00FC5515" w:rsidP="00D52833">
            <w:pPr>
              <w:rPr>
                <w:sz w:val="16"/>
                <w:szCs w:val="16"/>
              </w:rPr>
            </w:pPr>
          </w:p>
        </w:tc>
        <w:tc>
          <w:tcPr>
            <w:tcW w:w="2159" w:type="dxa"/>
            <w:hideMark/>
          </w:tcPr>
          <w:p w14:paraId="17510322" w14:textId="77777777" w:rsidR="00FC5515" w:rsidRPr="00A31126" w:rsidRDefault="00FC5515" w:rsidP="00D52833">
            <w:pPr>
              <w:jc w:val="center"/>
              <w:rPr>
                <w:sz w:val="16"/>
                <w:szCs w:val="16"/>
              </w:rPr>
            </w:pPr>
            <w:r w:rsidRPr="00A31126">
              <w:rPr>
                <w:sz w:val="16"/>
                <w:szCs w:val="16"/>
              </w:rPr>
              <w:t>Remuneration Band</w:t>
            </w:r>
          </w:p>
        </w:tc>
        <w:tc>
          <w:tcPr>
            <w:tcW w:w="1198" w:type="dxa"/>
            <w:hideMark/>
          </w:tcPr>
          <w:p w14:paraId="10BEF699" w14:textId="77777777" w:rsidR="00FC5515" w:rsidRPr="00A31126" w:rsidRDefault="00FC5515" w:rsidP="00D52833">
            <w:pPr>
              <w:rPr>
                <w:sz w:val="16"/>
                <w:szCs w:val="16"/>
              </w:rPr>
            </w:pPr>
          </w:p>
        </w:tc>
        <w:tc>
          <w:tcPr>
            <w:tcW w:w="1199" w:type="dxa"/>
          </w:tcPr>
          <w:p w14:paraId="71217EF8" w14:textId="2C8F4E63" w:rsidR="00FC5515" w:rsidRPr="00A31126" w:rsidRDefault="00FC5515" w:rsidP="00D52833">
            <w:pPr>
              <w:rPr>
                <w:sz w:val="16"/>
                <w:szCs w:val="16"/>
              </w:rPr>
            </w:pPr>
          </w:p>
        </w:tc>
      </w:tr>
      <w:tr w:rsidR="00CF039E" w:rsidRPr="00A31126" w14:paraId="766F115D" w14:textId="77777777" w:rsidTr="00784080">
        <w:trPr>
          <w:trHeight w:val="300"/>
        </w:trPr>
        <w:tc>
          <w:tcPr>
            <w:tcW w:w="2171" w:type="dxa"/>
            <w:hideMark/>
          </w:tcPr>
          <w:p w14:paraId="79AF35AB" w14:textId="77777777" w:rsidR="00CF039E" w:rsidRPr="00A31126" w:rsidRDefault="00CF039E" w:rsidP="00CF039E">
            <w:pPr>
              <w:jc w:val="center"/>
              <w:rPr>
                <w:sz w:val="16"/>
                <w:szCs w:val="16"/>
              </w:rPr>
            </w:pPr>
            <w:r w:rsidRPr="00A31126">
              <w:rPr>
                <w:sz w:val="16"/>
                <w:szCs w:val="16"/>
              </w:rPr>
              <w:t>£50,000 - £54,999</w:t>
            </w:r>
          </w:p>
        </w:tc>
        <w:tc>
          <w:tcPr>
            <w:tcW w:w="1198" w:type="dxa"/>
          </w:tcPr>
          <w:p w14:paraId="51AACB12" w14:textId="630E6AC1" w:rsidR="00CF039E" w:rsidRPr="00A31126" w:rsidRDefault="00535B7B" w:rsidP="00CF039E">
            <w:pPr>
              <w:jc w:val="center"/>
              <w:rPr>
                <w:sz w:val="16"/>
                <w:szCs w:val="16"/>
              </w:rPr>
            </w:pPr>
            <w:r>
              <w:rPr>
                <w:sz w:val="16"/>
                <w:szCs w:val="16"/>
              </w:rPr>
              <w:t>168</w:t>
            </w:r>
          </w:p>
        </w:tc>
        <w:tc>
          <w:tcPr>
            <w:tcW w:w="1199" w:type="dxa"/>
          </w:tcPr>
          <w:p w14:paraId="203D4563" w14:textId="0093830B" w:rsidR="00CF039E" w:rsidRPr="00A31126" w:rsidRDefault="00CF039E" w:rsidP="00CF039E">
            <w:pPr>
              <w:jc w:val="center"/>
              <w:rPr>
                <w:sz w:val="16"/>
                <w:szCs w:val="16"/>
              </w:rPr>
            </w:pPr>
            <w:r>
              <w:rPr>
                <w:sz w:val="16"/>
                <w:szCs w:val="16"/>
              </w:rPr>
              <w:t>92</w:t>
            </w:r>
          </w:p>
        </w:tc>
        <w:tc>
          <w:tcPr>
            <w:tcW w:w="2159" w:type="dxa"/>
            <w:hideMark/>
          </w:tcPr>
          <w:p w14:paraId="12F941C9" w14:textId="07C46C2F" w:rsidR="00CF039E" w:rsidRPr="00A31126" w:rsidRDefault="00CF039E" w:rsidP="00CF039E">
            <w:pPr>
              <w:jc w:val="center"/>
              <w:rPr>
                <w:sz w:val="16"/>
                <w:szCs w:val="16"/>
              </w:rPr>
            </w:pPr>
            <w:r w:rsidRPr="00A31126">
              <w:rPr>
                <w:sz w:val="16"/>
                <w:szCs w:val="16"/>
              </w:rPr>
              <w:t>£90,000 - £94,999</w:t>
            </w:r>
          </w:p>
        </w:tc>
        <w:tc>
          <w:tcPr>
            <w:tcW w:w="1198" w:type="dxa"/>
          </w:tcPr>
          <w:p w14:paraId="7F5D6C45" w14:textId="2A75A382" w:rsidR="00CF039E" w:rsidRPr="00A31126" w:rsidRDefault="006B0F43" w:rsidP="00CF039E">
            <w:pPr>
              <w:jc w:val="center"/>
              <w:rPr>
                <w:sz w:val="16"/>
                <w:szCs w:val="16"/>
              </w:rPr>
            </w:pPr>
            <w:r>
              <w:rPr>
                <w:sz w:val="16"/>
                <w:szCs w:val="16"/>
              </w:rPr>
              <w:t>1</w:t>
            </w:r>
            <w:r w:rsidR="000B25F6">
              <w:rPr>
                <w:sz w:val="16"/>
                <w:szCs w:val="16"/>
              </w:rPr>
              <w:t>9</w:t>
            </w:r>
          </w:p>
        </w:tc>
        <w:tc>
          <w:tcPr>
            <w:tcW w:w="1199" w:type="dxa"/>
          </w:tcPr>
          <w:p w14:paraId="3E0F925F" w14:textId="3583B37B" w:rsidR="00CF039E" w:rsidRPr="00A31126" w:rsidRDefault="00CF039E" w:rsidP="00CF039E">
            <w:pPr>
              <w:jc w:val="center"/>
              <w:rPr>
                <w:sz w:val="16"/>
                <w:szCs w:val="16"/>
              </w:rPr>
            </w:pPr>
            <w:r>
              <w:rPr>
                <w:sz w:val="16"/>
                <w:szCs w:val="16"/>
              </w:rPr>
              <w:t>9</w:t>
            </w:r>
          </w:p>
        </w:tc>
      </w:tr>
      <w:tr w:rsidR="00CF039E" w:rsidRPr="00A31126" w14:paraId="401CE5B7" w14:textId="77777777" w:rsidTr="00784080">
        <w:trPr>
          <w:trHeight w:val="300"/>
        </w:trPr>
        <w:tc>
          <w:tcPr>
            <w:tcW w:w="2171" w:type="dxa"/>
            <w:hideMark/>
          </w:tcPr>
          <w:p w14:paraId="1DFA083C" w14:textId="77777777" w:rsidR="00CF039E" w:rsidRPr="00A31126" w:rsidRDefault="00CF039E" w:rsidP="00CF039E">
            <w:pPr>
              <w:jc w:val="center"/>
              <w:rPr>
                <w:sz w:val="16"/>
                <w:szCs w:val="16"/>
              </w:rPr>
            </w:pPr>
            <w:r w:rsidRPr="00A31126">
              <w:rPr>
                <w:sz w:val="16"/>
                <w:szCs w:val="16"/>
              </w:rPr>
              <w:t>£55,000 - £59,999</w:t>
            </w:r>
          </w:p>
        </w:tc>
        <w:tc>
          <w:tcPr>
            <w:tcW w:w="1198" w:type="dxa"/>
          </w:tcPr>
          <w:p w14:paraId="1C1AAB8F" w14:textId="0773BC33" w:rsidR="00CF039E" w:rsidRPr="00A31126" w:rsidRDefault="00535B7B" w:rsidP="00CF039E">
            <w:pPr>
              <w:jc w:val="center"/>
              <w:rPr>
                <w:sz w:val="16"/>
                <w:szCs w:val="16"/>
              </w:rPr>
            </w:pPr>
            <w:r>
              <w:rPr>
                <w:sz w:val="16"/>
                <w:szCs w:val="16"/>
              </w:rPr>
              <w:t>64</w:t>
            </w:r>
          </w:p>
        </w:tc>
        <w:tc>
          <w:tcPr>
            <w:tcW w:w="1199" w:type="dxa"/>
          </w:tcPr>
          <w:p w14:paraId="4634448C" w14:textId="2A44D5EC" w:rsidR="00CF039E" w:rsidRPr="00A31126" w:rsidRDefault="00CF039E" w:rsidP="00CF039E">
            <w:pPr>
              <w:jc w:val="center"/>
              <w:rPr>
                <w:sz w:val="16"/>
                <w:szCs w:val="16"/>
              </w:rPr>
            </w:pPr>
            <w:r>
              <w:rPr>
                <w:sz w:val="16"/>
                <w:szCs w:val="16"/>
              </w:rPr>
              <w:t>42</w:t>
            </w:r>
          </w:p>
        </w:tc>
        <w:tc>
          <w:tcPr>
            <w:tcW w:w="2159" w:type="dxa"/>
            <w:hideMark/>
          </w:tcPr>
          <w:p w14:paraId="6BDF5B71" w14:textId="08E1F258" w:rsidR="00CF039E" w:rsidRPr="00A31126" w:rsidRDefault="00CF039E" w:rsidP="00CF039E">
            <w:pPr>
              <w:jc w:val="center"/>
              <w:rPr>
                <w:sz w:val="16"/>
                <w:szCs w:val="16"/>
              </w:rPr>
            </w:pPr>
            <w:r w:rsidRPr="00A31126">
              <w:rPr>
                <w:sz w:val="16"/>
                <w:szCs w:val="16"/>
              </w:rPr>
              <w:t>£95,000 - £99,999</w:t>
            </w:r>
          </w:p>
        </w:tc>
        <w:tc>
          <w:tcPr>
            <w:tcW w:w="1198" w:type="dxa"/>
          </w:tcPr>
          <w:p w14:paraId="72C3E0E1" w14:textId="7D4CC207" w:rsidR="00CF039E" w:rsidRPr="00A31126" w:rsidRDefault="000B25F6" w:rsidP="00CF039E">
            <w:pPr>
              <w:jc w:val="center"/>
              <w:rPr>
                <w:sz w:val="16"/>
                <w:szCs w:val="16"/>
              </w:rPr>
            </w:pPr>
            <w:r>
              <w:rPr>
                <w:sz w:val="16"/>
                <w:szCs w:val="16"/>
              </w:rPr>
              <w:t>14</w:t>
            </w:r>
          </w:p>
        </w:tc>
        <w:tc>
          <w:tcPr>
            <w:tcW w:w="1199" w:type="dxa"/>
          </w:tcPr>
          <w:p w14:paraId="5F97080E" w14:textId="654B3A01" w:rsidR="00CF039E" w:rsidRPr="00A31126" w:rsidRDefault="00CF039E" w:rsidP="00CF039E">
            <w:pPr>
              <w:jc w:val="center"/>
              <w:rPr>
                <w:sz w:val="16"/>
                <w:szCs w:val="16"/>
              </w:rPr>
            </w:pPr>
            <w:r>
              <w:rPr>
                <w:sz w:val="16"/>
                <w:szCs w:val="16"/>
              </w:rPr>
              <w:t>3</w:t>
            </w:r>
          </w:p>
        </w:tc>
      </w:tr>
      <w:tr w:rsidR="00CF039E" w:rsidRPr="00A31126" w14:paraId="1C8EAE5D" w14:textId="77777777" w:rsidTr="00784080">
        <w:trPr>
          <w:trHeight w:val="300"/>
        </w:trPr>
        <w:tc>
          <w:tcPr>
            <w:tcW w:w="2171" w:type="dxa"/>
            <w:hideMark/>
          </w:tcPr>
          <w:p w14:paraId="2FA57526" w14:textId="77777777" w:rsidR="00CF039E" w:rsidRPr="00A31126" w:rsidRDefault="00CF039E" w:rsidP="00CF039E">
            <w:pPr>
              <w:jc w:val="center"/>
              <w:rPr>
                <w:sz w:val="16"/>
                <w:szCs w:val="16"/>
              </w:rPr>
            </w:pPr>
            <w:r w:rsidRPr="00A31126">
              <w:rPr>
                <w:sz w:val="16"/>
                <w:szCs w:val="16"/>
              </w:rPr>
              <w:t>£60,000 - £64,999</w:t>
            </w:r>
          </w:p>
        </w:tc>
        <w:tc>
          <w:tcPr>
            <w:tcW w:w="1198" w:type="dxa"/>
          </w:tcPr>
          <w:p w14:paraId="798BFA35" w14:textId="790E216E" w:rsidR="00CF039E" w:rsidRPr="00A31126" w:rsidRDefault="00535B7B" w:rsidP="00CF039E">
            <w:pPr>
              <w:jc w:val="center"/>
              <w:rPr>
                <w:sz w:val="16"/>
                <w:szCs w:val="16"/>
              </w:rPr>
            </w:pPr>
            <w:r>
              <w:rPr>
                <w:sz w:val="16"/>
                <w:szCs w:val="16"/>
              </w:rPr>
              <w:t>52</w:t>
            </w:r>
          </w:p>
        </w:tc>
        <w:tc>
          <w:tcPr>
            <w:tcW w:w="1199" w:type="dxa"/>
          </w:tcPr>
          <w:p w14:paraId="0A0AC76E" w14:textId="0F8A77AC" w:rsidR="00CF039E" w:rsidRPr="00A31126" w:rsidRDefault="00CF039E" w:rsidP="00CF039E">
            <w:pPr>
              <w:jc w:val="center"/>
              <w:rPr>
                <w:sz w:val="16"/>
                <w:szCs w:val="16"/>
              </w:rPr>
            </w:pPr>
            <w:r>
              <w:rPr>
                <w:sz w:val="16"/>
                <w:szCs w:val="16"/>
              </w:rPr>
              <w:t>22</w:t>
            </w:r>
          </w:p>
        </w:tc>
        <w:tc>
          <w:tcPr>
            <w:tcW w:w="2159" w:type="dxa"/>
            <w:hideMark/>
          </w:tcPr>
          <w:p w14:paraId="1C7450F2" w14:textId="6CFD904F" w:rsidR="00CF039E" w:rsidRPr="00A31126" w:rsidRDefault="00CF039E" w:rsidP="00CF039E">
            <w:pPr>
              <w:jc w:val="center"/>
              <w:rPr>
                <w:sz w:val="16"/>
                <w:szCs w:val="16"/>
              </w:rPr>
            </w:pPr>
            <w:r w:rsidRPr="00A31126">
              <w:rPr>
                <w:sz w:val="16"/>
                <w:szCs w:val="16"/>
              </w:rPr>
              <w:t>£100,000 - £104,999</w:t>
            </w:r>
          </w:p>
        </w:tc>
        <w:tc>
          <w:tcPr>
            <w:tcW w:w="1198" w:type="dxa"/>
          </w:tcPr>
          <w:p w14:paraId="35520FA2" w14:textId="5F0EB957" w:rsidR="00CF039E" w:rsidRPr="00A31126" w:rsidRDefault="000B25F6" w:rsidP="00CF039E">
            <w:pPr>
              <w:jc w:val="center"/>
              <w:rPr>
                <w:sz w:val="16"/>
                <w:szCs w:val="16"/>
              </w:rPr>
            </w:pPr>
            <w:r>
              <w:rPr>
                <w:sz w:val="16"/>
                <w:szCs w:val="16"/>
              </w:rPr>
              <w:t>7</w:t>
            </w:r>
          </w:p>
        </w:tc>
        <w:tc>
          <w:tcPr>
            <w:tcW w:w="1199" w:type="dxa"/>
          </w:tcPr>
          <w:p w14:paraId="282E8AC7" w14:textId="39C36C1C" w:rsidR="00CF039E" w:rsidRPr="00A31126" w:rsidRDefault="00CF039E" w:rsidP="00CF039E">
            <w:pPr>
              <w:jc w:val="center"/>
              <w:rPr>
                <w:sz w:val="16"/>
                <w:szCs w:val="16"/>
              </w:rPr>
            </w:pPr>
            <w:r>
              <w:rPr>
                <w:sz w:val="16"/>
                <w:szCs w:val="16"/>
              </w:rPr>
              <w:t>9</w:t>
            </w:r>
          </w:p>
        </w:tc>
      </w:tr>
      <w:tr w:rsidR="00CF039E" w:rsidRPr="00A31126" w14:paraId="3D378250" w14:textId="77777777" w:rsidTr="00784080">
        <w:trPr>
          <w:trHeight w:val="300"/>
        </w:trPr>
        <w:tc>
          <w:tcPr>
            <w:tcW w:w="2171" w:type="dxa"/>
            <w:hideMark/>
          </w:tcPr>
          <w:p w14:paraId="28C3F6DC" w14:textId="77777777" w:rsidR="00CF039E" w:rsidRPr="00A31126" w:rsidRDefault="00CF039E" w:rsidP="00CF039E">
            <w:pPr>
              <w:jc w:val="center"/>
              <w:rPr>
                <w:sz w:val="16"/>
                <w:szCs w:val="16"/>
              </w:rPr>
            </w:pPr>
            <w:r w:rsidRPr="00A31126">
              <w:rPr>
                <w:sz w:val="16"/>
                <w:szCs w:val="16"/>
              </w:rPr>
              <w:t>£65,000 - £69,999</w:t>
            </w:r>
          </w:p>
        </w:tc>
        <w:tc>
          <w:tcPr>
            <w:tcW w:w="1198" w:type="dxa"/>
          </w:tcPr>
          <w:p w14:paraId="00E21DEF" w14:textId="6D4266C8" w:rsidR="00CF039E" w:rsidRPr="00A31126" w:rsidRDefault="000B25F6" w:rsidP="00CF039E">
            <w:pPr>
              <w:jc w:val="center"/>
              <w:rPr>
                <w:sz w:val="16"/>
                <w:szCs w:val="16"/>
              </w:rPr>
            </w:pPr>
            <w:r>
              <w:rPr>
                <w:sz w:val="16"/>
                <w:szCs w:val="16"/>
              </w:rPr>
              <w:t>17</w:t>
            </w:r>
          </w:p>
        </w:tc>
        <w:tc>
          <w:tcPr>
            <w:tcW w:w="1199" w:type="dxa"/>
          </w:tcPr>
          <w:p w14:paraId="7DA2FC4A" w14:textId="67631421" w:rsidR="00CF039E" w:rsidRPr="00A31126" w:rsidRDefault="00CF039E" w:rsidP="00CF039E">
            <w:pPr>
              <w:jc w:val="center"/>
              <w:rPr>
                <w:sz w:val="16"/>
                <w:szCs w:val="16"/>
              </w:rPr>
            </w:pPr>
            <w:r>
              <w:rPr>
                <w:sz w:val="16"/>
                <w:szCs w:val="16"/>
              </w:rPr>
              <w:t>27</w:t>
            </w:r>
          </w:p>
        </w:tc>
        <w:tc>
          <w:tcPr>
            <w:tcW w:w="2159" w:type="dxa"/>
            <w:hideMark/>
          </w:tcPr>
          <w:p w14:paraId="00AEFDC5" w14:textId="4830E000" w:rsidR="00CF039E" w:rsidRPr="00A31126" w:rsidRDefault="00CF039E" w:rsidP="00CF039E">
            <w:pPr>
              <w:jc w:val="center"/>
              <w:rPr>
                <w:sz w:val="16"/>
                <w:szCs w:val="16"/>
              </w:rPr>
            </w:pPr>
            <w:r w:rsidRPr="00A31126">
              <w:rPr>
                <w:sz w:val="16"/>
                <w:szCs w:val="16"/>
              </w:rPr>
              <w:t>£105,000 - £109,999</w:t>
            </w:r>
          </w:p>
        </w:tc>
        <w:tc>
          <w:tcPr>
            <w:tcW w:w="1198" w:type="dxa"/>
          </w:tcPr>
          <w:p w14:paraId="544A141B" w14:textId="70A640AA" w:rsidR="00CF039E" w:rsidRPr="00A31126" w:rsidRDefault="00890FA5" w:rsidP="00CF039E">
            <w:pPr>
              <w:jc w:val="center"/>
              <w:rPr>
                <w:sz w:val="16"/>
                <w:szCs w:val="16"/>
              </w:rPr>
            </w:pPr>
            <w:r>
              <w:rPr>
                <w:sz w:val="16"/>
                <w:szCs w:val="16"/>
              </w:rPr>
              <w:t>6</w:t>
            </w:r>
          </w:p>
        </w:tc>
        <w:tc>
          <w:tcPr>
            <w:tcW w:w="1199" w:type="dxa"/>
          </w:tcPr>
          <w:p w14:paraId="38F229B9" w14:textId="29F0D245" w:rsidR="00CF039E" w:rsidRPr="00A31126" w:rsidRDefault="00CF039E" w:rsidP="00CF039E">
            <w:pPr>
              <w:jc w:val="center"/>
              <w:rPr>
                <w:sz w:val="16"/>
                <w:szCs w:val="16"/>
              </w:rPr>
            </w:pPr>
            <w:r>
              <w:rPr>
                <w:sz w:val="16"/>
                <w:szCs w:val="16"/>
              </w:rPr>
              <w:t>0</w:t>
            </w:r>
          </w:p>
        </w:tc>
      </w:tr>
      <w:tr w:rsidR="00CF039E" w:rsidRPr="00A31126" w14:paraId="751A5E45" w14:textId="77777777" w:rsidTr="00784080">
        <w:trPr>
          <w:trHeight w:val="300"/>
        </w:trPr>
        <w:tc>
          <w:tcPr>
            <w:tcW w:w="2171" w:type="dxa"/>
            <w:hideMark/>
          </w:tcPr>
          <w:p w14:paraId="158F0451" w14:textId="77777777" w:rsidR="00CF039E" w:rsidRPr="00A31126" w:rsidRDefault="00CF039E" w:rsidP="00CF039E">
            <w:pPr>
              <w:jc w:val="center"/>
              <w:rPr>
                <w:sz w:val="16"/>
                <w:szCs w:val="16"/>
              </w:rPr>
            </w:pPr>
            <w:r w:rsidRPr="00A31126">
              <w:rPr>
                <w:sz w:val="16"/>
                <w:szCs w:val="16"/>
              </w:rPr>
              <w:t>£70,000 - £74,999</w:t>
            </w:r>
          </w:p>
        </w:tc>
        <w:tc>
          <w:tcPr>
            <w:tcW w:w="1198" w:type="dxa"/>
          </w:tcPr>
          <w:p w14:paraId="2AA55551" w14:textId="2F4D39C0" w:rsidR="00CF039E" w:rsidRPr="00A31126" w:rsidRDefault="000B25F6" w:rsidP="00CF039E">
            <w:pPr>
              <w:jc w:val="center"/>
              <w:rPr>
                <w:sz w:val="16"/>
                <w:szCs w:val="16"/>
              </w:rPr>
            </w:pPr>
            <w:r>
              <w:rPr>
                <w:sz w:val="16"/>
                <w:szCs w:val="16"/>
              </w:rPr>
              <w:t>24</w:t>
            </w:r>
          </w:p>
        </w:tc>
        <w:tc>
          <w:tcPr>
            <w:tcW w:w="1199" w:type="dxa"/>
          </w:tcPr>
          <w:p w14:paraId="23C6DF9E" w14:textId="5522D4DD" w:rsidR="00CF039E" w:rsidRPr="00A31126" w:rsidRDefault="00CF039E" w:rsidP="00CF039E">
            <w:pPr>
              <w:jc w:val="center"/>
              <w:rPr>
                <w:sz w:val="16"/>
                <w:szCs w:val="16"/>
              </w:rPr>
            </w:pPr>
            <w:r>
              <w:rPr>
                <w:sz w:val="16"/>
                <w:szCs w:val="16"/>
              </w:rPr>
              <w:t>18</w:t>
            </w:r>
          </w:p>
        </w:tc>
        <w:tc>
          <w:tcPr>
            <w:tcW w:w="2159" w:type="dxa"/>
            <w:hideMark/>
          </w:tcPr>
          <w:p w14:paraId="28C0B64C" w14:textId="155B080B" w:rsidR="00CF039E" w:rsidRPr="00A31126" w:rsidRDefault="00CF039E" w:rsidP="00CF039E">
            <w:pPr>
              <w:jc w:val="center"/>
              <w:rPr>
                <w:sz w:val="16"/>
                <w:szCs w:val="16"/>
              </w:rPr>
            </w:pPr>
            <w:r w:rsidRPr="00A31126">
              <w:rPr>
                <w:sz w:val="16"/>
                <w:szCs w:val="16"/>
              </w:rPr>
              <w:t>£1</w:t>
            </w:r>
            <w:r>
              <w:rPr>
                <w:sz w:val="16"/>
                <w:szCs w:val="16"/>
              </w:rPr>
              <w:t>1</w:t>
            </w:r>
            <w:r w:rsidRPr="00A31126">
              <w:rPr>
                <w:sz w:val="16"/>
                <w:szCs w:val="16"/>
              </w:rPr>
              <w:t>0,000 - £1</w:t>
            </w:r>
            <w:r>
              <w:rPr>
                <w:sz w:val="16"/>
                <w:szCs w:val="16"/>
              </w:rPr>
              <w:t>1</w:t>
            </w:r>
            <w:r w:rsidRPr="00A31126">
              <w:rPr>
                <w:sz w:val="16"/>
                <w:szCs w:val="16"/>
              </w:rPr>
              <w:t>4,999</w:t>
            </w:r>
          </w:p>
        </w:tc>
        <w:tc>
          <w:tcPr>
            <w:tcW w:w="1198" w:type="dxa"/>
          </w:tcPr>
          <w:p w14:paraId="041E5695" w14:textId="1DD2E527" w:rsidR="00CF039E" w:rsidRPr="00A31126" w:rsidRDefault="00890FA5" w:rsidP="00CF039E">
            <w:pPr>
              <w:jc w:val="center"/>
              <w:rPr>
                <w:sz w:val="16"/>
                <w:szCs w:val="16"/>
              </w:rPr>
            </w:pPr>
            <w:r>
              <w:rPr>
                <w:sz w:val="16"/>
                <w:szCs w:val="16"/>
              </w:rPr>
              <w:t>4</w:t>
            </w:r>
          </w:p>
        </w:tc>
        <w:tc>
          <w:tcPr>
            <w:tcW w:w="1199" w:type="dxa"/>
          </w:tcPr>
          <w:p w14:paraId="1AEC44DC" w14:textId="45EA20DB" w:rsidR="00CF039E" w:rsidRPr="00A31126" w:rsidRDefault="00CF039E" w:rsidP="00CF039E">
            <w:pPr>
              <w:jc w:val="center"/>
              <w:rPr>
                <w:sz w:val="16"/>
                <w:szCs w:val="16"/>
              </w:rPr>
            </w:pPr>
            <w:r>
              <w:rPr>
                <w:sz w:val="16"/>
                <w:szCs w:val="16"/>
              </w:rPr>
              <w:t>2</w:t>
            </w:r>
          </w:p>
        </w:tc>
      </w:tr>
      <w:tr w:rsidR="00CF039E" w:rsidRPr="00A31126" w14:paraId="76C61BB3" w14:textId="77777777" w:rsidTr="00784080">
        <w:trPr>
          <w:trHeight w:val="300"/>
        </w:trPr>
        <w:tc>
          <w:tcPr>
            <w:tcW w:w="2171" w:type="dxa"/>
            <w:hideMark/>
          </w:tcPr>
          <w:p w14:paraId="0F9F7FAB" w14:textId="77777777" w:rsidR="00CF039E" w:rsidRPr="00A31126" w:rsidRDefault="00CF039E" w:rsidP="00CF039E">
            <w:pPr>
              <w:jc w:val="center"/>
              <w:rPr>
                <w:sz w:val="16"/>
                <w:szCs w:val="16"/>
              </w:rPr>
            </w:pPr>
            <w:r w:rsidRPr="00A31126">
              <w:rPr>
                <w:sz w:val="16"/>
                <w:szCs w:val="16"/>
              </w:rPr>
              <w:t>£75,000 - £79,999</w:t>
            </w:r>
          </w:p>
        </w:tc>
        <w:tc>
          <w:tcPr>
            <w:tcW w:w="1198" w:type="dxa"/>
          </w:tcPr>
          <w:p w14:paraId="74F18DAC" w14:textId="560005B3" w:rsidR="00CF039E" w:rsidRPr="00A31126" w:rsidRDefault="000B25F6" w:rsidP="00CF039E">
            <w:pPr>
              <w:jc w:val="center"/>
              <w:rPr>
                <w:sz w:val="16"/>
                <w:szCs w:val="16"/>
              </w:rPr>
            </w:pPr>
            <w:r>
              <w:rPr>
                <w:sz w:val="16"/>
                <w:szCs w:val="16"/>
              </w:rPr>
              <w:t>6</w:t>
            </w:r>
          </w:p>
        </w:tc>
        <w:tc>
          <w:tcPr>
            <w:tcW w:w="1199" w:type="dxa"/>
          </w:tcPr>
          <w:p w14:paraId="71D4F56B" w14:textId="0C6D9B64" w:rsidR="00CF039E" w:rsidRPr="00A31126" w:rsidRDefault="00CF039E" w:rsidP="00CF039E">
            <w:pPr>
              <w:jc w:val="center"/>
              <w:rPr>
                <w:sz w:val="16"/>
                <w:szCs w:val="16"/>
              </w:rPr>
            </w:pPr>
            <w:r>
              <w:rPr>
                <w:sz w:val="16"/>
                <w:szCs w:val="16"/>
              </w:rPr>
              <w:t>49</w:t>
            </w:r>
          </w:p>
        </w:tc>
        <w:tc>
          <w:tcPr>
            <w:tcW w:w="2159" w:type="dxa"/>
          </w:tcPr>
          <w:p w14:paraId="277D52DC" w14:textId="20028A46" w:rsidR="00CF039E" w:rsidRPr="00A31126" w:rsidRDefault="00CF039E" w:rsidP="00CF039E">
            <w:pPr>
              <w:jc w:val="center"/>
              <w:rPr>
                <w:sz w:val="16"/>
                <w:szCs w:val="16"/>
              </w:rPr>
            </w:pPr>
            <w:r w:rsidRPr="00A31126">
              <w:rPr>
                <w:sz w:val="16"/>
                <w:szCs w:val="16"/>
              </w:rPr>
              <w:t>£120,000 - £124,999</w:t>
            </w:r>
          </w:p>
        </w:tc>
        <w:tc>
          <w:tcPr>
            <w:tcW w:w="1198" w:type="dxa"/>
          </w:tcPr>
          <w:p w14:paraId="0DE081EA" w14:textId="2A55F5AD" w:rsidR="00CF039E" w:rsidRPr="00A31126" w:rsidRDefault="00890FA5" w:rsidP="00CF039E">
            <w:pPr>
              <w:jc w:val="center"/>
              <w:rPr>
                <w:sz w:val="16"/>
                <w:szCs w:val="16"/>
              </w:rPr>
            </w:pPr>
            <w:r>
              <w:rPr>
                <w:sz w:val="16"/>
                <w:szCs w:val="16"/>
              </w:rPr>
              <w:t>2</w:t>
            </w:r>
          </w:p>
        </w:tc>
        <w:tc>
          <w:tcPr>
            <w:tcW w:w="1199" w:type="dxa"/>
          </w:tcPr>
          <w:p w14:paraId="78E4A620" w14:textId="40D593A9" w:rsidR="00CF039E" w:rsidRPr="00A31126" w:rsidRDefault="00890FA5" w:rsidP="00CF039E">
            <w:pPr>
              <w:jc w:val="center"/>
              <w:rPr>
                <w:sz w:val="16"/>
                <w:szCs w:val="16"/>
              </w:rPr>
            </w:pPr>
            <w:r>
              <w:rPr>
                <w:sz w:val="16"/>
                <w:szCs w:val="16"/>
              </w:rPr>
              <w:t>2</w:t>
            </w:r>
          </w:p>
        </w:tc>
      </w:tr>
      <w:tr w:rsidR="00CF039E" w:rsidRPr="00A31126" w14:paraId="4C93640E" w14:textId="77777777" w:rsidTr="00784080">
        <w:trPr>
          <w:trHeight w:val="300"/>
        </w:trPr>
        <w:tc>
          <w:tcPr>
            <w:tcW w:w="2171" w:type="dxa"/>
            <w:hideMark/>
          </w:tcPr>
          <w:p w14:paraId="29218875" w14:textId="77777777" w:rsidR="00CF039E" w:rsidRPr="00A31126" w:rsidRDefault="00CF039E" w:rsidP="00CF039E">
            <w:pPr>
              <w:jc w:val="center"/>
              <w:rPr>
                <w:sz w:val="16"/>
                <w:szCs w:val="16"/>
              </w:rPr>
            </w:pPr>
            <w:r w:rsidRPr="00A31126">
              <w:rPr>
                <w:sz w:val="16"/>
                <w:szCs w:val="16"/>
              </w:rPr>
              <w:t>£80,000 - £84,999</w:t>
            </w:r>
          </w:p>
        </w:tc>
        <w:tc>
          <w:tcPr>
            <w:tcW w:w="1198" w:type="dxa"/>
          </w:tcPr>
          <w:p w14:paraId="067CAFAC" w14:textId="27422A80" w:rsidR="00CF039E" w:rsidRPr="00A31126" w:rsidRDefault="004D1E2D" w:rsidP="00CF039E">
            <w:pPr>
              <w:jc w:val="center"/>
              <w:rPr>
                <w:sz w:val="16"/>
                <w:szCs w:val="16"/>
              </w:rPr>
            </w:pPr>
            <w:r>
              <w:rPr>
                <w:sz w:val="16"/>
                <w:szCs w:val="16"/>
              </w:rPr>
              <w:t>22</w:t>
            </w:r>
          </w:p>
        </w:tc>
        <w:tc>
          <w:tcPr>
            <w:tcW w:w="1199" w:type="dxa"/>
          </w:tcPr>
          <w:p w14:paraId="786C11AD" w14:textId="61DA6035" w:rsidR="00CF039E" w:rsidRPr="00A31126" w:rsidRDefault="00CF039E" w:rsidP="00CF039E">
            <w:pPr>
              <w:jc w:val="center"/>
              <w:rPr>
                <w:sz w:val="16"/>
                <w:szCs w:val="16"/>
              </w:rPr>
            </w:pPr>
            <w:r>
              <w:rPr>
                <w:sz w:val="16"/>
                <w:szCs w:val="16"/>
              </w:rPr>
              <w:t>23</w:t>
            </w:r>
          </w:p>
        </w:tc>
        <w:tc>
          <w:tcPr>
            <w:tcW w:w="2159" w:type="dxa"/>
          </w:tcPr>
          <w:p w14:paraId="451A6736" w14:textId="52AA8E64" w:rsidR="00CF039E" w:rsidRPr="00A31126" w:rsidRDefault="00CF039E" w:rsidP="00CF039E">
            <w:pPr>
              <w:jc w:val="center"/>
              <w:rPr>
                <w:sz w:val="16"/>
                <w:szCs w:val="16"/>
              </w:rPr>
            </w:pPr>
            <w:r w:rsidRPr="00A31126">
              <w:rPr>
                <w:sz w:val="16"/>
                <w:szCs w:val="16"/>
              </w:rPr>
              <w:t>£12</w:t>
            </w:r>
            <w:r>
              <w:rPr>
                <w:sz w:val="16"/>
                <w:szCs w:val="16"/>
              </w:rPr>
              <w:t>5</w:t>
            </w:r>
            <w:r w:rsidRPr="00A31126">
              <w:rPr>
                <w:sz w:val="16"/>
                <w:szCs w:val="16"/>
              </w:rPr>
              <w:t>,000 - £12</w:t>
            </w:r>
            <w:r>
              <w:rPr>
                <w:sz w:val="16"/>
                <w:szCs w:val="16"/>
              </w:rPr>
              <w:t>9</w:t>
            </w:r>
            <w:r w:rsidRPr="00A31126">
              <w:rPr>
                <w:sz w:val="16"/>
                <w:szCs w:val="16"/>
              </w:rPr>
              <w:t>,999</w:t>
            </w:r>
          </w:p>
        </w:tc>
        <w:tc>
          <w:tcPr>
            <w:tcW w:w="1198" w:type="dxa"/>
          </w:tcPr>
          <w:p w14:paraId="20F6490D" w14:textId="346A85DE" w:rsidR="00CF039E" w:rsidRPr="00A31126" w:rsidRDefault="00890FA5" w:rsidP="00CF039E">
            <w:pPr>
              <w:jc w:val="center"/>
              <w:rPr>
                <w:sz w:val="16"/>
                <w:szCs w:val="16"/>
              </w:rPr>
            </w:pPr>
            <w:r>
              <w:rPr>
                <w:sz w:val="16"/>
                <w:szCs w:val="16"/>
              </w:rPr>
              <w:t>0</w:t>
            </w:r>
          </w:p>
        </w:tc>
        <w:tc>
          <w:tcPr>
            <w:tcW w:w="1199" w:type="dxa"/>
          </w:tcPr>
          <w:p w14:paraId="235D47AC" w14:textId="0CD01EF5" w:rsidR="00CF039E" w:rsidRPr="00A31126" w:rsidRDefault="00CF039E" w:rsidP="00CF039E">
            <w:pPr>
              <w:jc w:val="center"/>
              <w:rPr>
                <w:sz w:val="16"/>
                <w:szCs w:val="16"/>
              </w:rPr>
            </w:pPr>
            <w:r>
              <w:rPr>
                <w:sz w:val="16"/>
                <w:szCs w:val="16"/>
              </w:rPr>
              <w:t>1</w:t>
            </w:r>
          </w:p>
        </w:tc>
      </w:tr>
      <w:tr w:rsidR="00CF039E" w:rsidRPr="00A31126" w14:paraId="31710975" w14:textId="77777777" w:rsidTr="00784080">
        <w:trPr>
          <w:trHeight w:val="300"/>
        </w:trPr>
        <w:tc>
          <w:tcPr>
            <w:tcW w:w="2171" w:type="dxa"/>
          </w:tcPr>
          <w:p w14:paraId="189D1B1C" w14:textId="0DB5FB24" w:rsidR="00CF039E" w:rsidRPr="00A31126" w:rsidRDefault="00CF039E" w:rsidP="00CF039E">
            <w:pPr>
              <w:jc w:val="center"/>
              <w:rPr>
                <w:sz w:val="16"/>
                <w:szCs w:val="16"/>
              </w:rPr>
            </w:pPr>
            <w:r w:rsidRPr="00A31126">
              <w:rPr>
                <w:sz w:val="16"/>
                <w:szCs w:val="16"/>
              </w:rPr>
              <w:t>£85,000 - £89,999</w:t>
            </w:r>
          </w:p>
        </w:tc>
        <w:tc>
          <w:tcPr>
            <w:tcW w:w="1198" w:type="dxa"/>
          </w:tcPr>
          <w:p w14:paraId="5E25CF2C" w14:textId="0983B4C2" w:rsidR="00CF039E" w:rsidRDefault="000B25F6" w:rsidP="00CF039E">
            <w:pPr>
              <w:jc w:val="center"/>
              <w:rPr>
                <w:sz w:val="16"/>
                <w:szCs w:val="16"/>
              </w:rPr>
            </w:pPr>
            <w:r>
              <w:rPr>
                <w:sz w:val="16"/>
                <w:szCs w:val="16"/>
              </w:rPr>
              <w:t>27</w:t>
            </w:r>
          </w:p>
        </w:tc>
        <w:tc>
          <w:tcPr>
            <w:tcW w:w="1199" w:type="dxa"/>
          </w:tcPr>
          <w:p w14:paraId="6B89A831" w14:textId="3557A66B" w:rsidR="00CF039E" w:rsidRPr="00A31126" w:rsidRDefault="00CF039E" w:rsidP="00CF039E">
            <w:pPr>
              <w:jc w:val="center"/>
              <w:rPr>
                <w:sz w:val="16"/>
                <w:szCs w:val="16"/>
              </w:rPr>
            </w:pPr>
            <w:r>
              <w:rPr>
                <w:sz w:val="16"/>
                <w:szCs w:val="16"/>
              </w:rPr>
              <w:t>11</w:t>
            </w:r>
          </w:p>
        </w:tc>
        <w:tc>
          <w:tcPr>
            <w:tcW w:w="2159" w:type="dxa"/>
          </w:tcPr>
          <w:p w14:paraId="1B065E82" w14:textId="77777777" w:rsidR="00CF039E" w:rsidRPr="00A31126" w:rsidRDefault="00CF039E" w:rsidP="00CF039E">
            <w:pPr>
              <w:jc w:val="center"/>
              <w:rPr>
                <w:sz w:val="16"/>
                <w:szCs w:val="16"/>
              </w:rPr>
            </w:pPr>
          </w:p>
        </w:tc>
        <w:tc>
          <w:tcPr>
            <w:tcW w:w="1198" w:type="dxa"/>
          </w:tcPr>
          <w:p w14:paraId="5E645AB2" w14:textId="2EE8E737" w:rsidR="00CF039E" w:rsidRDefault="00CF039E" w:rsidP="00CF039E">
            <w:pPr>
              <w:jc w:val="center"/>
              <w:rPr>
                <w:sz w:val="16"/>
                <w:szCs w:val="16"/>
              </w:rPr>
            </w:pPr>
          </w:p>
        </w:tc>
        <w:tc>
          <w:tcPr>
            <w:tcW w:w="1199" w:type="dxa"/>
          </w:tcPr>
          <w:p w14:paraId="4AF844B7" w14:textId="37FB07B1" w:rsidR="00CF039E" w:rsidRPr="00A31126" w:rsidRDefault="00CF039E" w:rsidP="00CF039E">
            <w:pPr>
              <w:jc w:val="center"/>
              <w:rPr>
                <w:sz w:val="16"/>
                <w:szCs w:val="16"/>
              </w:rPr>
            </w:pPr>
          </w:p>
        </w:tc>
      </w:tr>
    </w:tbl>
    <w:p w14:paraId="7689E3BB" w14:textId="77777777" w:rsidR="0077368F" w:rsidRDefault="0077368F" w:rsidP="001F73B7">
      <w:pPr>
        <w:jc w:val="both"/>
        <w:rPr>
          <w:b/>
          <w:sz w:val="20"/>
          <w:szCs w:val="20"/>
        </w:rPr>
      </w:pPr>
    </w:p>
    <w:p w14:paraId="5214EC9E" w14:textId="2C8146E7" w:rsidR="00D31BE4" w:rsidRPr="00A31126" w:rsidRDefault="00B47158" w:rsidP="001F73B7">
      <w:pPr>
        <w:jc w:val="both"/>
        <w:rPr>
          <w:b/>
          <w:sz w:val="20"/>
          <w:szCs w:val="20"/>
        </w:rPr>
      </w:pPr>
      <w:r w:rsidRPr="00A31126">
        <w:rPr>
          <w:b/>
          <w:sz w:val="20"/>
          <w:szCs w:val="20"/>
        </w:rPr>
        <w:t xml:space="preserve">Exit Packages </w:t>
      </w:r>
    </w:p>
    <w:p w14:paraId="4FE708F0" w14:textId="77777777" w:rsidR="00645CE3" w:rsidRPr="00A31126" w:rsidRDefault="00645CE3" w:rsidP="001F73B7">
      <w:pPr>
        <w:jc w:val="both"/>
        <w:rPr>
          <w:b/>
          <w:sz w:val="20"/>
          <w:szCs w:val="20"/>
        </w:rPr>
      </w:pPr>
    </w:p>
    <w:p w14:paraId="07C643D7" w14:textId="3AA7000C" w:rsidR="00EC16CC" w:rsidRPr="00A31126" w:rsidRDefault="00A016EE" w:rsidP="007C67F1">
      <w:pPr>
        <w:jc w:val="both"/>
      </w:pPr>
      <w:r w:rsidRPr="00A31126">
        <w:rPr>
          <w:sz w:val="20"/>
          <w:szCs w:val="20"/>
        </w:rPr>
        <w:t>The number of exit packages</w:t>
      </w:r>
      <w:r w:rsidR="008E549B" w:rsidRPr="00A31126">
        <w:rPr>
          <w:sz w:val="20"/>
          <w:szCs w:val="20"/>
        </w:rPr>
        <w:t xml:space="preserve"> with total cost per band and total cost of the compulsory and other redundancies are set out in the table below:</w:t>
      </w:r>
      <w:r w:rsidR="009622DD" w:rsidRPr="00A31126">
        <w:t xml:space="preserve"> </w:t>
      </w:r>
    </w:p>
    <w:p w14:paraId="51A7D92E" w14:textId="77777777" w:rsidR="001D76D6" w:rsidRPr="00A31126" w:rsidRDefault="001D76D6" w:rsidP="007C67F1">
      <w:pPr>
        <w:jc w:val="both"/>
      </w:pPr>
    </w:p>
    <w:tbl>
      <w:tblPr>
        <w:tblStyle w:val="TableGrid"/>
        <w:tblW w:w="9798" w:type="dxa"/>
        <w:tblLook w:val="04A0" w:firstRow="1" w:lastRow="0" w:firstColumn="1" w:lastColumn="0" w:noHBand="0" w:noVBand="1"/>
      </w:tblPr>
      <w:tblGrid>
        <w:gridCol w:w="1732"/>
        <w:gridCol w:w="1239"/>
        <w:gridCol w:w="1008"/>
        <w:gridCol w:w="920"/>
        <w:gridCol w:w="1732"/>
        <w:gridCol w:w="1239"/>
        <w:gridCol w:w="1008"/>
        <w:gridCol w:w="920"/>
      </w:tblGrid>
      <w:tr w:rsidR="008F49AA" w:rsidRPr="00A31126" w14:paraId="4CABB825" w14:textId="77777777" w:rsidTr="001E7136">
        <w:trPr>
          <w:trHeight w:val="529"/>
        </w:trPr>
        <w:tc>
          <w:tcPr>
            <w:tcW w:w="1732" w:type="dxa"/>
            <w:hideMark/>
          </w:tcPr>
          <w:p w14:paraId="07DBAE4D" w14:textId="77777777" w:rsidR="008F49AA" w:rsidRPr="00A31126" w:rsidRDefault="008F49AA" w:rsidP="001D76D6">
            <w:pPr>
              <w:jc w:val="center"/>
              <w:rPr>
                <w:sz w:val="16"/>
                <w:szCs w:val="16"/>
              </w:rPr>
            </w:pPr>
            <w:r w:rsidRPr="00A31126">
              <w:rPr>
                <w:sz w:val="16"/>
                <w:szCs w:val="16"/>
              </w:rPr>
              <w:t xml:space="preserve">Exit Packages </w:t>
            </w:r>
          </w:p>
        </w:tc>
        <w:tc>
          <w:tcPr>
            <w:tcW w:w="1239" w:type="dxa"/>
            <w:hideMark/>
          </w:tcPr>
          <w:p w14:paraId="11BA6CA2" w14:textId="77777777" w:rsidR="008F49AA" w:rsidRPr="00A31126" w:rsidRDefault="008F49AA" w:rsidP="001D76D6">
            <w:pPr>
              <w:jc w:val="center"/>
              <w:rPr>
                <w:sz w:val="16"/>
                <w:szCs w:val="16"/>
              </w:rPr>
            </w:pPr>
            <w:r w:rsidRPr="00A31126">
              <w:rPr>
                <w:sz w:val="16"/>
                <w:szCs w:val="16"/>
              </w:rPr>
              <w:t>Compulsory Redundancies</w:t>
            </w:r>
          </w:p>
        </w:tc>
        <w:tc>
          <w:tcPr>
            <w:tcW w:w="1008" w:type="dxa"/>
            <w:hideMark/>
          </w:tcPr>
          <w:p w14:paraId="37E64038" w14:textId="4C2FC641" w:rsidR="008F49AA" w:rsidRPr="00A31126" w:rsidRDefault="008F49AA" w:rsidP="001D76D6">
            <w:pPr>
              <w:jc w:val="center"/>
              <w:rPr>
                <w:sz w:val="16"/>
                <w:szCs w:val="16"/>
              </w:rPr>
            </w:pPr>
            <w:r w:rsidRPr="00A31126">
              <w:rPr>
                <w:sz w:val="16"/>
                <w:szCs w:val="16"/>
              </w:rPr>
              <w:t>Other</w:t>
            </w:r>
            <w:r w:rsidR="001E7136">
              <w:rPr>
                <w:sz w:val="16"/>
                <w:szCs w:val="16"/>
              </w:rPr>
              <w:t xml:space="preserve"> </w:t>
            </w:r>
            <w:r w:rsidR="001E7136" w:rsidRPr="00A31126">
              <w:rPr>
                <w:sz w:val="16"/>
                <w:szCs w:val="16"/>
              </w:rPr>
              <w:t xml:space="preserve">Departures   </w:t>
            </w:r>
          </w:p>
        </w:tc>
        <w:tc>
          <w:tcPr>
            <w:tcW w:w="920" w:type="dxa"/>
            <w:hideMark/>
          </w:tcPr>
          <w:p w14:paraId="173A751F" w14:textId="77777777" w:rsidR="008F49AA" w:rsidRPr="00A31126" w:rsidRDefault="008F49AA" w:rsidP="001D76D6">
            <w:pPr>
              <w:jc w:val="center"/>
              <w:rPr>
                <w:sz w:val="16"/>
                <w:szCs w:val="16"/>
              </w:rPr>
            </w:pPr>
            <w:r w:rsidRPr="00A31126">
              <w:rPr>
                <w:sz w:val="16"/>
                <w:szCs w:val="16"/>
              </w:rPr>
              <w:t>Total</w:t>
            </w:r>
          </w:p>
        </w:tc>
        <w:tc>
          <w:tcPr>
            <w:tcW w:w="1732" w:type="dxa"/>
            <w:hideMark/>
          </w:tcPr>
          <w:p w14:paraId="32B34602" w14:textId="77777777" w:rsidR="008F49AA" w:rsidRPr="00A31126" w:rsidRDefault="008F49AA" w:rsidP="001D76D6">
            <w:pPr>
              <w:jc w:val="center"/>
              <w:rPr>
                <w:sz w:val="16"/>
                <w:szCs w:val="16"/>
              </w:rPr>
            </w:pPr>
            <w:r w:rsidRPr="00A31126">
              <w:rPr>
                <w:sz w:val="16"/>
                <w:szCs w:val="16"/>
              </w:rPr>
              <w:t xml:space="preserve">Exit Packages </w:t>
            </w:r>
          </w:p>
        </w:tc>
        <w:tc>
          <w:tcPr>
            <w:tcW w:w="1239" w:type="dxa"/>
            <w:hideMark/>
          </w:tcPr>
          <w:p w14:paraId="229181FC" w14:textId="77777777" w:rsidR="008F49AA" w:rsidRPr="00A31126" w:rsidRDefault="008F49AA" w:rsidP="001D76D6">
            <w:pPr>
              <w:jc w:val="center"/>
              <w:rPr>
                <w:sz w:val="16"/>
                <w:szCs w:val="16"/>
              </w:rPr>
            </w:pPr>
            <w:r w:rsidRPr="00A31126">
              <w:rPr>
                <w:sz w:val="16"/>
                <w:szCs w:val="16"/>
              </w:rPr>
              <w:t>Compulsory Redundancies</w:t>
            </w:r>
          </w:p>
        </w:tc>
        <w:tc>
          <w:tcPr>
            <w:tcW w:w="1008" w:type="dxa"/>
            <w:hideMark/>
          </w:tcPr>
          <w:p w14:paraId="4334706C" w14:textId="1DC0E110" w:rsidR="008F49AA" w:rsidRPr="00A31126" w:rsidRDefault="008F49AA" w:rsidP="001D76D6">
            <w:pPr>
              <w:jc w:val="center"/>
              <w:rPr>
                <w:sz w:val="16"/>
                <w:szCs w:val="16"/>
              </w:rPr>
            </w:pPr>
            <w:r w:rsidRPr="00A31126">
              <w:rPr>
                <w:sz w:val="16"/>
                <w:szCs w:val="16"/>
              </w:rPr>
              <w:t>Other</w:t>
            </w:r>
            <w:r w:rsidR="001E7136">
              <w:rPr>
                <w:sz w:val="16"/>
                <w:szCs w:val="16"/>
              </w:rPr>
              <w:t xml:space="preserve"> </w:t>
            </w:r>
            <w:r w:rsidR="001E7136" w:rsidRPr="00A31126">
              <w:rPr>
                <w:sz w:val="16"/>
                <w:szCs w:val="16"/>
              </w:rPr>
              <w:t xml:space="preserve">Departures   </w:t>
            </w:r>
          </w:p>
        </w:tc>
        <w:tc>
          <w:tcPr>
            <w:tcW w:w="920" w:type="dxa"/>
            <w:hideMark/>
          </w:tcPr>
          <w:p w14:paraId="4DC9AAD6" w14:textId="77777777" w:rsidR="008F49AA" w:rsidRPr="00A31126" w:rsidRDefault="008F49AA" w:rsidP="001D76D6">
            <w:pPr>
              <w:jc w:val="center"/>
              <w:rPr>
                <w:sz w:val="16"/>
                <w:szCs w:val="16"/>
              </w:rPr>
            </w:pPr>
            <w:r w:rsidRPr="00A31126">
              <w:rPr>
                <w:sz w:val="16"/>
                <w:szCs w:val="16"/>
              </w:rPr>
              <w:t>Total</w:t>
            </w:r>
          </w:p>
        </w:tc>
      </w:tr>
      <w:tr w:rsidR="008F49AA" w:rsidRPr="00A31126" w14:paraId="2B9731BD" w14:textId="77777777" w:rsidTr="008F49AA">
        <w:trPr>
          <w:trHeight w:val="240"/>
        </w:trPr>
        <w:tc>
          <w:tcPr>
            <w:tcW w:w="1732" w:type="dxa"/>
            <w:hideMark/>
          </w:tcPr>
          <w:p w14:paraId="09207A7D" w14:textId="4060DC31" w:rsidR="008F49AA" w:rsidRPr="00A31126" w:rsidRDefault="001434F4" w:rsidP="001D76D6">
            <w:pPr>
              <w:jc w:val="center"/>
              <w:rPr>
                <w:sz w:val="16"/>
                <w:szCs w:val="16"/>
              </w:rPr>
            </w:pPr>
            <w:r>
              <w:rPr>
                <w:sz w:val="16"/>
                <w:szCs w:val="16"/>
              </w:rPr>
              <w:t>202</w:t>
            </w:r>
            <w:r w:rsidR="00CF039E">
              <w:rPr>
                <w:sz w:val="16"/>
                <w:szCs w:val="16"/>
              </w:rPr>
              <w:t>4/25</w:t>
            </w:r>
          </w:p>
        </w:tc>
        <w:tc>
          <w:tcPr>
            <w:tcW w:w="1239" w:type="dxa"/>
            <w:noWrap/>
            <w:hideMark/>
          </w:tcPr>
          <w:p w14:paraId="3E07C54F" w14:textId="77777777" w:rsidR="008F49AA" w:rsidRPr="00A31126" w:rsidRDefault="008F49AA" w:rsidP="001D76D6">
            <w:pPr>
              <w:jc w:val="center"/>
              <w:rPr>
                <w:sz w:val="16"/>
                <w:szCs w:val="16"/>
              </w:rPr>
            </w:pPr>
            <w:r w:rsidRPr="00A31126">
              <w:rPr>
                <w:sz w:val="16"/>
                <w:szCs w:val="16"/>
              </w:rPr>
              <w:t>£</w:t>
            </w:r>
          </w:p>
        </w:tc>
        <w:tc>
          <w:tcPr>
            <w:tcW w:w="1008" w:type="dxa"/>
            <w:noWrap/>
            <w:hideMark/>
          </w:tcPr>
          <w:p w14:paraId="4B292E82" w14:textId="77777777" w:rsidR="008F49AA" w:rsidRPr="00A31126" w:rsidRDefault="008F49AA" w:rsidP="001D76D6">
            <w:pPr>
              <w:jc w:val="center"/>
              <w:rPr>
                <w:sz w:val="16"/>
                <w:szCs w:val="16"/>
              </w:rPr>
            </w:pPr>
            <w:r w:rsidRPr="00A31126">
              <w:rPr>
                <w:sz w:val="16"/>
                <w:szCs w:val="16"/>
              </w:rPr>
              <w:t>£</w:t>
            </w:r>
          </w:p>
        </w:tc>
        <w:tc>
          <w:tcPr>
            <w:tcW w:w="920" w:type="dxa"/>
            <w:noWrap/>
            <w:hideMark/>
          </w:tcPr>
          <w:p w14:paraId="05E9FDA8" w14:textId="77777777" w:rsidR="008F49AA" w:rsidRPr="00A31126" w:rsidRDefault="008F49AA" w:rsidP="001D76D6">
            <w:pPr>
              <w:jc w:val="center"/>
              <w:rPr>
                <w:sz w:val="16"/>
                <w:szCs w:val="16"/>
              </w:rPr>
            </w:pPr>
            <w:r w:rsidRPr="00A31126">
              <w:rPr>
                <w:sz w:val="16"/>
                <w:szCs w:val="16"/>
              </w:rPr>
              <w:t>£</w:t>
            </w:r>
          </w:p>
        </w:tc>
        <w:tc>
          <w:tcPr>
            <w:tcW w:w="1732" w:type="dxa"/>
            <w:hideMark/>
          </w:tcPr>
          <w:p w14:paraId="4035BFCB" w14:textId="40F7709F" w:rsidR="008F49AA" w:rsidRPr="00A31126" w:rsidRDefault="001434F4" w:rsidP="001D76D6">
            <w:pPr>
              <w:jc w:val="center"/>
              <w:rPr>
                <w:sz w:val="16"/>
                <w:szCs w:val="16"/>
              </w:rPr>
            </w:pPr>
            <w:r>
              <w:rPr>
                <w:sz w:val="16"/>
                <w:szCs w:val="16"/>
              </w:rPr>
              <w:t>202</w:t>
            </w:r>
            <w:r w:rsidR="00CF039E">
              <w:rPr>
                <w:sz w:val="16"/>
                <w:szCs w:val="16"/>
              </w:rPr>
              <w:t>4/25</w:t>
            </w:r>
          </w:p>
        </w:tc>
        <w:tc>
          <w:tcPr>
            <w:tcW w:w="1239" w:type="dxa"/>
            <w:noWrap/>
            <w:hideMark/>
          </w:tcPr>
          <w:p w14:paraId="690BA6C9" w14:textId="77777777" w:rsidR="008F49AA" w:rsidRPr="00A31126" w:rsidRDefault="008F49AA" w:rsidP="001D76D6">
            <w:pPr>
              <w:jc w:val="center"/>
              <w:rPr>
                <w:sz w:val="16"/>
                <w:szCs w:val="16"/>
              </w:rPr>
            </w:pPr>
            <w:r w:rsidRPr="00A31126">
              <w:rPr>
                <w:sz w:val="16"/>
                <w:szCs w:val="16"/>
              </w:rPr>
              <w:t>Numbers</w:t>
            </w:r>
          </w:p>
        </w:tc>
        <w:tc>
          <w:tcPr>
            <w:tcW w:w="1008" w:type="dxa"/>
            <w:noWrap/>
            <w:hideMark/>
          </w:tcPr>
          <w:p w14:paraId="7F0A5744" w14:textId="77777777" w:rsidR="008F49AA" w:rsidRPr="00A31126" w:rsidRDefault="008F49AA" w:rsidP="001D76D6">
            <w:pPr>
              <w:jc w:val="center"/>
              <w:rPr>
                <w:sz w:val="16"/>
                <w:szCs w:val="16"/>
              </w:rPr>
            </w:pPr>
            <w:r w:rsidRPr="00A31126">
              <w:rPr>
                <w:sz w:val="16"/>
                <w:szCs w:val="16"/>
              </w:rPr>
              <w:t>Numbers</w:t>
            </w:r>
          </w:p>
        </w:tc>
        <w:tc>
          <w:tcPr>
            <w:tcW w:w="920" w:type="dxa"/>
            <w:noWrap/>
            <w:hideMark/>
          </w:tcPr>
          <w:p w14:paraId="4AC2BB45" w14:textId="77777777" w:rsidR="008F49AA" w:rsidRPr="00A31126" w:rsidRDefault="008F49AA" w:rsidP="001D76D6">
            <w:pPr>
              <w:jc w:val="center"/>
              <w:rPr>
                <w:sz w:val="16"/>
                <w:szCs w:val="16"/>
              </w:rPr>
            </w:pPr>
            <w:r w:rsidRPr="00A31126">
              <w:rPr>
                <w:sz w:val="16"/>
                <w:szCs w:val="16"/>
              </w:rPr>
              <w:t>Numbers</w:t>
            </w:r>
          </w:p>
        </w:tc>
      </w:tr>
      <w:tr w:rsidR="002C743A" w:rsidRPr="00A31126" w14:paraId="193B8590" w14:textId="77777777" w:rsidTr="00CF039E">
        <w:trPr>
          <w:trHeight w:val="240"/>
        </w:trPr>
        <w:tc>
          <w:tcPr>
            <w:tcW w:w="1732" w:type="dxa"/>
          </w:tcPr>
          <w:p w14:paraId="625BFA2C" w14:textId="2437EA54" w:rsidR="002C743A" w:rsidRPr="00A31126" w:rsidRDefault="00551ED6" w:rsidP="002C743A">
            <w:pPr>
              <w:jc w:val="center"/>
              <w:rPr>
                <w:sz w:val="16"/>
                <w:szCs w:val="16"/>
              </w:rPr>
            </w:pPr>
            <w:r>
              <w:rPr>
                <w:sz w:val="16"/>
                <w:szCs w:val="16"/>
              </w:rPr>
              <w:t>£0-£20,000</w:t>
            </w:r>
          </w:p>
        </w:tc>
        <w:tc>
          <w:tcPr>
            <w:tcW w:w="1239" w:type="dxa"/>
            <w:vAlign w:val="center"/>
          </w:tcPr>
          <w:p w14:paraId="7D995401" w14:textId="6DF51C72" w:rsidR="002C743A" w:rsidRPr="00A31126" w:rsidRDefault="00F41AF9" w:rsidP="002C743A">
            <w:pPr>
              <w:jc w:val="right"/>
              <w:rPr>
                <w:sz w:val="16"/>
                <w:szCs w:val="16"/>
              </w:rPr>
            </w:pPr>
            <w:r>
              <w:rPr>
                <w:sz w:val="16"/>
                <w:szCs w:val="16"/>
              </w:rPr>
              <w:t>0</w:t>
            </w:r>
          </w:p>
        </w:tc>
        <w:tc>
          <w:tcPr>
            <w:tcW w:w="1008" w:type="dxa"/>
            <w:vAlign w:val="center"/>
          </w:tcPr>
          <w:p w14:paraId="7E38AB63" w14:textId="6F51213F" w:rsidR="002C743A" w:rsidRPr="00A31126" w:rsidRDefault="00F41AF9" w:rsidP="002C743A">
            <w:pPr>
              <w:jc w:val="right"/>
              <w:rPr>
                <w:sz w:val="16"/>
                <w:szCs w:val="16"/>
              </w:rPr>
            </w:pPr>
            <w:r>
              <w:rPr>
                <w:sz w:val="16"/>
                <w:szCs w:val="16"/>
              </w:rPr>
              <w:t>0</w:t>
            </w:r>
          </w:p>
        </w:tc>
        <w:tc>
          <w:tcPr>
            <w:tcW w:w="920" w:type="dxa"/>
            <w:vAlign w:val="center"/>
          </w:tcPr>
          <w:p w14:paraId="5F13ED13" w14:textId="16755404" w:rsidR="002C743A" w:rsidRPr="00A31126" w:rsidRDefault="00F41AF9" w:rsidP="002C743A">
            <w:pPr>
              <w:jc w:val="right"/>
              <w:rPr>
                <w:sz w:val="16"/>
                <w:szCs w:val="16"/>
              </w:rPr>
            </w:pPr>
            <w:r>
              <w:rPr>
                <w:sz w:val="16"/>
                <w:szCs w:val="16"/>
              </w:rPr>
              <w:t>0</w:t>
            </w:r>
          </w:p>
        </w:tc>
        <w:tc>
          <w:tcPr>
            <w:tcW w:w="1732" w:type="dxa"/>
          </w:tcPr>
          <w:p w14:paraId="74E3FE50" w14:textId="2B2BA83A" w:rsidR="002C743A" w:rsidRPr="00A31126" w:rsidRDefault="00F41AF9" w:rsidP="002C743A">
            <w:pPr>
              <w:jc w:val="center"/>
              <w:rPr>
                <w:sz w:val="16"/>
                <w:szCs w:val="16"/>
              </w:rPr>
            </w:pPr>
            <w:r w:rsidRPr="00A31126">
              <w:rPr>
                <w:sz w:val="16"/>
                <w:szCs w:val="16"/>
              </w:rPr>
              <w:t>£0 - £20,000</w:t>
            </w:r>
          </w:p>
        </w:tc>
        <w:tc>
          <w:tcPr>
            <w:tcW w:w="1239" w:type="dxa"/>
            <w:vAlign w:val="center"/>
          </w:tcPr>
          <w:p w14:paraId="69A0316E" w14:textId="44E185A6" w:rsidR="002C743A" w:rsidRPr="00A31126" w:rsidRDefault="00F41AF9" w:rsidP="002C743A">
            <w:pPr>
              <w:jc w:val="center"/>
              <w:rPr>
                <w:sz w:val="16"/>
                <w:szCs w:val="16"/>
              </w:rPr>
            </w:pPr>
            <w:r>
              <w:rPr>
                <w:sz w:val="16"/>
                <w:szCs w:val="16"/>
              </w:rPr>
              <w:t>0</w:t>
            </w:r>
          </w:p>
        </w:tc>
        <w:tc>
          <w:tcPr>
            <w:tcW w:w="1008" w:type="dxa"/>
            <w:vAlign w:val="center"/>
          </w:tcPr>
          <w:p w14:paraId="4195383B" w14:textId="1AD0FD36" w:rsidR="002C743A" w:rsidRPr="00A31126" w:rsidRDefault="00F41AF9" w:rsidP="002C743A">
            <w:pPr>
              <w:jc w:val="center"/>
              <w:rPr>
                <w:sz w:val="16"/>
                <w:szCs w:val="16"/>
              </w:rPr>
            </w:pPr>
            <w:r>
              <w:rPr>
                <w:sz w:val="16"/>
                <w:szCs w:val="16"/>
              </w:rPr>
              <w:t>0</w:t>
            </w:r>
          </w:p>
        </w:tc>
        <w:tc>
          <w:tcPr>
            <w:tcW w:w="920" w:type="dxa"/>
            <w:vAlign w:val="center"/>
          </w:tcPr>
          <w:p w14:paraId="149AFF29" w14:textId="5E8EB42B" w:rsidR="002C743A" w:rsidRPr="00A31126" w:rsidRDefault="00F41AF9" w:rsidP="002C743A">
            <w:pPr>
              <w:jc w:val="center"/>
              <w:rPr>
                <w:sz w:val="16"/>
                <w:szCs w:val="16"/>
              </w:rPr>
            </w:pPr>
            <w:r>
              <w:rPr>
                <w:sz w:val="16"/>
                <w:szCs w:val="16"/>
              </w:rPr>
              <w:t>0</w:t>
            </w:r>
          </w:p>
        </w:tc>
      </w:tr>
      <w:tr w:rsidR="002C743A" w:rsidRPr="00A31126" w14:paraId="4A4B573A" w14:textId="77777777">
        <w:trPr>
          <w:trHeight w:val="240"/>
        </w:trPr>
        <w:tc>
          <w:tcPr>
            <w:tcW w:w="1732" w:type="dxa"/>
            <w:hideMark/>
          </w:tcPr>
          <w:p w14:paraId="4F48F83B" w14:textId="77777777" w:rsidR="002C743A" w:rsidRPr="00A31126" w:rsidRDefault="002C743A" w:rsidP="002C743A">
            <w:pPr>
              <w:jc w:val="center"/>
              <w:rPr>
                <w:sz w:val="16"/>
                <w:szCs w:val="16"/>
              </w:rPr>
            </w:pPr>
            <w:r w:rsidRPr="00A31126">
              <w:rPr>
                <w:sz w:val="16"/>
                <w:szCs w:val="16"/>
              </w:rPr>
              <w:t>Total</w:t>
            </w:r>
          </w:p>
        </w:tc>
        <w:tc>
          <w:tcPr>
            <w:tcW w:w="1239" w:type="dxa"/>
            <w:vAlign w:val="center"/>
          </w:tcPr>
          <w:p w14:paraId="3D67C12E" w14:textId="2E24E71C" w:rsidR="002C743A" w:rsidRPr="00A31126" w:rsidRDefault="00F41AF9" w:rsidP="002C743A">
            <w:pPr>
              <w:jc w:val="right"/>
              <w:rPr>
                <w:sz w:val="16"/>
                <w:szCs w:val="16"/>
              </w:rPr>
            </w:pPr>
            <w:r>
              <w:rPr>
                <w:sz w:val="16"/>
                <w:szCs w:val="16"/>
              </w:rPr>
              <w:t>0</w:t>
            </w:r>
          </w:p>
        </w:tc>
        <w:tc>
          <w:tcPr>
            <w:tcW w:w="1008" w:type="dxa"/>
            <w:vAlign w:val="center"/>
          </w:tcPr>
          <w:p w14:paraId="506AE211" w14:textId="58C2E5DA" w:rsidR="002C743A" w:rsidRPr="00A31126" w:rsidRDefault="00F41AF9" w:rsidP="002C743A">
            <w:pPr>
              <w:jc w:val="right"/>
              <w:rPr>
                <w:sz w:val="16"/>
                <w:szCs w:val="16"/>
              </w:rPr>
            </w:pPr>
            <w:r>
              <w:rPr>
                <w:sz w:val="16"/>
                <w:szCs w:val="16"/>
              </w:rPr>
              <w:t>0</w:t>
            </w:r>
          </w:p>
        </w:tc>
        <w:tc>
          <w:tcPr>
            <w:tcW w:w="920" w:type="dxa"/>
            <w:vAlign w:val="center"/>
          </w:tcPr>
          <w:p w14:paraId="2F6F96A5" w14:textId="47F8BD61" w:rsidR="002C743A" w:rsidRPr="00A31126" w:rsidRDefault="00F41AF9" w:rsidP="002C743A">
            <w:pPr>
              <w:jc w:val="right"/>
              <w:rPr>
                <w:sz w:val="16"/>
                <w:szCs w:val="16"/>
              </w:rPr>
            </w:pPr>
            <w:r>
              <w:rPr>
                <w:sz w:val="16"/>
                <w:szCs w:val="16"/>
              </w:rPr>
              <w:t>0</w:t>
            </w:r>
          </w:p>
        </w:tc>
        <w:tc>
          <w:tcPr>
            <w:tcW w:w="1732" w:type="dxa"/>
            <w:hideMark/>
          </w:tcPr>
          <w:p w14:paraId="13EFEEFF" w14:textId="77777777" w:rsidR="002C743A" w:rsidRPr="00A31126" w:rsidRDefault="002C743A" w:rsidP="002C743A">
            <w:pPr>
              <w:jc w:val="center"/>
              <w:rPr>
                <w:sz w:val="16"/>
                <w:szCs w:val="16"/>
              </w:rPr>
            </w:pPr>
            <w:r w:rsidRPr="00A31126">
              <w:rPr>
                <w:sz w:val="16"/>
                <w:szCs w:val="16"/>
              </w:rPr>
              <w:t>Total</w:t>
            </w:r>
          </w:p>
        </w:tc>
        <w:tc>
          <w:tcPr>
            <w:tcW w:w="1239" w:type="dxa"/>
            <w:vAlign w:val="center"/>
          </w:tcPr>
          <w:p w14:paraId="76B078E9" w14:textId="3EBDD046" w:rsidR="002C743A" w:rsidRPr="00A31126" w:rsidRDefault="00F41AF9" w:rsidP="002C743A">
            <w:pPr>
              <w:jc w:val="center"/>
              <w:rPr>
                <w:sz w:val="16"/>
                <w:szCs w:val="16"/>
              </w:rPr>
            </w:pPr>
            <w:r>
              <w:rPr>
                <w:sz w:val="16"/>
                <w:szCs w:val="16"/>
              </w:rPr>
              <w:t>0</w:t>
            </w:r>
          </w:p>
        </w:tc>
        <w:tc>
          <w:tcPr>
            <w:tcW w:w="1008" w:type="dxa"/>
            <w:vAlign w:val="center"/>
          </w:tcPr>
          <w:p w14:paraId="6B1B7F66" w14:textId="3304159C" w:rsidR="002C743A" w:rsidRPr="00A31126" w:rsidRDefault="00F41AF9" w:rsidP="002C743A">
            <w:pPr>
              <w:jc w:val="center"/>
              <w:rPr>
                <w:sz w:val="16"/>
                <w:szCs w:val="16"/>
              </w:rPr>
            </w:pPr>
            <w:r>
              <w:rPr>
                <w:sz w:val="16"/>
                <w:szCs w:val="16"/>
              </w:rPr>
              <w:t>0</w:t>
            </w:r>
          </w:p>
        </w:tc>
        <w:tc>
          <w:tcPr>
            <w:tcW w:w="920" w:type="dxa"/>
            <w:vAlign w:val="bottom"/>
          </w:tcPr>
          <w:p w14:paraId="18F35688" w14:textId="23A2AE43" w:rsidR="002C743A" w:rsidRPr="00A31126" w:rsidRDefault="00F41AF9" w:rsidP="002C743A">
            <w:pPr>
              <w:jc w:val="center"/>
              <w:rPr>
                <w:sz w:val="16"/>
                <w:szCs w:val="16"/>
              </w:rPr>
            </w:pPr>
            <w:r>
              <w:rPr>
                <w:sz w:val="16"/>
                <w:szCs w:val="16"/>
              </w:rPr>
              <w:t>0</w:t>
            </w:r>
          </w:p>
        </w:tc>
      </w:tr>
    </w:tbl>
    <w:p w14:paraId="683E6CB6" w14:textId="77777777" w:rsidR="001E7136" w:rsidRDefault="001E7136"/>
    <w:tbl>
      <w:tblPr>
        <w:tblStyle w:val="TableGrid"/>
        <w:tblW w:w="9798" w:type="dxa"/>
        <w:tblLook w:val="04A0" w:firstRow="1" w:lastRow="0" w:firstColumn="1" w:lastColumn="0" w:noHBand="0" w:noVBand="1"/>
      </w:tblPr>
      <w:tblGrid>
        <w:gridCol w:w="1732"/>
        <w:gridCol w:w="1239"/>
        <w:gridCol w:w="1008"/>
        <w:gridCol w:w="920"/>
        <w:gridCol w:w="1732"/>
        <w:gridCol w:w="1239"/>
        <w:gridCol w:w="1008"/>
        <w:gridCol w:w="920"/>
      </w:tblGrid>
      <w:tr w:rsidR="008F49AA" w:rsidRPr="00A31126" w14:paraId="043464DE" w14:textId="77777777" w:rsidTr="001E7136">
        <w:trPr>
          <w:trHeight w:val="546"/>
        </w:trPr>
        <w:tc>
          <w:tcPr>
            <w:tcW w:w="1732" w:type="dxa"/>
            <w:hideMark/>
          </w:tcPr>
          <w:p w14:paraId="55AD606A" w14:textId="77777777" w:rsidR="008F49AA" w:rsidRPr="00A31126" w:rsidRDefault="008F49AA" w:rsidP="001D76D6">
            <w:pPr>
              <w:jc w:val="center"/>
              <w:rPr>
                <w:sz w:val="16"/>
                <w:szCs w:val="16"/>
              </w:rPr>
            </w:pPr>
            <w:r w:rsidRPr="00A31126">
              <w:rPr>
                <w:sz w:val="16"/>
                <w:szCs w:val="16"/>
              </w:rPr>
              <w:t xml:space="preserve">Exit Packages </w:t>
            </w:r>
          </w:p>
        </w:tc>
        <w:tc>
          <w:tcPr>
            <w:tcW w:w="1239" w:type="dxa"/>
            <w:hideMark/>
          </w:tcPr>
          <w:p w14:paraId="7758B286" w14:textId="77777777" w:rsidR="008F49AA" w:rsidRPr="00A31126" w:rsidRDefault="008F49AA" w:rsidP="001D76D6">
            <w:pPr>
              <w:jc w:val="center"/>
              <w:rPr>
                <w:sz w:val="16"/>
                <w:szCs w:val="16"/>
              </w:rPr>
            </w:pPr>
            <w:r w:rsidRPr="00A31126">
              <w:rPr>
                <w:sz w:val="16"/>
                <w:szCs w:val="16"/>
              </w:rPr>
              <w:t>Compulsory Redundancies</w:t>
            </w:r>
          </w:p>
        </w:tc>
        <w:tc>
          <w:tcPr>
            <w:tcW w:w="1008" w:type="dxa"/>
            <w:hideMark/>
          </w:tcPr>
          <w:p w14:paraId="20C5ADBA" w14:textId="250E87C3" w:rsidR="008F49AA" w:rsidRPr="00A31126" w:rsidRDefault="008F49AA" w:rsidP="001D76D6">
            <w:pPr>
              <w:jc w:val="center"/>
              <w:rPr>
                <w:sz w:val="16"/>
                <w:szCs w:val="16"/>
              </w:rPr>
            </w:pPr>
            <w:r w:rsidRPr="00A31126">
              <w:rPr>
                <w:sz w:val="16"/>
                <w:szCs w:val="16"/>
              </w:rPr>
              <w:t>Other</w:t>
            </w:r>
            <w:r w:rsidR="001E7136">
              <w:rPr>
                <w:sz w:val="16"/>
                <w:szCs w:val="16"/>
              </w:rPr>
              <w:t xml:space="preserve"> </w:t>
            </w:r>
            <w:r w:rsidR="001E7136" w:rsidRPr="00A31126">
              <w:rPr>
                <w:sz w:val="16"/>
                <w:szCs w:val="16"/>
              </w:rPr>
              <w:t xml:space="preserve">Departures   </w:t>
            </w:r>
          </w:p>
        </w:tc>
        <w:tc>
          <w:tcPr>
            <w:tcW w:w="920" w:type="dxa"/>
            <w:hideMark/>
          </w:tcPr>
          <w:p w14:paraId="5AA6738A" w14:textId="77777777" w:rsidR="008F49AA" w:rsidRPr="00A31126" w:rsidRDefault="008F49AA" w:rsidP="001D76D6">
            <w:pPr>
              <w:jc w:val="center"/>
              <w:rPr>
                <w:sz w:val="16"/>
                <w:szCs w:val="16"/>
              </w:rPr>
            </w:pPr>
            <w:r w:rsidRPr="00A31126">
              <w:rPr>
                <w:sz w:val="16"/>
                <w:szCs w:val="16"/>
              </w:rPr>
              <w:t>Total</w:t>
            </w:r>
          </w:p>
        </w:tc>
        <w:tc>
          <w:tcPr>
            <w:tcW w:w="1732" w:type="dxa"/>
            <w:hideMark/>
          </w:tcPr>
          <w:p w14:paraId="4CB99B5D" w14:textId="77777777" w:rsidR="008F49AA" w:rsidRPr="00A31126" w:rsidRDefault="008F49AA" w:rsidP="001D76D6">
            <w:pPr>
              <w:jc w:val="center"/>
              <w:rPr>
                <w:sz w:val="16"/>
                <w:szCs w:val="16"/>
              </w:rPr>
            </w:pPr>
            <w:r w:rsidRPr="00A31126">
              <w:rPr>
                <w:sz w:val="16"/>
                <w:szCs w:val="16"/>
              </w:rPr>
              <w:t xml:space="preserve">Exit Packages </w:t>
            </w:r>
          </w:p>
        </w:tc>
        <w:tc>
          <w:tcPr>
            <w:tcW w:w="1239" w:type="dxa"/>
            <w:hideMark/>
          </w:tcPr>
          <w:p w14:paraId="078A0C1D" w14:textId="77777777" w:rsidR="008F49AA" w:rsidRPr="00A31126" w:rsidRDefault="008F49AA" w:rsidP="001D76D6">
            <w:pPr>
              <w:jc w:val="center"/>
              <w:rPr>
                <w:sz w:val="16"/>
                <w:szCs w:val="16"/>
              </w:rPr>
            </w:pPr>
            <w:r w:rsidRPr="00A31126">
              <w:rPr>
                <w:sz w:val="16"/>
                <w:szCs w:val="16"/>
              </w:rPr>
              <w:t>Compulsory Redundancies</w:t>
            </w:r>
          </w:p>
        </w:tc>
        <w:tc>
          <w:tcPr>
            <w:tcW w:w="1008" w:type="dxa"/>
            <w:hideMark/>
          </w:tcPr>
          <w:p w14:paraId="55FF7965" w14:textId="036F94FF" w:rsidR="008F49AA" w:rsidRPr="00A31126" w:rsidRDefault="008F49AA" w:rsidP="001D76D6">
            <w:pPr>
              <w:jc w:val="center"/>
              <w:rPr>
                <w:sz w:val="16"/>
                <w:szCs w:val="16"/>
              </w:rPr>
            </w:pPr>
            <w:r w:rsidRPr="00A31126">
              <w:rPr>
                <w:sz w:val="16"/>
                <w:szCs w:val="16"/>
              </w:rPr>
              <w:t>Other</w:t>
            </w:r>
            <w:r w:rsidR="001E7136" w:rsidRPr="00A31126">
              <w:rPr>
                <w:sz w:val="16"/>
                <w:szCs w:val="16"/>
              </w:rPr>
              <w:t xml:space="preserve"> Departures   </w:t>
            </w:r>
          </w:p>
        </w:tc>
        <w:tc>
          <w:tcPr>
            <w:tcW w:w="920" w:type="dxa"/>
            <w:hideMark/>
          </w:tcPr>
          <w:p w14:paraId="44E0EEC2" w14:textId="77777777" w:rsidR="008F49AA" w:rsidRPr="00A31126" w:rsidRDefault="008F49AA" w:rsidP="001D76D6">
            <w:pPr>
              <w:jc w:val="center"/>
              <w:rPr>
                <w:sz w:val="16"/>
                <w:szCs w:val="16"/>
              </w:rPr>
            </w:pPr>
            <w:r w:rsidRPr="00A31126">
              <w:rPr>
                <w:sz w:val="16"/>
                <w:szCs w:val="16"/>
              </w:rPr>
              <w:t>Total</w:t>
            </w:r>
          </w:p>
        </w:tc>
      </w:tr>
      <w:tr w:rsidR="00CF039E" w:rsidRPr="00A31126" w14:paraId="16A79E21" w14:textId="77777777">
        <w:trPr>
          <w:trHeight w:val="225"/>
        </w:trPr>
        <w:tc>
          <w:tcPr>
            <w:tcW w:w="1732" w:type="dxa"/>
            <w:hideMark/>
          </w:tcPr>
          <w:p w14:paraId="137F253A" w14:textId="3F2755D3" w:rsidR="00CF039E" w:rsidRPr="00A31126" w:rsidRDefault="00CF039E" w:rsidP="00CF039E">
            <w:pPr>
              <w:jc w:val="center"/>
              <w:rPr>
                <w:sz w:val="16"/>
                <w:szCs w:val="16"/>
              </w:rPr>
            </w:pPr>
            <w:r>
              <w:rPr>
                <w:sz w:val="16"/>
                <w:szCs w:val="16"/>
              </w:rPr>
              <w:t>2023/24</w:t>
            </w:r>
          </w:p>
        </w:tc>
        <w:tc>
          <w:tcPr>
            <w:tcW w:w="1239" w:type="dxa"/>
          </w:tcPr>
          <w:p w14:paraId="0FC3EB81" w14:textId="20B9C86E" w:rsidR="00CF039E" w:rsidRPr="00A31126" w:rsidRDefault="00CF039E" w:rsidP="00CF039E">
            <w:pPr>
              <w:jc w:val="right"/>
              <w:rPr>
                <w:sz w:val="16"/>
                <w:szCs w:val="16"/>
              </w:rPr>
            </w:pPr>
            <w:r w:rsidRPr="00A31126">
              <w:rPr>
                <w:sz w:val="16"/>
                <w:szCs w:val="16"/>
              </w:rPr>
              <w:t>£</w:t>
            </w:r>
          </w:p>
        </w:tc>
        <w:tc>
          <w:tcPr>
            <w:tcW w:w="1008" w:type="dxa"/>
          </w:tcPr>
          <w:p w14:paraId="6A2E67A3" w14:textId="5FD82B96" w:rsidR="00CF039E" w:rsidRPr="00A31126" w:rsidRDefault="00CF039E" w:rsidP="00CF039E">
            <w:pPr>
              <w:jc w:val="right"/>
              <w:rPr>
                <w:sz w:val="16"/>
                <w:szCs w:val="16"/>
              </w:rPr>
            </w:pPr>
            <w:r w:rsidRPr="00A31126">
              <w:rPr>
                <w:sz w:val="16"/>
                <w:szCs w:val="16"/>
              </w:rPr>
              <w:t>£</w:t>
            </w:r>
          </w:p>
        </w:tc>
        <w:tc>
          <w:tcPr>
            <w:tcW w:w="920" w:type="dxa"/>
          </w:tcPr>
          <w:p w14:paraId="114AC5C3" w14:textId="248C2248" w:rsidR="00CF039E" w:rsidRPr="00A31126" w:rsidRDefault="00CF039E" w:rsidP="00CF039E">
            <w:pPr>
              <w:jc w:val="right"/>
              <w:rPr>
                <w:sz w:val="16"/>
                <w:szCs w:val="16"/>
              </w:rPr>
            </w:pPr>
            <w:r w:rsidRPr="00A31126">
              <w:rPr>
                <w:sz w:val="16"/>
                <w:szCs w:val="16"/>
              </w:rPr>
              <w:t>£</w:t>
            </w:r>
          </w:p>
        </w:tc>
        <w:tc>
          <w:tcPr>
            <w:tcW w:w="1732" w:type="dxa"/>
            <w:hideMark/>
          </w:tcPr>
          <w:p w14:paraId="77B7791B" w14:textId="7A022979" w:rsidR="00CF039E" w:rsidRPr="00A31126" w:rsidRDefault="00CF039E" w:rsidP="00CF039E">
            <w:pPr>
              <w:jc w:val="center"/>
              <w:rPr>
                <w:sz w:val="16"/>
                <w:szCs w:val="16"/>
              </w:rPr>
            </w:pPr>
            <w:r>
              <w:rPr>
                <w:sz w:val="16"/>
                <w:szCs w:val="16"/>
              </w:rPr>
              <w:t>2023/24</w:t>
            </w:r>
          </w:p>
        </w:tc>
        <w:tc>
          <w:tcPr>
            <w:tcW w:w="1239" w:type="dxa"/>
          </w:tcPr>
          <w:p w14:paraId="54AE0B33" w14:textId="0DC79445" w:rsidR="00CF039E" w:rsidRPr="00A31126" w:rsidRDefault="00CF039E" w:rsidP="00CF039E">
            <w:pPr>
              <w:jc w:val="center"/>
              <w:rPr>
                <w:sz w:val="16"/>
                <w:szCs w:val="16"/>
              </w:rPr>
            </w:pPr>
            <w:r w:rsidRPr="00A31126">
              <w:rPr>
                <w:sz w:val="16"/>
                <w:szCs w:val="16"/>
              </w:rPr>
              <w:t>Numbers</w:t>
            </w:r>
          </w:p>
        </w:tc>
        <w:tc>
          <w:tcPr>
            <w:tcW w:w="1008" w:type="dxa"/>
          </w:tcPr>
          <w:p w14:paraId="33F09040" w14:textId="71DFB417" w:rsidR="00CF039E" w:rsidRPr="00A31126" w:rsidRDefault="00CF039E" w:rsidP="00CF039E">
            <w:pPr>
              <w:jc w:val="center"/>
              <w:rPr>
                <w:sz w:val="16"/>
                <w:szCs w:val="16"/>
              </w:rPr>
            </w:pPr>
            <w:r w:rsidRPr="00A31126">
              <w:rPr>
                <w:sz w:val="16"/>
                <w:szCs w:val="16"/>
              </w:rPr>
              <w:t>Numbers</w:t>
            </w:r>
          </w:p>
        </w:tc>
        <w:tc>
          <w:tcPr>
            <w:tcW w:w="920" w:type="dxa"/>
          </w:tcPr>
          <w:p w14:paraId="2EDAB03B" w14:textId="3CC3E6CE" w:rsidR="00CF039E" w:rsidRPr="00A31126" w:rsidRDefault="00CF039E" w:rsidP="00CF039E">
            <w:pPr>
              <w:jc w:val="center"/>
              <w:rPr>
                <w:sz w:val="16"/>
                <w:szCs w:val="16"/>
              </w:rPr>
            </w:pPr>
            <w:r w:rsidRPr="00A31126">
              <w:rPr>
                <w:sz w:val="16"/>
                <w:szCs w:val="16"/>
              </w:rPr>
              <w:t>Numbers</w:t>
            </w:r>
          </w:p>
        </w:tc>
      </w:tr>
      <w:tr w:rsidR="00CF039E" w:rsidRPr="00A31126" w14:paraId="022C335B" w14:textId="77777777">
        <w:trPr>
          <w:trHeight w:val="225"/>
        </w:trPr>
        <w:tc>
          <w:tcPr>
            <w:tcW w:w="1732" w:type="dxa"/>
          </w:tcPr>
          <w:p w14:paraId="26E21B9B" w14:textId="65BFE5FF" w:rsidR="00CF039E" w:rsidRPr="00A31126" w:rsidRDefault="00CF039E" w:rsidP="00CF039E">
            <w:pPr>
              <w:jc w:val="center"/>
              <w:rPr>
                <w:sz w:val="16"/>
                <w:szCs w:val="16"/>
              </w:rPr>
            </w:pPr>
            <w:r w:rsidRPr="00A31126">
              <w:rPr>
                <w:sz w:val="16"/>
                <w:szCs w:val="16"/>
              </w:rPr>
              <w:t>£0 - £20,000</w:t>
            </w:r>
          </w:p>
        </w:tc>
        <w:tc>
          <w:tcPr>
            <w:tcW w:w="1239" w:type="dxa"/>
            <w:vAlign w:val="center"/>
          </w:tcPr>
          <w:p w14:paraId="4B49DECD" w14:textId="7CA50D08" w:rsidR="00CF039E" w:rsidRPr="00A31126" w:rsidRDefault="00CF039E" w:rsidP="00CF039E">
            <w:pPr>
              <w:jc w:val="right"/>
              <w:rPr>
                <w:sz w:val="16"/>
                <w:szCs w:val="16"/>
              </w:rPr>
            </w:pPr>
            <w:r>
              <w:rPr>
                <w:sz w:val="16"/>
                <w:szCs w:val="16"/>
              </w:rPr>
              <w:t>7,801</w:t>
            </w:r>
          </w:p>
        </w:tc>
        <w:tc>
          <w:tcPr>
            <w:tcW w:w="1008" w:type="dxa"/>
            <w:vAlign w:val="center"/>
          </w:tcPr>
          <w:p w14:paraId="6BF541FA" w14:textId="745AF2BE" w:rsidR="00CF039E" w:rsidRPr="00A31126" w:rsidRDefault="00CF039E" w:rsidP="00CF039E">
            <w:pPr>
              <w:jc w:val="right"/>
              <w:rPr>
                <w:sz w:val="16"/>
                <w:szCs w:val="16"/>
              </w:rPr>
            </w:pPr>
            <w:r>
              <w:rPr>
                <w:sz w:val="16"/>
                <w:szCs w:val="16"/>
              </w:rPr>
              <w:t>0</w:t>
            </w:r>
          </w:p>
        </w:tc>
        <w:tc>
          <w:tcPr>
            <w:tcW w:w="920" w:type="dxa"/>
            <w:vAlign w:val="center"/>
          </w:tcPr>
          <w:p w14:paraId="3AF0F60D" w14:textId="2EC41EAE" w:rsidR="00CF039E" w:rsidRPr="00A31126" w:rsidRDefault="00CF039E" w:rsidP="00CF039E">
            <w:pPr>
              <w:jc w:val="right"/>
              <w:rPr>
                <w:sz w:val="16"/>
                <w:szCs w:val="16"/>
              </w:rPr>
            </w:pPr>
            <w:r>
              <w:rPr>
                <w:sz w:val="16"/>
                <w:szCs w:val="16"/>
              </w:rPr>
              <w:t>7,801</w:t>
            </w:r>
          </w:p>
        </w:tc>
        <w:tc>
          <w:tcPr>
            <w:tcW w:w="1732" w:type="dxa"/>
          </w:tcPr>
          <w:p w14:paraId="491C2FA8" w14:textId="1FA2B804" w:rsidR="00CF039E" w:rsidRPr="00A31126" w:rsidRDefault="00CF039E" w:rsidP="00CF039E">
            <w:pPr>
              <w:jc w:val="center"/>
              <w:rPr>
                <w:sz w:val="16"/>
                <w:szCs w:val="16"/>
              </w:rPr>
            </w:pPr>
            <w:r w:rsidRPr="00A31126">
              <w:rPr>
                <w:sz w:val="16"/>
                <w:szCs w:val="16"/>
              </w:rPr>
              <w:t>£0 - £20,000</w:t>
            </w:r>
          </w:p>
        </w:tc>
        <w:tc>
          <w:tcPr>
            <w:tcW w:w="1239" w:type="dxa"/>
            <w:vAlign w:val="center"/>
          </w:tcPr>
          <w:p w14:paraId="595D1F30" w14:textId="292F6CE7" w:rsidR="00CF039E" w:rsidRPr="00A31126" w:rsidRDefault="00CF039E" w:rsidP="00CF039E">
            <w:pPr>
              <w:jc w:val="center"/>
              <w:rPr>
                <w:sz w:val="16"/>
                <w:szCs w:val="16"/>
              </w:rPr>
            </w:pPr>
            <w:r>
              <w:rPr>
                <w:sz w:val="16"/>
                <w:szCs w:val="16"/>
              </w:rPr>
              <w:t>1</w:t>
            </w:r>
          </w:p>
        </w:tc>
        <w:tc>
          <w:tcPr>
            <w:tcW w:w="1008" w:type="dxa"/>
            <w:vAlign w:val="center"/>
          </w:tcPr>
          <w:p w14:paraId="64826880" w14:textId="7007B951" w:rsidR="00CF039E" w:rsidRPr="00A31126" w:rsidRDefault="00CF039E" w:rsidP="00CF039E">
            <w:pPr>
              <w:jc w:val="center"/>
              <w:rPr>
                <w:sz w:val="16"/>
                <w:szCs w:val="16"/>
              </w:rPr>
            </w:pPr>
            <w:r>
              <w:rPr>
                <w:sz w:val="16"/>
                <w:szCs w:val="16"/>
              </w:rPr>
              <w:t>0</w:t>
            </w:r>
          </w:p>
        </w:tc>
        <w:tc>
          <w:tcPr>
            <w:tcW w:w="920" w:type="dxa"/>
            <w:vAlign w:val="center"/>
          </w:tcPr>
          <w:p w14:paraId="79EFDE33" w14:textId="5B4F7600" w:rsidR="00CF039E" w:rsidRPr="00A31126" w:rsidRDefault="00CF039E" w:rsidP="00CF039E">
            <w:pPr>
              <w:jc w:val="center"/>
              <w:rPr>
                <w:sz w:val="16"/>
                <w:szCs w:val="16"/>
              </w:rPr>
            </w:pPr>
            <w:r>
              <w:rPr>
                <w:sz w:val="16"/>
                <w:szCs w:val="16"/>
              </w:rPr>
              <w:t>1</w:t>
            </w:r>
          </w:p>
        </w:tc>
      </w:tr>
      <w:tr w:rsidR="00CF039E" w:rsidRPr="00A31126" w14:paraId="1C1318CE" w14:textId="77777777">
        <w:trPr>
          <w:trHeight w:val="225"/>
        </w:trPr>
        <w:tc>
          <w:tcPr>
            <w:tcW w:w="1732" w:type="dxa"/>
            <w:hideMark/>
          </w:tcPr>
          <w:p w14:paraId="376A1189" w14:textId="3EE569E1" w:rsidR="00CF039E" w:rsidRPr="00A31126" w:rsidRDefault="00CF039E" w:rsidP="00CF039E">
            <w:pPr>
              <w:jc w:val="center"/>
              <w:rPr>
                <w:sz w:val="16"/>
                <w:szCs w:val="16"/>
              </w:rPr>
            </w:pPr>
            <w:r w:rsidRPr="00A31126">
              <w:rPr>
                <w:sz w:val="16"/>
                <w:szCs w:val="16"/>
              </w:rPr>
              <w:t>Total</w:t>
            </w:r>
          </w:p>
        </w:tc>
        <w:tc>
          <w:tcPr>
            <w:tcW w:w="1239" w:type="dxa"/>
            <w:vAlign w:val="center"/>
          </w:tcPr>
          <w:p w14:paraId="7B2F7B6C" w14:textId="7A2CF4F9" w:rsidR="00CF039E" w:rsidRPr="00A31126" w:rsidRDefault="00CF039E" w:rsidP="00CF039E">
            <w:pPr>
              <w:jc w:val="right"/>
              <w:rPr>
                <w:sz w:val="16"/>
                <w:szCs w:val="16"/>
              </w:rPr>
            </w:pPr>
            <w:r>
              <w:rPr>
                <w:sz w:val="16"/>
                <w:szCs w:val="16"/>
              </w:rPr>
              <w:t>7,801</w:t>
            </w:r>
          </w:p>
        </w:tc>
        <w:tc>
          <w:tcPr>
            <w:tcW w:w="1008" w:type="dxa"/>
            <w:vAlign w:val="center"/>
          </w:tcPr>
          <w:p w14:paraId="679EE973" w14:textId="1B167E98" w:rsidR="00CF039E" w:rsidRPr="00A31126" w:rsidRDefault="00CF039E" w:rsidP="00CF039E">
            <w:pPr>
              <w:jc w:val="right"/>
              <w:rPr>
                <w:sz w:val="16"/>
                <w:szCs w:val="16"/>
              </w:rPr>
            </w:pPr>
            <w:r>
              <w:rPr>
                <w:sz w:val="16"/>
                <w:szCs w:val="16"/>
              </w:rPr>
              <w:t>0</w:t>
            </w:r>
          </w:p>
        </w:tc>
        <w:tc>
          <w:tcPr>
            <w:tcW w:w="920" w:type="dxa"/>
            <w:vAlign w:val="center"/>
          </w:tcPr>
          <w:p w14:paraId="566ECD7F" w14:textId="1D6E177C" w:rsidR="00CF039E" w:rsidRPr="00A31126" w:rsidRDefault="00CF039E" w:rsidP="00CF039E">
            <w:pPr>
              <w:jc w:val="right"/>
              <w:rPr>
                <w:sz w:val="16"/>
                <w:szCs w:val="16"/>
              </w:rPr>
            </w:pPr>
            <w:r>
              <w:rPr>
                <w:sz w:val="16"/>
                <w:szCs w:val="16"/>
              </w:rPr>
              <w:t>7,801</w:t>
            </w:r>
          </w:p>
        </w:tc>
        <w:tc>
          <w:tcPr>
            <w:tcW w:w="1732" w:type="dxa"/>
            <w:hideMark/>
          </w:tcPr>
          <w:p w14:paraId="51BDF560" w14:textId="274B29D3" w:rsidR="00CF039E" w:rsidRPr="00A31126" w:rsidRDefault="00CF039E" w:rsidP="00CF039E">
            <w:pPr>
              <w:jc w:val="center"/>
              <w:rPr>
                <w:sz w:val="16"/>
                <w:szCs w:val="16"/>
              </w:rPr>
            </w:pPr>
            <w:r w:rsidRPr="00A31126">
              <w:rPr>
                <w:sz w:val="16"/>
                <w:szCs w:val="16"/>
              </w:rPr>
              <w:t>Total</w:t>
            </w:r>
          </w:p>
        </w:tc>
        <w:tc>
          <w:tcPr>
            <w:tcW w:w="1239" w:type="dxa"/>
            <w:vAlign w:val="center"/>
          </w:tcPr>
          <w:p w14:paraId="7F7B43DB" w14:textId="01096BD7" w:rsidR="00CF039E" w:rsidRPr="00A31126" w:rsidRDefault="00CF039E" w:rsidP="00CF039E">
            <w:pPr>
              <w:jc w:val="center"/>
              <w:rPr>
                <w:sz w:val="16"/>
                <w:szCs w:val="16"/>
              </w:rPr>
            </w:pPr>
            <w:r>
              <w:rPr>
                <w:sz w:val="16"/>
                <w:szCs w:val="16"/>
              </w:rPr>
              <w:t>1</w:t>
            </w:r>
          </w:p>
        </w:tc>
        <w:tc>
          <w:tcPr>
            <w:tcW w:w="1008" w:type="dxa"/>
            <w:vAlign w:val="center"/>
          </w:tcPr>
          <w:p w14:paraId="36E71C8C" w14:textId="3D6A36EF" w:rsidR="00CF039E" w:rsidRPr="00A31126" w:rsidRDefault="00CF039E" w:rsidP="00CF039E">
            <w:pPr>
              <w:jc w:val="center"/>
              <w:rPr>
                <w:sz w:val="16"/>
                <w:szCs w:val="16"/>
              </w:rPr>
            </w:pPr>
            <w:r>
              <w:rPr>
                <w:sz w:val="16"/>
                <w:szCs w:val="16"/>
              </w:rPr>
              <w:t>0</w:t>
            </w:r>
          </w:p>
        </w:tc>
        <w:tc>
          <w:tcPr>
            <w:tcW w:w="920" w:type="dxa"/>
            <w:vAlign w:val="bottom"/>
          </w:tcPr>
          <w:p w14:paraId="5B3F0797" w14:textId="207DBD01" w:rsidR="00CF039E" w:rsidRPr="00A31126" w:rsidRDefault="00CF039E" w:rsidP="00CF039E">
            <w:pPr>
              <w:jc w:val="center"/>
              <w:rPr>
                <w:sz w:val="16"/>
                <w:szCs w:val="16"/>
              </w:rPr>
            </w:pPr>
            <w:r>
              <w:rPr>
                <w:sz w:val="16"/>
                <w:szCs w:val="16"/>
              </w:rPr>
              <w:t>1</w:t>
            </w:r>
          </w:p>
        </w:tc>
      </w:tr>
    </w:tbl>
    <w:p w14:paraId="3D830865" w14:textId="77777777" w:rsidR="0040222F" w:rsidRPr="00A31126" w:rsidRDefault="0040222F" w:rsidP="007C67F1">
      <w:pPr>
        <w:jc w:val="both"/>
      </w:pPr>
    </w:p>
    <w:p w14:paraId="098DB2AC" w14:textId="7C06DF3E" w:rsidR="00471784" w:rsidRDefault="00471784" w:rsidP="00471784">
      <w:pPr>
        <w:jc w:val="both"/>
        <w:rPr>
          <w:sz w:val="20"/>
          <w:szCs w:val="20"/>
        </w:rPr>
      </w:pPr>
      <w:r w:rsidRPr="00601358">
        <w:rPr>
          <w:sz w:val="20"/>
          <w:szCs w:val="20"/>
        </w:rPr>
        <w:t xml:space="preserve">The </w:t>
      </w:r>
      <w:r w:rsidRPr="005B10FA">
        <w:rPr>
          <w:sz w:val="20"/>
          <w:szCs w:val="20"/>
        </w:rPr>
        <w:t>Chief Constable</w:t>
      </w:r>
      <w:r w:rsidRPr="00601358">
        <w:rPr>
          <w:sz w:val="20"/>
          <w:szCs w:val="20"/>
        </w:rPr>
        <w:t xml:space="preserve"> te</w:t>
      </w:r>
      <w:r w:rsidRPr="0028575B">
        <w:rPr>
          <w:sz w:val="20"/>
          <w:szCs w:val="20"/>
        </w:rPr>
        <w:t xml:space="preserve">rminated the contract of </w:t>
      </w:r>
      <w:r w:rsidR="00005F01">
        <w:rPr>
          <w:sz w:val="20"/>
          <w:szCs w:val="20"/>
        </w:rPr>
        <w:t>0</w:t>
      </w:r>
      <w:r w:rsidR="00CF039E">
        <w:rPr>
          <w:sz w:val="20"/>
          <w:szCs w:val="20"/>
        </w:rPr>
        <w:t xml:space="preserve"> </w:t>
      </w:r>
      <w:r w:rsidRPr="0028575B">
        <w:rPr>
          <w:sz w:val="20"/>
          <w:szCs w:val="20"/>
        </w:rPr>
        <w:t>employee in 202</w:t>
      </w:r>
      <w:r w:rsidR="00CF039E">
        <w:rPr>
          <w:sz w:val="20"/>
          <w:szCs w:val="20"/>
        </w:rPr>
        <w:t>4/25</w:t>
      </w:r>
      <w:r w:rsidR="00F57DFE">
        <w:rPr>
          <w:sz w:val="20"/>
          <w:szCs w:val="20"/>
        </w:rPr>
        <w:t xml:space="preserve"> (</w:t>
      </w:r>
      <w:r w:rsidR="00CF039E">
        <w:rPr>
          <w:sz w:val="20"/>
          <w:szCs w:val="20"/>
        </w:rPr>
        <w:t>one</w:t>
      </w:r>
      <w:r w:rsidR="00F57DFE">
        <w:rPr>
          <w:sz w:val="20"/>
          <w:szCs w:val="20"/>
        </w:rPr>
        <w:t xml:space="preserve"> in 202</w:t>
      </w:r>
      <w:r w:rsidR="00CF039E">
        <w:rPr>
          <w:sz w:val="20"/>
          <w:szCs w:val="20"/>
        </w:rPr>
        <w:t>3</w:t>
      </w:r>
      <w:r w:rsidR="00F57DFE">
        <w:rPr>
          <w:sz w:val="20"/>
          <w:szCs w:val="20"/>
        </w:rPr>
        <w:t>/2</w:t>
      </w:r>
      <w:r w:rsidR="00CF039E">
        <w:rPr>
          <w:sz w:val="20"/>
          <w:szCs w:val="20"/>
        </w:rPr>
        <w:t>4</w:t>
      </w:r>
      <w:r w:rsidR="00F57DFE">
        <w:rPr>
          <w:sz w:val="20"/>
          <w:szCs w:val="20"/>
        </w:rPr>
        <w:t>)</w:t>
      </w:r>
      <w:r w:rsidRPr="0028575B">
        <w:rPr>
          <w:sz w:val="20"/>
          <w:szCs w:val="20"/>
        </w:rPr>
        <w:t>, incurring liabilities of £</w:t>
      </w:r>
      <w:r w:rsidR="00042D00">
        <w:rPr>
          <w:sz w:val="20"/>
          <w:szCs w:val="20"/>
        </w:rPr>
        <w:t>0</w:t>
      </w:r>
      <w:r w:rsidRPr="0028575B">
        <w:rPr>
          <w:sz w:val="20"/>
          <w:szCs w:val="20"/>
        </w:rPr>
        <w:t>m, (£</w:t>
      </w:r>
      <w:r w:rsidR="00CF039E" w:rsidRPr="0028575B">
        <w:rPr>
          <w:sz w:val="20"/>
          <w:szCs w:val="20"/>
        </w:rPr>
        <w:t xml:space="preserve">0.008m </w:t>
      </w:r>
      <w:r w:rsidRPr="0028575B">
        <w:rPr>
          <w:sz w:val="20"/>
          <w:szCs w:val="20"/>
        </w:rPr>
        <w:t>in 202</w:t>
      </w:r>
      <w:r w:rsidR="00CF039E">
        <w:rPr>
          <w:sz w:val="20"/>
          <w:szCs w:val="20"/>
        </w:rPr>
        <w:t>3/24</w:t>
      </w:r>
      <w:r w:rsidRPr="009D1AA5">
        <w:rPr>
          <w:sz w:val="20"/>
          <w:szCs w:val="20"/>
        </w:rPr>
        <w:t xml:space="preserve">).  There were </w:t>
      </w:r>
      <w:r w:rsidRPr="00042D00">
        <w:rPr>
          <w:sz w:val="20"/>
          <w:szCs w:val="20"/>
        </w:rPr>
        <w:t>no severance payments</w:t>
      </w:r>
      <w:r w:rsidRPr="009D1AA5">
        <w:rPr>
          <w:sz w:val="20"/>
          <w:szCs w:val="20"/>
        </w:rPr>
        <w:t xml:space="preserve"> identified as being due in the early part of 202</w:t>
      </w:r>
      <w:r w:rsidR="00CF039E">
        <w:rPr>
          <w:sz w:val="20"/>
          <w:szCs w:val="20"/>
        </w:rPr>
        <w:t>5/26</w:t>
      </w:r>
      <w:r w:rsidRPr="009D1AA5">
        <w:rPr>
          <w:sz w:val="20"/>
          <w:szCs w:val="20"/>
        </w:rPr>
        <w:t xml:space="preserve"> (£0m in 202</w:t>
      </w:r>
      <w:r w:rsidR="00CF039E">
        <w:rPr>
          <w:sz w:val="20"/>
          <w:szCs w:val="20"/>
        </w:rPr>
        <w:t>4/25</w:t>
      </w:r>
      <w:r w:rsidRPr="009D1AA5">
        <w:rPr>
          <w:sz w:val="20"/>
          <w:szCs w:val="20"/>
        </w:rPr>
        <w:t>).</w:t>
      </w:r>
    </w:p>
    <w:p w14:paraId="4A238843" w14:textId="77777777" w:rsidR="006353EB" w:rsidRDefault="006353EB" w:rsidP="00DE5E0F">
      <w:pPr>
        <w:jc w:val="both"/>
        <w:rPr>
          <w:b/>
          <w:szCs w:val="20"/>
          <w:u w:val="single"/>
        </w:rPr>
      </w:pPr>
    </w:p>
    <w:p w14:paraId="5E6314E0" w14:textId="77777777" w:rsidR="00986C2A" w:rsidRPr="00A31126" w:rsidRDefault="00986C2A" w:rsidP="00DE5E0F">
      <w:pPr>
        <w:jc w:val="both"/>
        <w:rPr>
          <w:b/>
          <w:szCs w:val="20"/>
          <w:u w:val="single"/>
        </w:rPr>
      </w:pPr>
    </w:p>
    <w:p w14:paraId="75E38F4A" w14:textId="04BF6236" w:rsidR="009812F7" w:rsidRPr="00A31126" w:rsidRDefault="00BA3C01" w:rsidP="00DE5E0F">
      <w:pPr>
        <w:jc w:val="both"/>
      </w:pPr>
      <w:r w:rsidRPr="00A31126">
        <w:rPr>
          <w:b/>
          <w:szCs w:val="20"/>
          <w:u w:val="single"/>
        </w:rPr>
        <w:t>8</w:t>
      </w:r>
      <w:r w:rsidR="009812F7" w:rsidRPr="00A31126">
        <w:rPr>
          <w:b/>
          <w:szCs w:val="20"/>
          <w:u w:val="single"/>
        </w:rPr>
        <w:t xml:space="preserve"> – EXTERNAL AUDIT COSTS</w:t>
      </w:r>
    </w:p>
    <w:p w14:paraId="35FCF22F" w14:textId="77777777" w:rsidR="008511C2" w:rsidRPr="00A31126" w:rsidRDefault="008511C2" w:rsidP="008511C2">
      <w:pPr>
        <w:jc w:val="both"/>
        <w:rPr>
          <w:sz w:val="20"/>
          <w:szCs w:val="20"/>
        </w:rPr>
      </w:pPr>
    </w:p>
    <w:p w14:paraId="43E3C8EB" w14:textId="77777777" w:rsidR="00C51B43" w:rsidRPr="00A31126" w:rsidRDefault="008511C2" w:rsidP="00402275">
      <w:pPr>
        <w:jc w:val="both"/>
        <w:rPr>
          <w:sz w:val="20"/>
          <w:szCs w:val="20"/>
        </w:rPr>
      </w:pPr>
      <w:r w:rsidRPr="00A31126">
        <w:rPr>
          <w:sz w:val="20"/>
          <w:szCs w:val="20"/>
        </w:rPr>
        <w:t xml:space="preserve">The </w:t>
      </w:r>
      <w:r w:rsidR="002D1A28" w:rsidRPr="00A31126">
        <w:rPr>
          <w:sz w:val="20"/>
        </w:rPr>
        <w:t>Chief Constable</w:t>
      </w:r>
      <w:r w:rsidR="00645DE3" w:rsidRPr="00A31126">
        <w:rPr>
          <w:sz w:val="20"/>
          <w:szCs w:val="20"/>
        </w:rPr>
        <w:t xml:space="preserve"> </w:t>
      </w:r>
      <w:r w:rsidRPr="00A31126">
        <w:rPr>
          <w:sz w:val="20"/>
          <w:szCs w:val="20"/>
        </w:rPr>
        <w:t>has incurred the following costs in relation to the audi</w:t>
      </w:r>
      <w:r w:rsidR="00B67345" w:rsidRPr="00A31126">
        <w:rPr>
          <w:sz w:val="20"/>
          <w:szCs w:val="20"/>
        </w:rPr>
        <w:t>t of the Statement of Accounts.</w:t>
      </w:r>
    </w:p>
    <w:p w14:paraId="29F5B0FD" w14:textId="21B0AF78" w:rsidR="00C70056" w:rsidRPr="00A31126" w:rsidRDefault="00C70056" w:rsidP="00402275">
      <w:pPr>
        <w:jc w:val="both"/>
        <w:rPr>
          <w:rFonts w:ascii="Times New Roman" w:hAnsi="Times New Roman" w:cs="Times New Roman"/>
          <w:sz w:val="20"/>
          <w:szCs w:val="20"/>
        </w:rPr>
      </w:pPr>
    </w:p>
    <w:tbl>
      <w:tblPr>
        <w:tblStyle w:val="TableGrid"/>
        <w:tblW w:w="9680" w:type="dxa"/>
        <w:tblLook w:val="04A0" w:firstRow="1" w:lastRow="0" w:firstColumn="1" w:lastColumn="0" w:noHBand="0" w:noVBand="1"/>
      </w:tblPr>
      <w:tblGrid>
        <w:gridCol w:w="1660"/>
        <w:gridCol w:w="6360"/>
        <w:gridCol w:w="1660"/>
      </w:tblGrid>
      <w:tr w:rsidR="00CF039E" w:rsidRPr="00A31126" w14:paraId="16D0578F" w14:textId="77777777" w:rsidTr="00D34E13">
        <w:trPr>
          <w:trHeight w:val="450"/>
        </w:trPr>
        <w:tc>
          <w:tcPr>
            <w:tcW w:w="1660" w:type="dxa"/>
            <w:hideMark/>
          </w:tcPr>
          <w:p w14:paraId="05403D8C" w14:textId="6FA0775C" w:rsidR="00CF039E" w:rsidRPr="00A31126" w:rsidRDefault="00CF039E" w:rsidP="00CF039E">
            <w:pPr>
              <w:jc w:val="center"/>
              <w:rPr>
                <w:b/>
                <w:bCs/>
                <w:sz w:val="16"/>
                <w:szCs w:val="16"/>
              </w:rPr>
            </w:pPr>
            <w:r>
              <w:rPr>
                <w:b/>
                <w:bCs/>
                <w:sz w:val="16"/>
                <w:szCs w:val="16"/>
              </w:rPr>
              <w:t>2023/24</w:t>
            </w:r>
          </w:p>
        </w:tc>
        <w:tc>
          <w:tcPr>
            <w:tcW w:w="6360" w:type="dxa"/>
            <w:noWrap/>
            <w:hideMark/>
          </w:tcPr>
          <w:p w14:paraId="0C85DE15" w14:textId="77777777" w:rsidR="00CF039E" w:rsidRPr="00A31126" w:rsidRDefault="00CF039E" w:rsidP="00CF039E">
            <w:pPr>
              <w:jc w:val="center"/>
              <w:rPr>
                <w:b/>
                <w:bCs/>
                <w:sz w:val="16"/>
                <w:szCs w:val="16"/>
              </w:rPr>
            </w:pPr>
          </w:p>
        </w:tc>
        <w:tc>
          <w:tcPr>
            <w:tcW w:w="1660" w:type="dxa"/>
            <w:hideMark/>
          </w:tcPr>
          <w:p w14:paraId="06A58447" w14:textId="2D664C90" w:rsidR="00CF039E" w:rsidRPr="00A31126" w:rsidRDefault="00CF039E" w:rsidP="00CF039E">
            <w:pPr>
              <w:jc w:val="center"/>
              <w:rPr>
                <w:b/>
                <w:bCs/>
                <w:sz w:val="16"/>
                <w:szCs w:val="16"/>
              </w:rPr>
            </w:pPr>
            <w:r>
              <w:rPr>
                <w:b/>
                <w:bCs/>
                <w:sz w:val="16"/>
                <w:szCs w:val="16"/>
              </w:rPr>
              <w:t>2024/25</w:t>
            </w:r>
          </w:p>
        </w:tc>
      </w:tr>
      <w:tr w:rsidR="00CF039E" w:rsidRPr="00A31126" w14:paraId="50D47D8B" w14:textId="77777777" w:rsidTr="00D34E13">
        <w:trPr>
          <w:trHeight w:val="225"/>
        </w:trPr>
        <w:tc>
          <w:tcPr>
            <w:tcW w:w="1660" w:type="dxa"/>
            <w:hideMark/>
          </w:tcPr>
          <w:p w14:paraId="51BBD287" w14:textId="512CDB4A" w:rsidR="00CF039E" w:rsidRPr="00A31126" w:rsidRDefault="00CF039E" w:rsidP="00CF039E">
            <w:pPr>
              <w:jc w:val="center"/>
              <w:rPr>
                <w:b/>
                <w:bCs/>
                <w:sz w:val="16"/>
                <w:szCs w:val="16"/>
              </w:rPr>
            </w:pPr>
            <w:r w:rsidRPr="00A31126">
              <w:rPr>
                <w:b/>
                <w:bCs/>
                <w:sz w:val="16"/>
                <w:szCs w:val="16"/>
              </w:rPr>
              <w:t>£000</w:t>
            </w:r>
          </w:p>
        </w:tc>
        <w:tc>
          <w:tcPr>
            <w:tcW w:w="6360" w:type="dxa"/>
            <w:noWrap/>
            <w:hideMark/>
          </w:tcPr>
          <w:p w14:paraId="2D886D1F" w14:textId="77777777" w:rsidR="00CF039E" w:rsidRPr="00A31126" w:rsidRDefault="00CF039E" w:rsidP="00CF039E">
            <w:pPr>
              <w:jc w:val="center"/>
              <w:rPr>
                <w:b/>
                <w:bCs/>
                <w:sz w:val="16"/>
                <w:szCs w:val="16"/>
              </w:rPr>
            </w:pPr>
          </w:p>
        </w:tc>
        <w:tc>
          <w:tcPr>
            <w:tcW w:w="1660" w:type="dxa"/>
            <w:hideMark/>
          </w:tcPr>
          <w:p w14:paraId="65CEFD33" w14:textId="77777777" w:rsidR="00CF039E" w:rsidRPr="00A31126" w:rsidRDefault="00CF039E" w:rsidP="00CF039E">
            <w:pPr>
              <w:jc w:val="center"/>
              <w:rPr>
                <w:b/>
                <w:bCs/>
                <w:sz w:val="16"/>
                <w:szCs w:val="16"/>
              </w:rPr>
            </w:pPr>
            <w:r w:rsidRPr="00A31126">
              <w:rPr>
                <w:b/>
                <w:bCs/>
                <w:sz w:val="16"/>
                <w:szCs w:val="16"/>
              </w:rPr>
              <w:t>£000</w:t>
            </w:r>
          </w:p>
        </w:tc>
      </w:tr>
      <w:tr w:rsidR="00CF039E" w:rsidRPr="00A31126" w14:paraId="280CA0AB" w14:textId="77777777" w:rsidTr="001434F4">
        <w:trPr>
          <w:trHeight w:val="450"/>
        </w:trPr>
        <w:tc>
          <w:tcPr>
            <w:tcW w:w="1660" w:type="dxa"/>
            <w:hideMark/>
          </w:tcPr>
          <w:p w14:paraId="02E12C8B" w14:textId="3F113180" w:rsidR="00CF039E" w:rsidRPr="00A31126" w:rsidRDefault="00CF039E" w:rsidP="00CF039E">
            <w:pPr>
              <w:jc w:val="right"/>
              <w:rPr>
                <w:sz w:val="16"/>
                <w:szCs w:val="16"/>
              </w:rPr>
            </w:pPr>
            <w:r>
              <w:rPr>
                <w:sz w:val="16"/>
                <w:szCs w:val="16"/>
              </w:rPr>
              <w:t>68</w:t>
            </w:r>
          </w:p>
        </w:tc>
        <w:tc>
          <w:tcPr>
            <w:tcW w:w="6360" w:type="dxa"/>
            <w:hideMark/>
          </w:tcPr>
          <w:p w14:paraId="13768B51" w14:textId="3F4DC018" w:rsidR="00CF039E" w:rsidRPr="00A31126" w:rsidRDefault="00CF039E" w:rsidP="00CF039E">
            <w:pPr>
              <w:rPr>
                <w:sz w:val="16"/>
                <w:szCs w:val="16"/>
              </w:rPr>
            </w:pPr>
            <w:r w:rsidRPr="00A31126">
              <w:rPr>
                <w:sz w:val="16"/>
                <w:szCs w:val="16"/>
              </w:rPr>
              <w:t xml:space="preserve">Fees payable to </w:t>
            </w:r>
            <w:proofErr w:type="spellStart"/>
            <w:r>
              <w:rPr>
                <w:sz w:val="16"/>
                <w:szCs w:val="16"/>
              </w:rPr>
              <w:t>Forvis</w:t>
            </w:r>
            <w:proofErr w:type="spellEnd"/>
            <w:r>
              <w:rPr>
                <w:sz w:val="16"/>
                <w:szCs w:val="16"/>
              </w:rPr>
              <w:t xml:space="preserve"> </w:t>
            </w:r>
            <w:r w:rsidRPr="00A31126">
              <w:rPr>
                <w:sz w:val="16"/>
                <w:szCs w:val="16"/>
              </w:rPr>
              <w:t xml:space="preserve">Mazars </w:t>
            </w:r>
            <w:proofErr w:type="gramStart"/>
            <w:r w:rsidRPr="00A31126">
              <w:rPr>
                <w:sz w:val="16"/>
                <w:szCs w:val="16"/>
              </w:rPr>
              <w:t>with regard to</w:t>
            </w:r>
            <w:proofErr w:type="gramEnd"/>
            <w:r w:rsidRPr="00A31126">
              <w:rPr>
                <w:sz w:val="16"/>
                <w:szCs w:val="16"/>
              </w:rPr>
              <w:t xml:space="preserve"> external audit services for the Chief Constable</w:t>
            </w:r>
          </w:p>
        </w:tc>
        <w:tc>
          <w:tcPr>
            <w:tcW w:w="1660" w:type="dxa"/>
          </w:tcPr>
          <w:p w14:paraId="45CB6C75" w14:textId="524DD6D8" w:rsidR="00CF039E" w:rsidRPr="00A31126" w:rsidRDefault="00DA4F08" w:rsidP="00CF039E">
            <w:pPr>
              <w:jc w:val="right"/>
              <w:rPr>
                <w:sz w:val="16"/>
                <w:szCs w:val="16"/>
              </w:rPr>
            </w:pPr>
            <w:r>
              <w:rPr>
                <w:sz w:val="16"/>
                <w:szCs w:val="16"/>
              </w:rPr>
              <w:t>86</w:t>
            </w:r>
          </w:p>
        </w:tc>
      </w:tr>
      <w:tr w:rsidR="00A31126" w:rsidRPr="00A31126" w14:paraId="6AD110FA" w14:textId="77777777" w:rsidTr="001434F4">
        <w:trPr>
          <w:trHeight w:val="225"/>
        </w:trPr>
        <w:tc>
          <w:tcPr>
            <w:tcW w:w="1660" w:type="dxa"/>
            <w:hideMark/>
          </w:tcPr>
          <w:p w14:paraId="077C83A3" w14:textId="5E935CF8" w:rsidR="00A115F3" w:rsidRPr="00A31126" w:rsidRDefault="00CF039E" w:rsidP="00A115F3">
            <w:pPr>
              <w:jc w:val="right"/>
              <w:rPr>
                <w:b/>
                <w:bCs/>
                <w:sz w:val="16"/>
                <w:szCs w:val="16"/>
              </w:rPr>
            </w:pPr>
            <w:r>
              <w:rPr>
                <w:b/>
                <w:bCs/>
                <w:sz w:val="16"/>
                <w:szCs w:val="16"/>
              </w:rPr>
              <w:t>68</w:t>
            </w:r>
            <w:r w:rsidR="00A115F3" w:rsidRPr="00A31126">
              <w:rPr>
                <w:b/>
                <w:bCs/>
                <w:sz w:val="16"/>
                <w:szCs w:val="16"/>
              </w:rPr>
              <w:t xml:space="preserve"> </w:t>
            </w:r>
          </w:p>
        </w:tc>
        <w:tc>
          <w:tcPr>
            <w:tcW w:w="6360" w:type="dxa"/>
            <w:hideMark/>
          </w:tcPr>
          <w:p w14:paraId="4ED2AA94" w14:textId="77777777" w:rsidR="00A115F3" w:rsidRPr="00A31126" w:rsidRDefault="00A115F3" w:rsidP="00A115F3">
            <w:pPr>
              <w:rPr>
                <w:b/>
                <w:bCs/>
                <w:sz w:val="16"/>
                <w:szCs w:val="16"/>
              </w:rPr>
            </w:pPr>
            <w:r w:rsidRPr="00A31126">
              <w:rPr>
                <w:b/>
                <w:bCs/>
                <w:sz w:val="16"/>
                <w:szCs w:val="16"/>
              </w:rPr>
              <w:t>Total</w:t>
            </w:r>
          </w:p>
        </w:tc>
        <w:tc>
          <w:tcPr>
            <w:tcW w:w="1660" w:type="dxa"/>
          </w:tcPr>
          <w:p w14:paraId="02E6C99C" w14:textId="0AF549AA" w:rsidR="00A115F3" w:rsidRPr="00A31126" w:rsidRDefault="00DA4F08" w:rsidP="00A115F3">
            <w:pPr>
              <w:jc w:val="right"/>
              <w:rPr>
                <w:b/>
                <w:bCs/>
                <w:sz w:val="16"/>
                <w:szCs w:val="16"/>
              </w:rPr>
            </w:pPr>
            <w:r>
              <w:rPr>
                <w:b/>
                <w:bCs/>
                <w:sz w:val="16"/>
                <w:szCs w:val="16"/>
              </w:rPr>
              <w:t>86</w:t>
            </w:r>
          </w:p>
        </w:tc>
      </w:tr>
    </w:tbl>
    <w:p w14:paraId="149FC307" w14:textId="6F270D26" w:rsidR="00BE4072" w:rsidRPr="00A31126" w:rsidRDefault="00BE4072" w:rsidP="00402275">
      <w:pPr>
        <w:jc w:val="both"/>
        <w:rPr>
          <w:sz w:val="20"/>
          <w:szCs w:val="20"/>
        </w:rPr>
      </w:pPr>
    </w:p>
    <w:p w14:paraId="43AB6612" w14:textId="4F044CAD" w:rsidR="005B4E29" w:rsidRDefault="005B4E29" w:rsidP="005B4E29">
      <w:pPr>
        <w:jc w:val="both"/>
        <w:rPr>
          <w:sz w:val="20"/>
          <w:szCs w:val="20"/>
        </w:rPr>
      </w:pPr>
      <w:r w:rsidRPr="00446CD2">
        <w:rPr>
          <w:sz w:val="20"/>
          <w:szCs w:val="20"/>
        </w:rPr>
        <w:t>The Audit firm for the 202</w:t>
      </w:r>
      <w:r w:rsidR="00CF039E">
        <w:rPr>
          <w:sz w:val="20"/>
          <w:szCs w:val="20"/>
        </w:rPr>
        <w:t>4/25</w:t>
      </w:r>
      <w:r w:rsidRPr="00446CD2">
        <w:rPr>
          <w:sz w:val="20"/>
          <w:szCs w:val="20"/>
        </w:rPr>
        <w:t xml:space="preserve"> Financial Statements is </w:t>
      </w:r>
      <w:proofErr w:type="spellStart"/>
      <w:r>
        <w:rPr>
          <w:sz w:val="20"/>
          <w:szCs w:val="20"/>
        </w:rPr>
        <w:t>Forvis</w:t>
      </w:r>
      <w:proofErr w:type="spellEnd"/>
      <w:r>
        <w:rPr>
          <w:sz w:val="20"/>
          <w:szCs w:val="20"/>
        </w:rPr>
        <w:t xml:space="preserve"> </w:t>
      </w:r>
      <w:r w:rsidRPr="00446CD2">
        <w:rPr>
          <w:sz w:val="20"/>
          <w:szCs w:val="20"/>
        </w:rPr>
        <w:t>Mazars</w:t>
      </w:r>
      <w:r w:rsidR="006548A6">
        <w:rPr>
          <w:sz w:val="20"/>
          <w:szCs w:val="20"/>
        </w:rPr>
        <w:t xml:space="preserve"> LLP</w:t>
      </w:r>
      <w:r w:rsidRPr="00446CD2">
        <w:rPr>
          <w:sz w:val="20"/>
          <w:szCs w:val="20"/>
        </w:rPr>
        <w:t xml:space="preserve">. </w:t>
      </w:r>
    </w:p>
    <w:p w14:paraId="1A83E5C3" w14:textId="77777777" w:rsidR="00413EDE" w:rsidRDefault="00413EDE" w:rsidP="00361659">
      <w:pPr>
        <w:rPr>
          <w:b/>
          <w:szCs w:val="20"/>
          <w:u w:val="single"/>
        </w:rPr>
      </w:pPr>
    </w:p>
    <w:p w14:paraId="4DB02E74" w14:textId="77777777" w:rsidR="00CF039E" w:rsidRDefault="00CF039E" w:rsidP="00361659">
      <w:pPr>
        <w:rPr>
          <w:b/>
          <w:szCs w:val="20"/>
          <w:u w:val="single"/>
        </w:rPr>
      </w:pPr>
    </w:p>
    <w:p w14:paraId="57CF1E1C" w14:textId="77777777" w:rsidR="00CF039E" w:rsidRDefault="00CF039E" w:rsidP="00361659">
      <w:pPr>
        <w:rPr>
          <w:b/>
          <w:szCs w:val="20"/>
          <w:u w:val="single"/>
        </w:rPr>
      </w:pPr>
    </w:p>
    <w:p w14:paraId="36691C24" w14:textId="77777777" w:rsidR="00CF039E" w:rsidRDefault="00CF039E" w:rsidP="00361659">
      <w:pPr>
        <w:rPr>
          <w:b/>
          <w:szCs w:val="20"/>
          <w:u w:val="single"/>
        </w:rPr>
      </w:pPr>
    </w:p>
    <w:p w14:paraId="5BA6D1C6" w14:textId="169CDAD5" w:rsidR="00361659" w:rsidRPr="00A31126" w:rsidRDefault="009C5185" w:rsidP="00361659">
      <w:pPr>
        <w:rPr>
          <w:b/>
          <w:szCs w:val="20"/>
          <w:u w:val="single"/>
        </w:rPr>
      </w:pPr>
      <w:r w:rsidRPr="00A31126">
        <w:rPr>
          <w:b/>
          <w:szCs w:val="20"/>
          <w:u w:val="single"/>
        </w:rPr>
        <w:lastRenderedPageBreak/>
        <w:t>9</w:t>
      </w:r>
      <w:r w:rsidR="00361659" w:rsidRPr="00A31126">
        <w:rPr>
          <w:b/>
          <w:szCs w:val="20"/>
          <w:u w:val="single"/>
        </w:rPr>
        <w:t xml:space="preserve"> – RESERVES</w:t>
      </w:r>
    </w:p>
    <w:p w14:paraId="29CA7EC2" w14:textId="77777777" w:rsidR="00C13156" w:rsidRPr="00A31126" w:rsidRDefault="00C13156" w:rsidP="008511C2">
      <w:pPr>
        <w:jc w:val="both"/>
        <w:rPr>
          <w:sz w:val="20"/>
          <w:szCs w:val="20"/>
        </w:rPr>
      </w:pPr>
    </w:p>
    <w:p w14:paraId="719A2FA2" w14:textId="77777777" w:rsidR="00C611F5" w:rsidRDefault="00C611F5" w:rsidP="00C611F5">
      <w:pPr>
        <w:jc w:val="both"/>
        <w:rPr>
          <w:sz w:val="20"/>
          <w:szCs w:val="20"/>
        </w:rPr>
      </w:pPr>
      <w:r>
        <w:rPr>
          <w:b/>
          <w:sz w:val="20"/>
          <w:szCs w:val="20"/>
        </w:rPr>
        <w:t>Pensions Reserve</w:t>
      </w:r>
    </w:p>
    <w:p w14:paraId="432242FA" w14:textId="77777777" w:rsidR="00C611F5" w:rsidRDefault="00C611F5" w:rsidP="00C611F5">
      <w:pPr>
        <w:jc w:val="both"/>
        <w:rPr>
          <w:sz w:val="20"/>
          <w:szCs w:val="20"/>
        </w:rPr>
      </w:pPr>
      <w:r>
        <w:rPr>
          <w:sz w:val="20"/>
          <w:szCs w:val="20"/>
        </w:rPr>
        <w:t xml:space="preserve">The Pensions Reserve absorbs the timing differences arising from the different arrangements for accounting for post-employment benefits and for funding benefits in accordance with statutory provisions. </w:t>
      </w:r>
    </w:p>
    <w:p w14:paraId="147044AB" w14:textId="77777777" w:rsidR="00C611F5" w:rsidRDefault="00C611F5" w:rsidP="00C611F5">
      <w:pPr>
        <w:jc w:val="both"/>
        <w:rPr>
          <w:sz w:val="20"/>
          <w:szCs w:val="20"/>
        </w:rPr>
      </w:pPr>
    </w:p>
    <w:p w14:paraId="3207116A" w14:textId="77777777" w:rsidR="00C611F5" w:rsidRDefault="00C611F5" w:rsidP="00C611F5">
      <w:pPr>
        <w:jc w:val="both"/>
        <w:rPr>
          <w:sz w:val="20"/>
          <w:szCs w:val="20"/>
        </w:rPr>
      </w:pPr>
      <w:r>
        <w:rPr>
          <w:sz w:val="20"/>
          <w:szCs w:val="20"/>
        </w:rPr>
        <w:t xml:space="preserve">The </w:t>
      </w:r>
      <w:r w:rsidRPr="0000716F">
        <w:rPr>
          <w:sz w:val="20"/>
          <w:szCs w:val="20"/>
        </w:rPr>
        <w:t>Chief Constable</w:t>
      </w:r>
      <w:r>
        <w:rPr>
          <w:sz w:val="20"/>
          <w:szCs w:val="20"/>
        </w:rPr>
        <w:t xml:space="preserve"> accounts for post-employment benefits in the Comprehensive Income and Expenditure Statement as the benefits are earned by employees accruing years of service, updating the liabilities recognised to reflect inflation, changing assumptions and investment returns on any resources set aside to meet costs. </w:t>
      </w:r>
    </w:p>
    <w:p w14:paraId="5433D950" w14:textId="77777777" w:rsidR="00C611F5" w:rsidRDefault="00C611F5" w:rsidP="00C611F5">
      <w:pPr>
        <w:jc w:val="both"/>
        <w:rPr>
          <w:sz w:val="20"/>
          <w:szCs w:val="20"/>
        </w:rPr>
      </w:pPr>
    </w:p>
    <w:p w14:paraId="6424A8AD" w14:textId="77777777" w:rsidR="00C611F5" w:rsidRDefault="00C611F5" w:rsidP="00C611F5">
      <w:pPr>
        <w:jc w:val="both"/>
        <w:rPr>
          <w:sz w:val="20"/>
          <w:szCs w:val="20"/>
        </w:rPr>
      </w:pPr>
      <w:r>
        <w:rPr>
          <w:sz w:val="20"/>
          <w:szCs w:val="20"/>
        </w:rPr>
        <w:t xml:space="preserve">However, statutory arrangements require benefits earned to be financed as the </w:t>
      </w:r>
      <w:r w:rsidRPr="0000716F">
        <w:rPr>
          <w:sz w:val="20"/>
          <w:szCs w:val="20"/>
        </w:rPr>
        <w:t>Chief Constable</w:t>
      </w:r>
      <w:r>
        <w:rPr>
          <w:sz w:val="20"/>
          <w:szCs w:val="20"/>
        </w:rPr>
        <w:t xml:space="preserve"> makes employer’s contributions to pension funds or eventually pays pensions for which it is directly responsible. </w:t>
      </w:r>
    </w:p>
    <w:p w14:paraId="6D67F426" w14:textId="77777777" w:rsidR="00C611F5" w:rsidRDefault="00C611F5" w:rsidP="00C611F5">
      <w:pPr>
        <w:jc w:val="both"/>
        <w:rPr>
          <w:sz w:val="20"/>
          <w:szCs w:val="20"/>
        </w:rPr>
      </w:pPr>
    </w:p>
    <w:p w14:paraId="480E46F2" w14:textId="77777777" w:rsidR="00C611F5" w:rsidRDefault="00C611F5" w:rsidP="00C611F5">
      <w:pPr>
        <w:jc w:val="both"/>
        <w:rPr>
          <w:sz w:val="20"/>
          <w:szCs w:val="20"/>
        </w:rPr>
      </w:pPr>
      <w:r>
        <w:rPr>
          <w:sz w:val="20"/>
          <w:szCs w:val="20"/>
        </w:rPr>
        <w:t xml:space="preserve">The debit balance on the Pension Reserve therefore shows substantial shortfall in the benefits earned by past and current employees and the resources the </w:t>
      </w:r>
      <w:r w:rsidRPr="0000716F">
        <w:rPr>
          <w:sz w:val="20"/>
          <w:szCs w:val="20"/>
        </w:rPr>
        <w:t>Chief Constable</w:t>
      </w:r>
      <w:r>
        <w:rPr>
          <w:sz w:val="20"/>
          <w:szCs w:val="20"/>
        </w:rPr>
        <w:t xml:space="preserve"> has set aside to meet them. The statutory arrangements will ensure that funding will have been set aside by the time the benefits come to be paid.</w:t>
      </w:r>
    </w:p>
    <w:p w14:paraId="43A95D27" w14:textId="77777777" w:rsidR="00A7520E" w:rsidRPr="00A31126" w:rsidRDefault="00A7520E" w:rsidP="00721A55">
      <w:pPr>
        <w:jc w:val="both"/>
        <w:rPr>
          <w:sz w:val="20"/>
          <w:szCs w:val="20"/>
        </w:rPr>
      </w:pPr>
    </w:p>
    <w:tbl>
      <w:tblPr>
        <w:tblStyle w:val="TableGrid"/>
        <w:tblW w:w="9520" w:type="dxa"/>
        <w:tblLook w:val="04A0" w:firstRow="1" w:lastRow="0" w:firstColumn="1" w:lastColumn="0" w:noHBand="0" w:noVBand="1"/>
      </w:tblPr>
      <w:tblGrid>
        <w:gridCol w:w="1480"/>
        <w:gridCol w:w="6380"/>
        <w:gridCol w:w="1660"/>
      </w:tblGrid>
      <w:tr w:rsidR="00A31126" w:rsidRPr="00A31126" w14:paraId="4274BB3A" w14:textId="77777777" w:rsidTr="00FC5515">
        <w:trPr>
          <w:trHeight w:val="736"/>
        </w:trPr>
        <w:tc>
          <w:tcPr>
            <w:tcW w:w="1480" w:type="dxa"/>
            <w:hideMark/>
          </w:tcPr>
          <w:p w14:paraId="0EAA8630" w14:textId="5802859E" w:rsidR="00A7520E" w:rsidRPr="00A31126" w:rsidRDefault="00CF039E" w:rsidP="00A7520E">
            <w:pPr>
              <w:jc w:val="center"/>
              <w:rPr>
                <w:b/>
                <w:bCs/>
                <w:sz w:val="16"/>
                <w:szCs w:val="16"/>
              </w:rPr>
            </w:pPr>
            <w:r>
              <w:rPr>
                <w:b/>
                <w:bCs/>
                <w:sz w:val="16"/>
                <w:szCs w:val="16"/>
              </w:rPr>
              <w:t>2023/24</w:t>
            </w:r>
          </w:p>
        </w:tc>
        <w:tc>
          <w:tcPr>
            <w:tcW w:w="6380" w:type="dxa"/>
            <w:noWrap/>
            <w:hideMark/>
          </w:tcPr>
          <w:p w14:paraId="3EEA911E" w14:textId="77777777" w:rsidR="00A7520E" w:rsidRPr="00A31126" w:rsidRDefault="00A7520E" w:rsidP="00A7520E">
            <w:pPr>
              <w:jc w:val="center"/>
              <w:rPr>
                <w:b/>
                <w:bCs/>
                <w:sz w:val="16"/>
                <w:szCs w:val="16"/>
              </w:rPr>
            </w:pPr>
          </w:p>
        </w:tc>
        <w:tc>
          <w:tcPr>
            <w:tcW w:w="1660" w:type="dxa"/>
            <w:hideMark/>
          </w:tcPr>
          <w:p w14:paraId="47CDEFC9" w14:textId="3B76774A" w:rsidR="00A7520E" w:rsidRPr="00A31126" w:rsidRDefault="007C504F" w:rsidP="00A7520E">
            <w:pPr>
              <w:jc w:val="center"/>
              <w:rPr>
                <w:b/>
                <w:bCs/>
                <w:sz w:val="16"/>
                <w:szCs w:val="16"/>
              </w:rPr>
            </w:pPr>
            <w:r>
              <w:rPr>
                <w:b/>
                <w:bCs/>
                <w:sz w:val="16"/>
                <w:szCs w:val="16"/>
              </w:rPr>
              <w:t>202</w:t>
            </w:r>
            <w:r w:rsidR="00CF039E">
              <w:rPr>
                <w:b/>
                <w:bCs/>
                <w:sz w:val="16"/>
                <w:szCs w:val="16"/>
              </w:rPr>
              <w:t>4/25</w:t>
            </w:r>
          </w:p>
        </w:tc>
      </w:tr>
      <w:tr w:rsidR="00A31126" w:rsidRPr="00A31126" w14:paraId="1CF180EB" w14:textId="77777777" w:rsidTr="00D34E13">
        <w:trPr>
          <w:trHeight w:val="255"/>
        </w:trPr>
        <w:tc>
          <w:tcPr>
            <w:tcW w:w="1480" w:type="dxa"/>
            <w:noWrap/>
            <w:hideMark/>
          </w:tcPr>
          <w:p w14:paraId="4C0C5173" w14:textId="77777777" w:rsidR="00A7520E" w:rsidRPr="00A31126" w:rsidRDefault="00A7520E" w:rsidP="00A7520E">
            <w:pPr>
              <w:jc w:val="center"/>
              <w:rPr>
                <w:b/>
                <w:bCs/>
                <w:sz w:val="16"/>
                <w:szCs w:val="16"/>
              </w:rPr>
            </w:pPr>
            <w:r w:rsidRPr="00A31126">
              <w:rPr>
                <w:b/>
                <w:bCs/>
                <w:sz w:val="16"/>
                <w:szCs w:val="16"/>
              </w:rPr>
              <w:t>£000</w:t>
            </w:r>
          </w:p>
        </w:tc>
        <w:tc>
          <w:tcPr>
            <w:tcW w:w="6380" w:type="dxa"/>
            <w:noWrap/>
            <w:hideMark/>
          </w:tcPr>
          <w:p w14:paraId="0F9D86BE" w14:textId="77777777" w:rsidR="00A7520E" w:rsidRPr="00A31126" w:rsidRDefault="00A7520E" w:rsidP="00A7520E">
            <w:pPr>
              <w:jc w:val="center"/>
              <w:rPr>
                <w:b/>
                <w:bCs/>
                <w:sz w:val="16"/>
                <w:szCs w:val="16"/>
              </w:rPr>
            </w:pPr>
          </w:p>
        </w:tc>
        <w:tc>
          <w:tcPr>
            <w:tcW w:w="1660" w:type="dxa"/>
            <w:noWrap/>
            <w:hideMark/>
          </w:tcPr>
          <w:p w14:paraId="2946D1F6" w14:textId="77777777" w:rsidR="00A7520E" w:rsidRPr="00A31126" w:rsidRDefault="00A7520E" w:rsidP="00A7520E">
            <w:pPr>
              <w:jc w:val="center"/>
              <w:rPr>
                <w:b/>
                <w:bCs/>
                <w:sz w:val="16"/>
                <w:szCs w:val="16"/>
              </w:rPr>
            </w:pPr>
            <w:r w:rsidRPr="00A31126">
              <w:rPr>
                <w:b/>
                <w:bCs/>
                <w:sz w:val="16"/>
                <w:szCs w:val="16"/>
              </w:rPr>
              <w:t>£000</w:t>
            </w:r>
          </w:p>
        </w:tc>
      </w:tr>
      <w:tr w:rsidR="00CF039E" w:rsidRPr="00A31126" w14:paraId="61E631E9" w14:textId="77777777">
        <w:trPr>
          <w:trHeight w:val="255"/>
        </w:trPr>
        <w:tc>
          <w:tcPr>
            <w:tcW w:w="1480" w:type="dxa"/>
            <w:vAlign w:val="bottom"/>
          </w:tcPr>
          <w:p w14:paraId="77EB73D6" w14:textId="24D1AA66" w:rsidR="00CF039E" w:rsidRPr="00A31126" w:rsidRDefault="00CF039E" w:rsidP="00CF039E">
            <w:pPr>
              <w:jc w:val="right"/>
              <w:rPr>
                <w:b/>
                <w:bCs/>
                <w:sz w:val="16"/>
                <w:szCs w:val="16"/>
              </w:rPr>
            </w:pPr>
            <w:r>
              <w:rPr>
                <w:b/>
                <w:bCs/>
                <w:sz w:val="16"/>
                <w:szCs w:val="16"/>
              </w:rPr>
              <w:t>(4,470,485)</w:t>
            </w:r>
          </w:p>
        </w:tc>
        <w:tc>
          <w:tcPr>
            <w:tcW w:w="6380" w:type="dxa"/>
            <w:hideMark/>
          </w:tcPr>
          <w:p w14:paraId="1EC7C8FD" w14:textId="77777777" w:rsidR="00CF039E" w:rsidRPr="00A31126" w:rsidRDefault="00CF039E" w:rsidP="00CF039E">
            <w:pPr>
              <w:rPr>
                <w:b/>
                <w:bCs/>
                <w:sz w:val="16"/>
                <w:szCs w:val="16"/>
              </w:rPr>
            </w:pPr>
            <w:r w:rsidRPr="00A31126">
              <w:rPr>
                <w:b/>
                <w:bCs/>
                <w:sz w:val="16"/>
                <w:szCs w:val="16"/>
              </w:rPr>
              <w:t>Opening Balance</w:t>
            </w:r>
          </w:p>
        </w:tc>
        <w:tc>
          <w:tcPr>
            <w:tcW w:w="1660" w:type="dxa"/>
            <w:vAlign w:val="bottom"/>
          </w:tcPr>
          <w:p w14:paraId="71764948" w14:textId="7326E65A" w:rsidR="00CF039E" w:rsidRPr="00A31126" w:rsidRDefault="005C0C36" w:rsidP="00CF039E">
            <w:pPr>
              <w:jc w:val="right"/>
              <w:rPr>
                <w:b/>
                <w:bCs/>
                <w:sz w:val="16"/>
                <w:szCs w:val="16"/>
              </w:rPr>
            </w:pPr>
            <w:r>
              <w:rPr>
                <w:b/>
                <w:bCs/>
                <w:sz w:val="16"/>
                <w:szCs w:val="16"/>
              </w:rPr>
              <w:t>(4,333,619)</w:t>
            </w:r>
          </w:p>
        </w:tc>
      </w:tr>
      <w:tr w:rsidR="00CF039E" w:rsidRPr="00A31126" w14:paraId="43F7B81A" w14:textId="77777777">
        <w:trPr>
          <w:trHeight w:val="510"/>
        </w:trPr>
        <w:tc>
          <w:tcPr>
            <w:tcW w:w="1480" w:type="dxa"/>
            <w:vAlign w:val="center"/>
          </w:tcPr>
          <w:p w14:paraId="56AAD58E" w14:textId="260AAB1D" w:rsidR="00CF039E" w:rsidRPr="00A31126" w:rsidRDefault="00CF039E" w:rsidP="00CF039E">
            <w:pPr>
              <w:jc w:val="right"/>
              <w:rPr>
                <w:sz w:val="16"/>
                <w:szCs w:val="16"/>
              </w:rPr>
            </w:pPr>
            <w:r>
              <w:rPr>
                <w:sz w:val="16"/>
                <w:szCs w:val="16"/>
              </w:rPr>
              <w:t xml:space="preserve">284,623 </w:t>
            </w:r>
          </w:p>
        </w:tc>
        <w:tc>
          <w:tcPr>
            <w:tcW w:w="6380" w:type="dxa"/>
            <w:hideMark/>
          </w:tcPr>
          <w:p w14:paraId="72CF7B3B" w14:textId="77777777" w:rsidR="00CF039E" w:rsidRPr="00A31126" w:rsidRDefault="00CF039E" w:rsidP="00CF039E">
            <w:pPr>
              <w:rPr>
                <w:sz w:val="16"/>
                <w:szCs w:val="16"/>
              </w:rPr>
            </w:pPr>
            <w:r w:rsidRPr="00A31126">
              <w:rPr>
                <w:sz w:val="16"/>
                <w:szCs w:val="16"/>
              </w:rPr>
              <w:t>Actuarial gains or losses on pensions assets and liabilities</w:t>
            </w:r>
          </w:p>
        </w:tc>
        <w:tc>
          <w:tcPr>
            <w:tcW w:w="1660" w:type="dxa"/>
            <w:vAlign w:val="center"/>
          </w:tcPr>
          <w:p w14:paraId="1CB76DB0" w14:textId="128D788A" w:rsidR="00CF039E" w:rsidRPr="00A31126" w:rsidRDefault="0070431E" w:rsidP="00CF039E">
            <w:pPr>
              <w:jc w:val="right"/>
              <w:rPr>
                <w:sz w:val="16"/>
                <w:szCs w:val="16"/>
              </w:rPr>
            </w:pPr>
            <w:r>
              <w:rPr>
                <w:sz w:val="16"/>
                <w:szCs w:val="16"/>
              </w:rPr>
              <w:t>831</w:t>
            </w:r>
            <w:r w:rsidR="00CC51BD">
              <w:rPr>
                <w:sz w:val="16"/>
                <w:szCs w:val="16"/>
              </w:rPr>
              <w:t>,</w:t>
            </w:r>
            <w:r>
              <w:rPr>
                <w:sz w:val="16"/>
                <w:szCs w:val="16"/>
              </w:rPr>
              <w:t>594</w:t>
            </w:r>
          </w:p>
        </w:tc>
      </w:tr>
      <w:tr w:rsidR="00CF039E" w:rsidRPr="00A31126" w14:paraId="0029F4CE" w14:textId="77777777">
        <w:trPr>
          <w:trHeight w:val="450"/>
        </w:trPr>
        <w:tc>
          <w:tcPr>
            <w:tcW w:w="1480" w:type="dxa"/>
            <w:vAlign w:val="center"/>
          </w:tcPr>
          <w:p w14:paraId="115E9C02" w14:textId="4DDF0A28" w:rsidR="00CF039E" w:rsidRPr="00A31126" w:rsidRDefault="00CF039E" w:rsidP="00CF039E">
            <w:pPr>
              <w:jc w:val="right"/>
              <w:rPr>
                <w:sz w:val="16"/>
                <w:szCs w:val="16"/>
              </w:rPr>
            </w:pPr>
            <w:r>
              <w:rPr>
                <w:sz w:val="16"/>
                <w:szCs w:val="16"/>
              </w:rPr>
              <w:t>(305,805)</w:t>
            </w:r>
          </w:p>
        </w:tc>
        <w:tc>
          <w:tcPr>
            <w:tcW w:w="6380" w:type="dxa"/>
            <w:hideMark/>
          </w:tcPr>
          <w:p w14:paraId="7593B50A" w14:textId="77777777" w:rsidR="00CF039E" w:rsidRPr="00A31126" w:rsidRDefault="00CF039E" w:rsidP="00CF039E">
            <w:pPr>
              <w:rPr>
                <w:sz w:val="16"/>
                <w:szCs w:val="16"/>
              </w:rPr>
            </w:pPr>
            <w:r w:rsidRPr="00A31126">
              <w:rPr>
                <w:sz w:val="16"/>
                <w:szCs w:val="16"/>
              </w:rPr>
              <w:t>Reversal of items relating to retirement benefits debited or credited to the Surplus or Deficit on the Provision of Services in the CIES</w:t>
            </w:r>
          </w:p>
        </w:tc>
        <w:tc>
          <w:tcPr>
            <w:tcW w:w="1660" w:type="dxa"/>
            <w:vAlign w:val="center"/>
          </w:tcPr>
          <w:p w14:paraId="3E95494D" w14:textId="777617DF" w:rsidR="00CF039E" w:rsidRPr="00A31126" w:rsidRDefault="00CC51BD" w:rsidP="00CF039E">
            <w:pPr>
              <w:jc w:val="right"/>
              <w:rPr>
                <w:sz w:val="16"/>
                <w:szCs w:val="16"/>
              </w:rPr>
            </w:pPr>
            <w:r>
              <w:rPr>
                <w:sz w:val="16"/>
                <w:szCs w:val="16"/>
              </w:rPr>
              <w:t>(</w:t>
            </w:r>
            <w:r w:rsidR="0070431E">
              <w:rPr>
                <w:sz w:val="16"/>
                <w:szCs w:val="16"/>
              </w:rPr>
              <w:t>303</w:t>
            </w:r>
            <w:r>
              <w:rPr>
                <w:sz w:val="16"/>
                <w:szCs w:val="16"/>
              </w:rPr>
              <w:t>,5</w:t>
            </w:r>
            <w:r w:rsidR="0070431E">
              <w:rPr>
                <w:sz w:val="16"/>
                <w:szCs w:val="16"/>
              </w:rPr>
              <w:t>85</w:t>
            </w:r>
            <w:r>
              <w:rPr>
                <w:sz w:val="16"/>
                <w:szCs w:val="16"/>
              </w:rPr>
              <w:t>)</w:t>
            </w:r>
          </w:p>
        </w:tc>
      </w:tr>
      <w:tr w:rsidR="00CF039E" w:rsidRPr="00A31126" w14:paraId="47E592B8" w14:textId="77777777">
        <w:trPr>
          <w:trHeight w:val="450"/>
        </w:trPr>
        <w:tc>
          <w:tcPr>
            <w:tcW w:w="1480" w:type="dxa"/>
            <w:vAlign w:val="center"/>
          </w:tcPr>
          <w:p w14:paraId="64A1308A" w14:textId="7FE689CE" w:rsidR="00CF039E" w:rsidRPr="00A31126" w:rsidRDefault="00CF039E" w:rsidP="00CF039E">
            <w:pPr>
              <w:jc w:val="right"/>
              <w:rPr>
                <w:sz w:val="16"/>
                <w:szCs w:val="16"/>
              </w:rPr>
            </w:pPr>
            <w:r>
              <w:rPr>
                <w:sz w:val="16"/>
                <w:szCs w:val="16"/>
              </w:rPr>
              <w:t>180,290</w:t>
            </w:r>
          </w:p>
        </w:tc>
        <w:tc>
          <w:tcPr>
            <w:tcW w:w="6380" w:type="dxa"/>
            <w:hideMark/>
          </w:tcPr>
          <w:p w14:paraId="16D016B2" w14:textId="77777777" w:rsidR="00CF039E" w:rsidRPr="00A31126" w:rsidRDefault="00CF039E" w:rsidP="00CF039E">
            <w:pPr>
              <w:rPr>
                <w:sz w:val="16"/>
                <w:szCs w:val="16"/>
              </w:rPr>
            </w:pPr>
            <w:r w:rsidRPr="00A31126">
              <w:rPr>
                <w:sz w:val="16"/>
                <w:szCs w:val="16"/>
              </w:rPr>
              <w:t>Employer's pensions contributions and direct payments to pensioners payable in the year</w:t>
            </w:r>
          </w:p>
        </w:tc>
        <w:tc>
          <w:tcPr>
            <w:tcW w:w="1660" w:type="dxa"/>
            <w:vAlign w:val="center"/>
          </w:tcPr>
          <w:p w14:paraId="4803767E" w14:textId="7F4E9052" w:rsidR="00CF039E" w:rsidRPr="00A31126" w:rsidRDefault="00C27A22" w:rsidP="00CF039E">
            <w:pPr>
              <w:jc w:val="right"/>
              <w:rPr>
                <w:sz w:val="16"/>
                <w:szCs w:val="16"/>
              </w:rPr>
            </w:pPr>
            <w:r>
              <w:rPr>
                <w:sz w:val="16"/>
                <w:szCs w:val="16"/>
              </w:rPr>
              <w:t>1</w:t>
            </w:r>
            <w:r w:rsidR="00667BDE">
              <w:rPr>
                <w:sz w:val="16"/>
                <w:szCs w:val="16"/>
              </w:rPr>
              <w:t>91</w:t>
            </w:r>
            <w:r>
              <w:rPr>
                <w:sz w:val="16"/>
                <w:szCs w:val="16"/>
              </w:rPr>
              <w:t>,</w:t>
            </w:r>
            <w:r w:rsidR="00667BDE">
              <w:rPr>
                <w:sz w:val="16"/>
                <w:szCs w:val="16"/>
              </w:rPr>
              <w:t>025</w:t>
            </w:r>
          </w:p>
        </w:tc>
      </w:tr>
      <w:tr w:rsidR="00CF039E" w:rsidRPr="00A31126" w14:paraId="5F57A1D9" w14:textId="77777777">
        <w:trPr>
          <w:trHeight w:val="450"/>
        </w:trPr>
        <w:tc>
          <w:tcPr>
            <w:tcW w:w="1480" w:type="dxa"/>
            <w:vAlign w:val="center"/>
          </w:tcPr>
          <w:p w14:paraId="6AB6C857" w14:textId="5483C23B" w:rsidR="00CF039E" w:rsidRPr="00A31126" w:rsidRDefault="00CF039E" w:rsidP="00CF039E">
            <w:pPr>
              <w:jc w:val="right"/>
              <w:rPr>
                <w:sz w:val="16"/>
                <w:szCs w:val="16"/>
              </w:rPr>
            </w:pPr>
            <w:r>
              <w:rPr>
                <w:sz w:val="16"/>
                <w:szCs w:val="16"/>
              </w:rPr>
              <w:t>(22,242)</w:t>
            </w:r>
          </w:p>
        </w:tc>
        <w:tc>
          <w:tcPr>
            <w:tcW w:w="6380" w:type="dxa"/>
          </w:tcPr>
          <w:p w14:paraId="0130A3CD" w14:textId="4B5ECD46" w:rsidR="00CF039E" w:rsidRPr="00A31126" w:rsidRDefault="00CF039E" w:rsidP="00CF039E">
            <w:pPr>
              <w:rPr>
                <w:sz w:val="16"/>
                <w:szCs w:val="16"/>
              </w:rPr>
            </w:pPr>
            <w:r>
              <w:rPr>
                <w:sz w:val="16"/>
                <w:szCs w:val="16"/>
              </w:rPr>
              <w:t>Adjustment for asset ceiling</w:t>
            </w:r>
          </w:p>
        </w:tc>
        <w:tc>
          <w:tcPr>
            <w:tcW w:w="1660" w:type="dxa"/>
            <w:vAlign w:val="center"/>
          </w:tcPr>
          <w:p w14:paraId="42089C0E" w14:textId="533D709B" w:rsidR="00CF039E" w:rsidRDefault="009021AB" w:rsidP="00CF039E">
            <w:pPr>
              <w:jc w:val="right"/>
              <w:rPr>
                <w:sz w:val="16"/>
                <w:szCs w:val="16"/>
              </w:rPr>
            </w:pPr>
            <w:r>
              <w:rPr>
                <w:sz w:val="16"/>
                <w:szCs w:val="16"/>
              </w:rPr>
              <w:t>(</w:t>
            </w:r>
            <w:r w:rsidR="00C27A22">
              <w:rPr>
                <w:sz w:val="16"/>
                <w:szCs w:val="16"/>
              </w:rPr>
              <w:t>2</w:t>
            </w:r>
            <w:r>
              <w:rPr>
                <w:sz w:val="16"/>
                <w:szCs w:val="16"/>
              </w:rPr>
              <w:t>40</w:t>
            </w:r>
            <w:r w:rsidR="00C27A22">
              <w:rPr>
                <w:sz w:val="16"/>
                <w:szCs w:val="16"/>
              </w:rPr>
              <w:t>,</w:t>
            </w:r>
            <w:r>
              <w:rPr>
                <w:sz w:val="16"/>
                <w:szCs w:val="16"/>
              </w:rPr>
              <w:t>418)</w:t>
            </w:r>
          </w:p>
        </w:tc>
      </w:tr>
      <w:tr w:rsidR="00CF039E" w:rsidRPr="00A31126" w14:paraId="083F42C4" w14:textId="77777777">
        <w:trPr>
          <w:trHeight w:val="225"/>
        </w:trPr>
        <w:tc>
          <w:tcPr>
            <w:tcW w:w="1480" w:type="dxa"/>
            <w:vAlign w:val="bottom"/>
          </w:tcPr>
          <w:p w14:paraId="4AB06BF6" w14:textId="08E659E0" w:rsidR="00CF039E" w:rsidRPr="00A31126" w:rsidRDefault="00CF039E" w:rsidP="00CF039E">
            <w:pPr>
              <w:jc w:val="right"/>
              <w:rPr>
                <w:b/>
                <w:bCs/>
                <w:sz w:val="16"/>
                <w:szCs w:val="16"/>
              </w:rPr>
            </w:pPr>
            <w:r>
              <w:rPr>
                <w:b/>
                <w:bCs/>
                <w:sz w:val="16"/>
                <w:szCs w:val="16"/>
              </w:rPr>
              <w:t>(4,333,619)</w:t>
            </w:r>
          </w:p>
        </w:tc>
        <w:tc>
          <w:tcPr>
            <w:tcW w:w="6380" w:type="dxa"/>
            <w:hideMark/>
          </w:tcPr>
          <w:p w14:paraId="6D2A8A5D" w14:textId="77777777" w:rsidR="00CF039E" w:rsidRPr="00A31126" w:rsidRDefault="00CF039E" w:rsidP="00CF039E">
            <w:pPr>
              <w:rPr>
                <w:b/>
                <w:bCs/>
                <w:sz w:val="16"/>
                <w:szCs w:val="16"/>
              </w:rPr>
            </w:pPr>
            <w:proofErr w:type="spellStart"/>
            <w:r w:rsidRPr="00A31126">
              <w:rPr>
                <w:b/>
                <w:bCs/>
                <w:sz w:val="16"/>
                <w:szCs w:val="16"/>
              </w:rPr>
              <w:t>Year end</w:t>
            </w:r>
            <w:proofErr w:type="spellEnd"/>
            <w:r w:rsidRPr="00A31126">
              <w:rPr>
                <w:b/>
                <w:bCs/>
                <w:sz w:val="16"/>
                <w:szCs w:val="16"/>
              </w:rPr>
              <w:t xml:space="preserve"> Balance</w:t>
            </w:r>
          </w:p>
        </w:tc>
        <w:tc>
          <w:tcPr>
            <w:tcW w:w="1660" w:type="dxa"/>
            <w:vAlign w:val="bottom"/>
          </w:tcPr>
          <w:p w14:paraId="140B155D" w14:textId="2F56EFA1" w:rsidR="00CF039E" w:rsidRPr="00A31126" w:rsidRDefault="00C27A22" w:rsidP="00CF039E">
            <w:pPr>
              <w:jc w:val="right"/>
              <w:rPr>
                <w:b/>
                <w:bCs/>
                <w:sz w:val="16"/>
                <w:szCs w:val="16"/>
              </w:rPr>
            </w:pPr>
            <w:r>
              <w:rPr>
                <w:b/>
                <w:bCs/>
                <w:sz w:val="16"/>
                <w:szCs w:val="16"/>
              </w:rPr>
              <w:t>(3,8</w:t>
            </w:r>
            <w:r w:rsidR="00667BDE">
              <w:rPr>
                <w:b/>
                <w:bCs/>
                <w:sz w:val="16"/>
                <w:szCs w:val="16"/>
              </w:rPr>
              <w:t>55</w:t>
            </w:r>
            <w:r>
              <w:rPr>
                <w:b/>
                <w:bCs/>
                <w:sz w:val="16"/>
                <w:szCs w:val="16"/>
              </w:rPr>
              <w:t>,</w:t>
            </w:r>
            <w:r w:rsidR="00667BDE">
              <w:rPr>
                <w:b/>
                <w:bCs/>
                <w:sz w:val="16"/>
                <w:szCs w:val="16"/>
              </w:rPr>
              <w:t>003</w:t>
            </w:r>
            <w:r>
              <w:rPr>
                <w:b/>
                <w:bCs/>
                <w:sz w:val="16"/>
                <w:szCs w:val="16"/>
              </w:rPr>
              <w:t>)</w:t>
            </w:r>
          </w:p>
        </w:tc>
      </w:tr>
    </w:tbl>
    <w:p w14:paraId="4E3428CD" w14:textId="6309B9BC" w:rsidR="00EA1565" w:rsidRPr="00A31126" w:rsidRDefault="00EA1565" w:rsidP="00C13156">
      <w:pPr>
        <w:jc w:val="both"/>
      </w:pPr>
    </w:p>
    <w:p w14:paraId="1D3736AC" w14:textId="77777777" w:rsidR="00F87448" w:rsidRPr="00A31126" w:rsidRDefault="00F87448" w:rsidP="00C13156">
      <w:pPr>
        <w:jc w:val="both"/>
      </w:pPr>
    </w:p>
    <w:p w14:paraId="7248FDF5" w14:textId="2A8BBF3C" w:rsidR="00C13156" w:rsidRPr="00A31126" w:rsidRDefault="00C13156" w:rsidP="00C13156">
      <w:pPr>
        <w:jc w:val="both"/>
        <w:rPr>
          <w:b/>
          <w:sz w:val="20"/>
          <w:szCs w:val="20"/>
        </w:rPr>
      </w:pPr>
      <w:r w:rsidRPr="00A31126">
        <w:rPr>
          <w:b/>
          <w:sz w:val="20"/>
          <w:szCs w:val="20"/>
        </w:rPr>
        <w:t>Accumulated Absences Adjustment Account</w:t>
      </w:r>
    </w:p>
    <w:p w14:paraId="0585E9E6" w14:textId="5A1E4879" w:rsidR="008935B9" w:rsidRDefault="008935B9" w:rsidP="008935B9">
      <w:pPr>
        <w:jc w:val="both"/>
        <w:rPr>
          <w:sz w:val="20"/>
          <w:szCs w:val="20"/>
        </w:rPr>
      </w:pPr>
      <w:r>
        <w:rPr>
          <w:sz w:val="20"/>
          <w:szCs w:val="20"/>
        </w:rPr>
        <w:t xml:space="preserve">The Accumulated Absences Adjustment Account represents the value of the future obligation of the </w:t>
      </w:r>
      <w:r w:rsidRPr="00AC145D">
        <w:rPr>
          <w:sz w:val="20"/>
        </w:rPr>
        <w:t>C</w:t>
      </w:r>
      <w:r>
        <w:rPr>
          <w:sz w:val="20"/>
        </w:rPr>
        <w:t xml:space="preserve">hief </w:t>
      </w:r>
      <w:r w:rsidRPr="00AC145D">
        <w:rPr>
          <w:sz w:val="20"/>
        </w:rPr>
        <w:t>C</w:t>
      </w:r>
      <w:r>
        <w:rPr>
          <w:sz w:val="20"/>
        </w:rPr>
        <w:t>onstable</w:t>
      </w:r>
      <w:r>
        <w:rPr>
          <w:sz w:val="20"/>
          <w:szCs w:val="20"/>
        </w:rPr>
        <w:t xml:space="preserve"> to pay officers and staff in respect of unused accumulated absences not taken in the year, e.g. annual leave entitlement carried forward on 31 March 202</w:t>
      </w:r>
      <w:r w:rsidR="00CF039E">
        <w:rPr>
          <w:sz w:val="20"/>
          <w:szCs w:val="20"/>
        </w:rPr>
        <w:t>5</w:t>
      </w:r>
      <w:r>
        <w:rPr>
          <w:sz w:val="20"/>
          <w:szCs w:val="20"/>
        </w:rPr>
        <w:t>. Statutory arrangements require that the impact on the Police Fund Balance be neutralised by transfers to or from the Account. This is also recognised as a short term creditor in the Balance Sheet.</w:t>
      </w:r>
    </w:p>
    <w:p w14:paraId="59DCE363" w14:textId="77777777" w:rsidR="00512692" w:rsidRPr="00A31126" w:rsidRDefault="00512692" w:rsidP="008511C2">
      <w:pPr>
        <w:jc w:val="both"/>
        <w:rPr>
          <w:sz w:val="20"/>
          <w:szCs w:val="20"/>
        </w:rPr>
      </w:pPr>
    </w:p>
    <w:tbl>
      <w:tblPr>
        <w:tblStyle w:val="TableGrid"/>
        <w:tblW w:w="9400" w:type="dxa"/>
        <w:tblLook w:val="04A0" w:firstRow="1" w:lastRow="0" w:firstColumn="1" w:lastColumn="0" w:noHBand="0" w:noVBand="1"/>
      </w:tblPr>
      <w:tblGrid>
        <w:gridCol w:w="1360"/>
        <w:gridCol w:w="6380"/>
        <w:gridCol w:w="1660"/>
      </w:tblGrid>
      <w:tr w:rsidR="00A31126" w:rsidRPr="00A31126" w14:paraId="60492D50" w14:textId="77777777" w:rsidTr="00FC5515">
        <w:trPr>
          <w:trHeight w:val="590"/>
        </w:trPr>
        <w:tc>
          <w:tcPr>
            <w:tcW w:w="1360" w:type="dxa"/>
            <w:hideMark/>
          </w:tcPr>
          <w:p w14:paraId="467D64CB" w14:textId="1608FCE5" w:rsidR="00BB15B3" w:rsidRPr="00A31126" w:rsidRDefault="00CF039E" w:rsidP="00BB15B3">
            <w:pPr>
              <w:jc w:val="center"/>
              <w:rPr>
                <w:b/>
                <w:bCs/>
                <w:sz w:val="16"/>
                <w:szCs w:val="16"/>
              </w:rPr>
            </w:pPr>
            <w:r>
              <w:rPr>
                <w:b/>
                <w:bCs/>
                <w:sz w:val="16"/>
                <w:szCs w:val="16"/>
              </w:rPr>
              <w:t>2023/24</w:t>
            </w:r>
          </w:p>
        </w:tc>
        <w:tc>
          <w:tcPr>
            <w:tcW w:w="6380" w:type="dxa"/>
            <w:noWrap/>
            <w:hideMark/>
          </w:tcPr>
          <w:p w14:paraId="53909038" w14:textId="77777777" w:rsidR="00BB15B3" w:rsidRPr="00A31126" w:rsidRDefault="00BB15B3" w:rsidP="00BB15B3">
            <w:pPr>
              <w:jc w:val="center"/>
              <w:rPr>
                <w:b/>
                <w:bCs/>
                <w:sz w:val="16"/>
                <w:szCs w:val="16"/>
              </w:rPr>
            </w:pPr>
          </w:p>
        </w:tc>
        <w:tc>
          <w:tcPr>
            <w:tcW w:w="1660" w:type="dxa"/>
            <w:hideMark/>
          </w:tcPr>
          <w:p w14:paraId="6BF99154" w14:textId="1153B346" w:rsidR="00BB15B3" w:rsidRPr="00A31126" w:rsidRDefault="007C504F" w:rsidP="00BB15B3">
            <w:pPr>
              <w:jc w:val="center"/>
              <w:rPr>
                <w:b/>
                <w:bCs/>
                <w:sz w:val="16"/>
                <w:szCs w:val="16"/>
              </w:rPr>
            </w:pPr>
            <w:r>
              <w:rPr>
                <w:b/>
                <w:bCs/>
                <w:sz w:val="16"/>
                <w:szCs w:val="16"/>
              </w:rPr>
              <w:t>202</w:t>
            </w:r>
            <w:r w:rsidR="00CF039E">
              <w:rPr>
                <w:b/>
                <w:bCs/>
                <w:sz w:val="16"/>
                <w:szCs w:val="16"/>
              </w:rPr>
              <w:t>4/25</w:t>
            </w:r>
          </w:p>
        </w:tc>
      </w:tr>
      <w:tr w:rsidR="00A31126" w:rsidRPr="00A31126" w14:paraId="3C85BB68" w14:textId="77777777" w:rsidTr="00D34E13">
        <w:trPr>
          <w:trHeight w:val="225"/>
        </w:trPr>
        <w:tc>
          <w:tcPr>
            <w:tcW w:w="1360" w:type="dxa"/>
            <w:noWrap/>
            <w:hideMark/>
          </w:tcPr>
          <w:p w14:paraId="5B17751A" w14:textId="77777777" w:rsidR="00BB15B3" w:rsidRPr="00A31126" w:rsidRDefault="00BB15B3" w:rsidP="00BB15B3">
            <w:pPr>
              <w:jc w:val="center"/>
              <w:rPr>
                <w:b/>
                <w:bCs/>
                <w:sz w:val="16"/>
                <w:szCs w:val="16"/>
              </w:rPr>
            </w:pPr>
            <w:r w:rsidRPr="00A31126">
              <w:rPr>
                <w:b/>
                <w:bCs/>
                <w:sz w:val="16"/>
                <w:szCs w:val="16"/>
              </w:rPr>
              <w:t>£000</w:t>
            </w:r>
          </w:p>
        </w:tc>
        <w:tc>
          <w:tcPr>
            <w:tcW w:w="6380" w:type="dxa"/>
            <w:noWrap/>
            <w:hideMark/>
          </w:tcPr>
          <w:p w14:paraId="2DF45770" w14:textId="77777777" w:rsidR="00BB15B3" w:rsidRPr="00A31126" w:rsidRDefault="00BB15B3" w:rsidP="00BB15B3">
            <w:pPr>
              <w:jc w:val="center"/>
              <w:rPr>
                <w:b/>
                <w:bCs/>
                <w:sz w:val="16"/>
                <w:szCs w:val="16"/>
              </w:rPr>
            </w:pPr>
          </w:p>
        </w:tc>
        <w:tc>
          <w:tcPr>
            <w:tcW w:w="1660" w:type="dxa"/>
            <w:noWrap/>
            <w:hideMark/>
          </w:tcPr>
          <w:p w14:paraId="11CB3A3C" w14:textId="77777777" w:rsidR="00BB15B3" w:rsidRPr="00A31126" w:rsidRDefault="00BB15B3" w:rsidP="00BB15B3">
            <w:pPr>
              <w:jc w:val="center"/>
              <w:rPr>
                <w:b/>
                <w:bCs/>
                <w:sz w:val="16"/>
                <w:szCs w:val="16"/>
              </w:rPr>
            </w:pPr>
            <w:r w:rsidRPr="00A31126">
              <w:rPr>
                <w:b/>
                <w:bCs/>
                <w:sz w:val="16"/>
                <w:szCs w:val="16"/>
              </w:rPr>
              <w:t>£000</w:t>
            </w:r>
          </w:p>
        </w:tc>
      </w:tr>
      <w:tr w:rsidR="00CF039E" w:rsidRPr="00A31126" w14:paraId="3EE18F2D" w14:textId="77777777">
        <w:trPr>
          <w:trHeight w:val="255"/>
        </w:trPr>
        <w:tc>
          <w:tcPr>
            <w:tcW w:w="1360" w:type="dxa"/>
            <w:vAlign w:val="bottom"/>
          </w:tcPr>
          <w:p w14:paraId="717353AE" w14:textId="59B9FCCE" w:rsidR="00CF039E" w:rsidRPr="00A31126" w:rsidRDefault="00CF039E" w:rsidP="00CF039E">
            <w:pPr>
              <w:jc w:val="right"/>
              <w:rPr>
                <w:b/>
                <w:bCs/>
                <w:sz w:val="16"/>
                <w:szCs w:val="16"/>
              </w:rPr>
            </w:pPr>
            <w:r>
              <w:rPr>
                <w:b/>
                <w:bCs/>
                <w:sz w:val="16"/>
                <w:szCs w:val="16"/>
              </w:rPr>
              <w:t>(17,475)</w:t>
            </w:r>
          </w:p>
        </w:tc>
        <w:tc>
          <w:tcPr>
            <w:tcW w:w="6380" w:type="dxa"/>
            <w:hideMark/>
          </w:tcPr>
          <w:p w14:paraId="705E1E50" w14:textId="77777777" w:rsidR="00CF039E" w:rsidRPr="00A31126" w:rsidRDefault="00CF039E" w:rsidP="00CF039E">
            <w:pPr>
              <w:rPr>
                <w:b/>
                <w:bCs/>
                <w:sz w:val="16"/>
                <w:szCs w:val="16"/>
              </w:rPr>
            </w:pPr>
            <w:r w:rsidRPr="00A31126">
              <w:rPr>
                <w:b/>
                <w:bCs/>
                <w:sz w:val="16"/>
                <w:szCs w:val="16"/>
              </w:rPr>
              <w:t>Opening Balance</w:t>
            </w:r>
          </w:p>
        </w:tc>
        <w:tc>
          <w:tcPr>
            <w:tcW w:w="1660" w:type="dxa"/>
            <w:vAlign w:val="bottom"/>
          </w:tcPr>
          <w:p w14:paraId="65BDD6AD" w14:textId="067E02D9" w:rsidR="00CF039E" w:rsidRPr="00A31126" w:rsidRDefault="001D3E96" w:rsidP="00CF039E">
            <w:pPr>
              <w:jc w:val="right"/>
              <w:rPr>
                <w:b/>
                <w:bCs/>
                <w:sz w:val="16"/>
                <w:szCs w:val="16"/>
              </w:rPr>
            </w:pPr>
            <w:r>
              <w:rPr>
                <w:b/>
                <w:bCs/>
                <w:sz w:val="16"/>
                <w:szCs w:val="16"/>
              </w:rPr>
              <w:t>(16,921)</w:t>
            </w:r>
          </w:p>
        </w:tc>
      </w:tr>
      <w:tr w:rsidR="00CF039E" w:rsidRPr="00A31126" w14:paraId="40CD19FE" w14:textId="77777777">
        <w:trPr>
          <w:trHeight w:val="675"/>
        </w:trPr>
        <w:tc>
          <w:tcPr>
            <w:tcW w:w="1360" w:type="dxa"/>
            <w:vAlign w:val="center"/>
          </w:tcPr>
          <w:p w14:paraId="6E3E9380" w14:textId="417EE393" w:rsidR="00CF039E" w:rsidRPr="00A31126" w:rsidRDefault="00CF039E" w:rsidP="00CF039E">
            <w:pPr>
              <w:jc w:val="right"/>
              <w:rPr>
                <w:sz w:val="16"/>
                <w:szCs w:val="16"/>
              </w:rPr>
            </w:pPr>
            <w:r>
              <w:rPr>
                <w:sz w:val="16"/>
                <w:szCs w:val="16"/>
              </w:rPr>
              <w:t xml:space="preserve">554 </w:t>
            </w:r>
          </w:p>
        </w:tc>
        <w:tc>
          <w:tcPr>
            <w:tcW w:w="6380" w:type="dxa"/>
            <w:hideMark/>
          </w:tcPr>
          <w:p w14:paraId="71AD93C0" w14:textId="77777777" w:rsidR="00CF039E" w:rsidRPr="00A31126" w:rsidRDefault="00CF039E" w:rsidP="00CF039E">
            <w:pPr>
              <w:rPr>
                <w:sz w:val="16"/>
                <w:szCs w:val="16"/>
              </w:rPr>
            </w:pPr>
            <w:r w:rsidRPr="00A31126">
              <w:rPr>
                <w:sz w:val="16"/>
                <w:szCs w:val="16"/>
              </w:rPr>
              <w:t>Amount by which officer remuneration charged to the CIES on an accruals basis is different from remuneration chargeable in the year in accordance with statutory requirements</w:t>
            </w:r>
          </w:p>
        </w:tc>
        <w:tc>
          <w:tcPr>
            <w:tcW w:w="1660" w:type="dxa"/>
            <w:vAlign w:val="center"/>
          </w:tcPr>
          <w:p w14:paraId="2B0A2F80" w14:textId="5916FC0E" w:rsidR="00CF039E" w:rsidRPr="00A31126" w:rsidRDefault="0025682D" w:rsidP="00CF039E">
            <w:pPr>
              <w:jc w:val="right"/>
              <w:rPr>
                <w:sz w:val="16"/>
                <w:szCs w:val="16"/>
              </w:rPr>
            </w:pPr>
            <w:r>
              <w:rPr>
                <w:sz w:val="16"/>
                <w:szCs w:val="16"/>
              </w:rPr>
              <w:t>(</w:t>
            </w:r>
            <w:r w:rsidR="00741665">
              <w:rPr>
                <w:sz w:val="16"/>
                <w:szCs w:val="16"/>
              </w:rPr>
              <w:t>3</w:t>
            </w:r>
            <w:r>
              <w:rPr>
                <w:sz w:val="16"/>
                <w:szCs w:val="16"/>
              </w:rPr>
              <w:t>,</w:t>
            </w:r>
            <w:r w:rsidR="00A81161">
              <w:rPr>
                <w:sz w:val="16"/>
                <w:szCs w:val="16"/>
              </w:rPr>
              <w:t>2</w:t>
            </w:r>
            <w:r w:rsidR="00741665">
              <w:rPr>
                <w:sz w:val="16"/>
                <w:szCs w:val="16"/>
              </w:rPr>
              <w:t>25</w:t>
            </w:r>
            <w:r>
              <w:rPr>
                <w:sz w:val="16"/>
                <w:szCs w:val="16"/>
              </w:rPr>
              <w:t>)</w:t>
            </w:r>
          </w:p>
        </w:tc>
      </w:tr>
      <w:tr w:rsidR="00CF039E" w:rsidRPr="00A31126" w14:paraId="54D87D3B" w14:textId="77777777">
        <w:trPr>
          <w:trHeight w:val="255"/>
        </w:trPr>
        <w:tc>
          <w:tcPr>
            <w:tcW w:w="1360" w:type="dxa"/>
            <w:vAlign w:val="bottom"/>
          </w:tcPr>
          <w:p w14:paraId="176AEC9C" w14:textId="1B567496" w:rsidR="00CF039E" w:rsidRPr="00A31126" w:rsidRDefault="00CF039E" w:rsidP="00CF039E">
            <w:pPr>
              <w:jc w:val="right"/>
              <w:rPr>
                <w:b/>
                <w:bCs/>
                <w:sz w:val="16"/>
                <w:szCs w:val="16"/>
              </w:rPr>
            </w:pPr>
            <w:r>
              <w:rPr>
                <w:b/>
                <w:bCs/>
                <w:sz w:val="16"/>
                <w:szCs w:val="16"/>
              </w:rPr>
              <w:t>(16,921)</w:t>
            </w:r>
          </w:p>
        </w:tc>
        <w:tc>
          <w:tcPr>
            <w:tcW w:w="6380" w:type="dxa"/>
            <w:hideMark/>
          </w:tcPr>
          <w:p w14:paraId="7C03CD26" w14:textId="77777777" w:rsidR="00CF039E" w:rsidRPr="00A31126" w:rsidRDefault="00CF039E" w:rsidP="00CF039E">
            <w:pPr>
              <w:rPr>
                <w:b/>
                <w:bCs/>
                <w:sz w:val="16"/>
                <w:szCs w:val="16"/>
              </w:rPr>
            </w:pPr>
            <w:proofErr w:type="spellStart"/>
            <w:r w:rsidRPr="00A31126">
              <w:rPr>
                <w:b/>
                <w:bCs/>
                <w:sz w:val="16"/>
                <w:szCs w:val="16"/>
              </w:rPr>
              <w:t>Year end</w:t>
            </w:r>
            <w:proofErr w:type="spellEnd"/>
            <w:r w:rsidRPr="00A31126">
              <w:rPr>
                <w:b/>
                <w:bCs/>
                <w:sz w:val="16"/>
                <w:szCs w:val="16"/>
              </w:rPr>
              <w:t xml:space="preserve"> Balance</w:t>
            </w:r>
          </w:p>
        </w:tc>
        <w:tc>
          <w:tcPr>
            <w:tcW w:w="1660" w:type="dxa"/>
            <w:vAlign w:val="bottom"/>
          </w:tcPr>
          <w:p w14:paraId="38E218A6" w14:textId="534E5EE3" w:rsidR="00CF039E" w:rsidRPr="00A31126" w:rsidRDefault="001D3E96" w:rsidP="00CF039E">
            <w:pPr>
              <w:jc w:val="right"/>
              <w:rPr>
                <w:b/>
                <w:bCs/>
                <w:sz w:val="16"/>
                <w:szCs w:val="16"/>
              </w:rPr>
            </w:pPr>
            <w:r>
              <w:rPr>
                <w:b/>
                <w:bCs/>
                <w:sz w:val="16"/>
                <w:szCs w:val="16"/>
              </w:rPr>
              <w:t>(</w:t>
            </w:r>
            <w:r w:rsidR="0025682D">
              <w:rPr>
                <w:b/>
                <w:bCs/>
                <w:sz w:val="16"/>
                <w:szCs w:val="16"/>
              </w:rPr>
              <w:t>20,146</w:t>
            </w:r>
            <w:r>
              <w:rPr>
                <w:b/>
                <w:bCs/>
                <w:sz w:val="16"/>
                <w:szCs w:val="16"/>
              </w:rPr>
              <w:t>)</w:t>
            </w:r>
          </w:p>
        </w:tc>
      </w:tr>
    </w:tbl>
    <w:p w14:paraId="294AEE6C" w14:textId="1B375161" w:rsidR="009E0C77" w:rsidRPr="00A31126" w:rsidRDefault="009E0C77" w:rsidP="008511C2">
      <w:pPr>
        <w:jc w:val="both"/>
        <w:rPr>
          <w:rFonts w:ascii="Times New Roman" w:hAnsi="Times New Roman" w:cs="Times New Roman"/>
          <w:sz w:val="20"/>
          <w:szCs w:val="20"/>
        </w:rPr>
      </w:pPr>
    </w:p>
    <w:p w14:paraId="3DADEB47" w14:textId="167DA8F6" w:rsidR="00405D9C" w:rsidRPr="00A31126" w:rsidRDefault="00405D9C" w:rsidP="008511C2">
      <w:pPr>
        <w:jc w:val="both"/>
        <w:rPr>
          <w:sz w:val="20"/>
          <w:szCs w:val="20"/>
        </w:rPr>
      </w:pPr>
    </w:p>
    <w:p w14:paraId="13C78A37" w14:textId="77777777" w:rsidR="009E0C77" w:rsidRDefault="009E0C77" w:rsidP="001D10E4">
      <w:pPr>
        <w:jc w:val="both"/>
        <w:rPr>
          <w:b/>
          <w:szCs w:val="20"/>
          <w:u w:val="single"/>
        </w:rPr>
      </w:pPr>
    </w:p>
    <w:p w14:paraId="33D92C69" w14:textId="77777777" w:rsidR="00F36C37" w:rsidRDefault="00F36C37" w:rsidP="001D10E4">
      <w:pPr>
        <w:jc w:val="both"/>
        <w:rPr>
          <w:b/>
          <w:szCs w:val="20"/>
          <w:u w:val="single"/>
        </w:rPr>
      </w:pPr>
    </w:p>
    <w:p w14:paraId="1962CCD8" w14:textId="77777777" w:rsidR="007C504F" w:rsidRDefault="007C504F" w:rsidP="001D10E4">
      <w:pPr>
        <w:jc w:val="both"/>
        <w:rPr>
          <w:b/>
          <w:szCs w:val="20"/>
          <w:u w:val="single"/>
        </w:rPr>
      </w:pPr>
    </w:p>
    <w:p w14:paraId="5FC792B1" w14:textId="77777777" w:rsidR="00AC1773" w:rsidRDefault="00AC1773" w:rsidP="001D10E4">
      <w:pPr>
        <w:jc w:val="both"/>
        <w:rPr>
          <w:b/>
          <w:szCs w:val="20"/>
          <w:u w:val="single"/>
        </w:rPr>
      </w:pPr>
    </w:p>
    <w:p w14:paraId="7082A7DE" w14:textId="77777777" w:rsidR="00AC1773" w:rsidRPr="00A31126" w:rsidRDefault="00AC1773" w:rsidP="001D10E4">
      <w:pPr>
        <w:jc w:val="both"/>
        <w:rPr>
          <w:b/>
          <w:szCs w:val="20"/>
          <w:u w:val="single"/>
        </w:rPr>
      </w:pPr>
    </w:p>
    <w:p w14:paraId="5D2CB43E" w14:textId="77777777" w:rsidR="009E0C77" w:rsidRPr="00A31126" w:rsidRDefault="009E0C77" w:rsidP="001D10E4">
      <w:pPr>
        <w:jc w:val="both"/>
        <w:rPr>
          <w:b/>
          <w:szCs w:val="20"/>
          <w:u w:val="single"/>
        </w:rPr>
      </w:pPr>
    </w:p>
    <w:p w14:paraId="77F8C9A8" w14:textId="4C657666" w:rsidR="00361659" w:rsidRPr="00A31126" w:rsidRDefault="00361659" w:rsidP="001D10E4">
      <w:pPr>
        <w:jc w:val="both"/>
        <w:rPr>
          <w:rFonts w:ascii="Times New Roman" w:hAnsi="Times New Roman" w:cs="Times New Roman"/>
          <w:sz w:val="20"/>
          <w:szCs w:val="20"/>
        </w:rPr>
      </w:pPr>
      <w:r w:rsidRPr="00A31126">
        <w:rPr>
          <w:b/>
          <w:szCs w:val="20"/>
          <w:u w:val="single"/>
        </w:rPr>
        <w:lastRenderedPageBreak/>
        <w:t>1</w:t>
      </w:r>
      <w:r w:rsidR="009C5185" w:rsidRPr="00A31126">
        <w:rPr>
          <w:b/>
          <w:szCs w:val="20"/>
          <w:u w:val="single"/>
        </w:rPr>
        <w:t>0</w:t>
      </w:r>
      <w:r w:rsidRPr="00A31126">
        <w:rPr>
          <w:b/>
          <w:szCs w:val="20"/>
          <w:u w:val="single"/>
        </w:rPr>
        <w:t xml:space="preserve"> – RELATED PARTIES</w:t>
      </w:r>
    </w:p>
    <w:p w14:paraId="1E5D3CCD" w14:textId="77777777" w:rsidR="00645DE3" w:rsidRPr="00A31126" w:rsidRDefault="00645DE3" w:rsidP="007C67F1">
      <w:pPr>
        <w:jc w:val="both"/>
        <w:rPr>
          <w:sz w:val="20"/>
          <w:szCs w:val="20"/>
        </w:rPr>
      </w:pPr>
    </w:p>
    <w:p w14:paraId="2C0750E9" w14:textId="77777777" w:rsidR="00C62251" w:rsidRDefault="00C62251" w:rsidP="00C62251">
      <w:pPr>
        <w:autoSpaceDE w:val="0"/>
        <w:autoSpaceDN w:val="0"/>
        <w:adjustRightInd w:val="0"/>
        <w:jc w:val="both"/>
        <w:rPr>
          <w:sz w:val="20"/>
          <w:szCs w:val="20"/>
        </w:rPr>
      </w:pPr>
      <w:r w:rsidRPr="00DE6C50">
        <w:rPr>
          <w:sz w:val="20"/>
          <w:szCs w:val="20"/>
        </w:rPr>
        <w:t xml:space="preserve">The </w:t>
      </w:r>
      <w:r>
        <w:rPr>
          <w:sz w:val="20"/>
          <w:szCs w:val="20"/>
        </w:rPr>
        <w:t xml:space="preserve">Chief Constable </w:t>
      </w:r>
      <w:r w:rsidRPr="00DE6C50">
        <w:rPr>
          <w:sz w:val="20"/>
          <w:szCs w:val="20"/>
        </w:rPr>
        <w:t xml:space="preserve">is required to disclose material transactions and balances with related parties, bodies or individuals that have the potential to control or exercise significant influence over the </w:t>
      </w:r>
      <w:r>
        <w:rPr>
          <w:sz w:val="20"/>
          <w:szCs w:val="20"/>
        </w:rPr>
        <w:t>Force</w:t>
      </w:r>
      <w:r w:rsidRPr="00DE6C50">
        <w:rPr>
          <w:sz w:val="20"/>
          <w:szCs w:val="20"/>
        </w:rPr>
        <w:t xml:space="preserve"> or be controlled or influenced by the </w:t>
      </w:r>
      <w:r>
        <w:rPr>
          <w:sz w:val="20"/>
          <w:szCs w:val="20"/>
        </w:rPr>
        <w:t>Force</w:t>
      </w:r>
      <w:r w:rsidRPr="00DE6C50">
        <w:rPr>
          <w:sz w:val="20"/>
          <w:szCs w:val="20"/>
        </w:rPr>
        <w:t xml:space="preserve">. Disclosure of these transactions allows readers to assess the extent to which the </w:t>
      </w:r>
      <w:r>
        <w:rPr>
          <w:sz w:val="20"/>
          <w:szCs w:val="20"/>
        </w:rPr>
        <w:t xml:space="preserve">Chief Constable </w:t>
      </w:r>
      <w:r w:rsidRPr="00DE6C50">
        <w:rPr>
          <w:sz w:val="20"/>
          <w:szCs w:val="20"/>
        </w:rPr>
        <w:t xml:space="preserve">might have been constrained in </w:t>
      </w:r>
      <w:r>
        <w:rPr>
          <w:sz w:val="20"/>
          <w:szCs w:val="20"/>
        </w:rPr>
        <w:t>his</w:t>
      </w:r>
      <w:r w:rsidRPr="00DE6C50">
        <w:rPr>
          <w:sz w:val="20"/>
          <w:szCs w:val="20"/>
        </w:rPr>
        <w:t xml:space="preserve"> ability to operate independently or might have secured the ability to limit another party’s ability to bargain freely with the </w:t>
      </w:r>
      <w:r>
        <w:rPr>
          <w:sz w:val="20"/>
          <w:szCs w:val="20"/>
        </w:rPr>
        <w:t>Force</w:t>
      </w:r>
      <w:r w:rsidRPr="00DE6C50">
        <w:rPr>
          <w:sz w:val="20"/>
          <w:szCs w:val="20"/>
        </w:rPr>
        <w:t>.</w:t>
      </w:r>
      <w:r>
        <w:rPr>
          <w:sz w:val="20"/>
          <w:szCs w:val="20"/>
        </w:rPr>
        <w:t xml:space="preserve"> In this context, related parties include:</w:t>
      </w:r>
    </w:p>
    <w:p w14:paraId="2FB7BB29" w14:textId="77777777" w:rsidR="00C62251" w:rsidRDefault="00C62251" w:rsidP="00C62251">
      <w:pPr>
        <w:autoSpaceDE w:val="0"/>
        <w:autoSpaceDN w:val="0"/>
        <w:adjustRightInd w:val="0"/>
        <w:jc w:val="both"/>
        <w:rPr>
          <w:sz w:val="20"/>
          <w:szCs w:val="20"/>
        </w:rPr>
      </w:pPr>
    </w:p>
    <w:p w14:paraId="3693E1EF" w14:textId="77777777" w:rsidR="00C62251" w:rsidRPr="00B47158" w:rsidRDefault="00C62251" w:rsidP="00C62251">
      <w:pPr>
        <w:numPr>
          <w:ilvl w:val="0"/>
          <w:numId w:val="14"/>
        </w:numPr>
        <w:autoSpaceDE w:val="0"/>
        <w:autoSpaceDN w:val="0"/>
        <w:adjustRightInd w:val="0"/>
        <w:jc w:val="both"/>
        <w:rPr>
          <w:sz w:val="20"/>
          <w:szCs w:val="20"/>
        </w:rPr>
      </w:pPr>
      <w:r w:rsidRPr="00B47158">
        <w:rPr>
          <w:sz w:val="20"/>
          <w:szCs w:val="20"/>
        </w:rPr>
        <w:t>The Elected major of West Yorkshire</w:t>
      </w:r>
    </w:p>
    <w:p w14:paraId="624F5B56" w14:textId="77777777" w:rsidR="00C62251" w:rsidRPr="00B47158" w:rsidRDefault="00C62251" w:rsidP="00C62251">
      <w:pPr>
        <w:numPr>
          <w:ilvl w:val="0"/>
          <w:numId w:val="14"/>
        </w:numPr>
        <w:autoSpaceDE w:val="0"/>
        <w:autoSpaceDN w:val="0"/>
        <w:adjustRightInd w:val="0"/>
        <w:jc w:val="both"/>
        <w:rPr>
          <w:sz w:val="20"/>
          <w:szCs w:val="20"/>
        </w:rPr>
      </w:pPr>
      <w:r w:rsidRPr="00B47158">
        <w:rPr>
          <w:sz w:val="20"/>
          <w:szCs w:val="20"/>
        </w:rPr>
        <w:t>Wes</w:t>
      </w:r>
      <w:r>
        <w:rPr>
          <w:sz w:val="20"/>
          <w:szCs w:val="20"/>
        </w:rPr>
        <w:t>t</w:t>
      </w:r>
      <w:r w:rsidRPr="00B47158">
        <w:rPr>
          <w:sz w:val="20"/>
          <w:szCs w:val="20"/>
        </w:rPr>
        <w:t xml:space="preserve"> Yorkshire </w:t>
      </w:r>
      <w:r>
        <w:rPr>
          <w:sz w:val="20"/>
          <w:szCs w:val="20"/>
        </w:rPr>
        <w:t>C</w:t>
      </w:r>
      <w:r w:rsidRPr="00B47158">
        <w:rPr>
          <w:sz w:val="20"/>
          <w:szCs w:val="20"/>
        </w:rPr>
        <w:t>ombined Authority</w:t>
      </w:r>
    </w:p>
    <w:p w14:paraId="196FDBBE" w14:textId="77777777" w:rsidR="00C62251" w:rsidRPr="00B47158" w:rsidRDefault="00C62251" w:rsidP="00C62251">
      <w:pPr>
        <w:numPr>
          <w:ilvl w:val="0"/>
          <w:numId w:val="14"/>
        </w:numPr>
        <w:autoSpaceDE w:val="0"/>
        <w:autoSpaceDN w:val="0"/>
        <w:adjustRightInd w:val="0"/>
        <w:jc w:val="both"/>
        <w:rPr>
          <w:sz w:val="20"/>
          <w:szCs w:val="20"/>
        </w:rPr>
      </w:pPr>
      <w:r w:rsidRPr="00B47158">
        <w:rPr>
          <w:sz w:val="20"/>
          <w:szCs w:val="20"/>
        </w:rPr>
        <w:t>Central Government</w:t>
      </w:r>
    </w:p>
    <w:p w14:paraId="734DD845" w14:textId="77777777" w:rsidR="00C62251" w:rsidRDefault="00C62251" w:rsidP="00C62251">
      <w:pPr>
        <w:numPr>
          <w:ilvl w:val="0"/>
          <w:numId w:val="14"/>
        </w:numPr>
        <w:autoSpaceDE w:val="0"/>
        <w:autoSpaceDN w:val="0"/>
        <w:adjustRightInd w:val="0"/>
        <w:jc w:val="both"/>
        <w:rPr>
          <w:sz w:val="20"/>
          <w:szCs w:val="20"/>
        </w:rPr>
      </w:pPr>
      <w:r w:rsidRPr="00B47158">
        <w:rPr>
          <w:sz w:val="20"/>
          <w:szCs w:val="20"/>
        </w:rPr>
        <w:t xml:space="preserve">Key Management Personnel including Senior Managers </w:t>
      </w:r>
    </w:p>
    <w:p w14:paraId="0C6EBD84" w14:textId="77777777" w:rsidR="00C62251" w:rsidRPr="00B47158" w:rsidRDefault="00C62251" w:rsidP="00C62251">
      <w:pPr>
        <w:numPr>
          <w:ilvl w:val="0"/>
          <w:numId w:val="14"/>
        </w:numPr>
        <w:autoSpaceDE w:val="0"/>
        <w:autoSpaceDN w:val="0"/>
        <w:adjustRightInd w:val="0"/>
        <w:jc w:val="both"/>
        <w:rPr>
          <w:sz w:val="20"/>
          <w:szCs w:val="20"/>
        </w:rPr>
      </w:pPr>
      <w:r>
        <w:rPr>
          <w:sz w:val="20"/>
          <w:szCs w:val="20"/>
        </w:rPr>
        <w:t>Pension fund providers</w:t>
      </w:r>
    </w:p>
    <w:p w14:paraId="0F691A8B" w14:textId="77777777" w:rsidR="00C62251" w:rsidRPr="00B47158" w:rsidRDefault="00C62251" w:rsidP="00C62251">
      <w:pPr>
        <w:numPr>
          <w:ilvl w:val="0"/>
          <w:numId w:val="14"/>
        </w:numPr>
        <w:autoSpaceDE w:val="0"/>
        <w:autoSpaceDN w:val="0"/>
        <w:adjustRightInd w:val="0"/>
        <w:jc w:val="both"/>
        <w:rPr>
          <w:sz w:val="20"/>
          <w:szCs w:val="20"/>
        </w:rPr>
      </w:pPr>
      <w:r w:rsidRPr="00B47158">
        <w:rPr>
          <w:sz w:val="20"/>
          <w:szCs w:val="20"/>
        </w:rPr>
        <w:t xml:space="preserve">Close family members of key management personnel </w:t>
      </w:r>
    </w:p>
    <w:p w14:paraId="4E2BF2B4" w14:textId="77777777" w:rsidR="00C62251" w:rsidRPr="00B47158" w:rsidRDefault="00C62251" w:rsidP="00C62251">
      <w:pPr>
        <w:numPr>
          <w:ilvl w:val="0"/>
          <w:numId w:val="14"/>
        </w:numPr>
        <w:autoSpaceDE w:val="0"/>
        <w:autoSpaceDN w:val="0"/>
        <w:adjustRightInd w:val="0"/>
        <w:jc w:val="both"/>
        <w:rPr>
          <w:sz w:val="20"/>
          <w:szCs w:val="20"/>
        </w:rPr>
      </w:pPr>
      <w:r w:rsidRPr="00B47158">
        <w:rPr>
          <w:sz w:val="20"/>
          <w:szCs w:val="20"/>
        </w:rPr>
        <w:t>Other Public Bodies.</w:t>
      </w:r>
    </w:p>
    <w:p w14:paraId="070AC3AD" w14:textId="77777777" w:rsidR="00C62251" w:rsidRDefault="00C62251" w:rsidP="00C62251">
      <w:pPr>
        <w:autoSpaceDE w:val="0"/>
        <w:autoSpaceDN w:val="0"/>
        <w:adjustRightInd w:val="0"/>
        <w:jc w:val="both"/>
        <w:rPr>
          <w:sz w:val="20"/>
          <w:szCs w:val="20"/>
        </w:rPr>
      </w:pPr>
    </w:p>
    <w:p w14:paraId="430186FC" w14:textId="77777777" w:rsidR="00C62251" w:rsidRPr="00867BD4" w:rsidRDefault="00C62251" w:rsidP="00C62251">
      <w:pPr>
        <w:autoSpaceDE w:val="0"/>
        <w:autoSpaceDN w:val="0"/>
        <w:adjustRightInd w:val="0"/>
        <w:jc w:val="both"/>
        <w:rPr>
          <w:b/>
          <w:bCs/>
          <w:sz w:val="20"/>
          <w:szCs w:val="20"/>
        </w:rPr>
      </w:pPr>
      <w:r w:rsidRPr="00867BD4">
        <w:rPr>
          <w:b/>
          <w:bCs/>
          <w:sz w:val="20"/>
          <w:szCs w:val="20"/>
        </w:rPr>
        <w:t xml:space="preserve">The Elected </w:t>
      </w:r>
      <w:r>
        <w:rPr>
          <w:b/>
          <w:bCs/>
          <w:sz w:val="20"/>
          <w:szCs w:val="20"/>
        </w:rPr>
        <w:t>M</w:t>
      </w:r>
      <w:r w:rsidRPr="00867BD4">
        <w:rPr>
          <w:b/>
          <w:bCs/>
          <w:sz w:val="20"/>
          <w:szCs w:val="20"/>
        </w:rPr>
        <w:t>a</w:t>
      </w:r>
      <w:r>
        <w:rPr>
          <w:b/>
          <w:bCs/>
          <w:sz w:val="20"/>
          <w:szCs w:val="20"/>
        </w:rPr>
        <w:t>y</w:t>
      </w:r>
      <w:r w:rsidRPr="00867BD4">
        <w:rPr>
          <w:b/>
          <w:bCs/>
          <w:sz w:val="20"/>
          <w:szCs w:val="20"/>
        </w:rPr>
        <w:t>or of West Yorkshire</w:t>
      </w:r>
    </w:p>
    <w:p w14:paraId="2CA441CC" w14:textId="77777777" w:rsidR="00C62251" w:rsidRPr="00913DAB" w:rsidRDefault="00C62251" w:rsidP="00C62251">
      <w:pPr>
        <w:autoSpaceDE w:val="0"/>
        <w:autoSpaceDN w:val="0"/>
        <w:adjustRightInd w:val="0"/>
        <w:jc w:val="both"/>
        <w:rPr>
          <w:sz w:val="20"/>
          <w:szCs w:val="20"/>
        </w:rPr>
      </w:pPr>
      <w:r w:rsidRPr="00913DAB">
        <w:rPr>
          <w:sz w:val="20"/>
          <w:szCs w:val="20"/>
        </w:rPr>
        <w:t>The functions of the West Yorkshire Police and Crime Commissioner (PCC) were transferred by Parliamentary Order to the Elected Mayor of West Yorkshire with effect from 10 May 2021. Under Section 3 of the Order “the mayor is to be treated, in relation to the mayor’s PCC functions, as a police and crime commissioner for the purposes of all police and crime commissioner enactments, wherever passed or made, subject to schedule 1 of the Order”. The Mayor had direct control over the finances of the West Yorkshire Combined Authority and is responsible for issuing the Police and Crime Plan. The Chief Constable retains operational independence and operates within the budget set by the Mayor to deliver the aims and objectives set out in the Police and Crime Plan.</w:t>
      </w:r>
    </w:p>
    <w:p w14:paraId="347CF731" w14:textId="77777777" w:rsidR="00C62251" w:rsidRPr="00867BD4" w:rsidRDefault="00C62251" w:rsidP="00C62251">
      <w:pPr>
        <w:autoSpaceDE w:val="0"/>
        <w:autoSpaceDN w:val="0"/>
        <w:adjustRightInd w:val="0"/>
        <w:jc w:val="both"/>
        <w:rPr>
          <w:b/>
          <w:sz w:val="20"/>
          <w:szCs w:val="20"/>
        </w:rPr>
      </w:pPr>
    </w:p>
    <w:p w14:paraId="3923E29A" w14:textId="77777777" w:rsidR="00C62251" w:rsidRPr="00867BD4" w:rsidRDefault="00C62251" w:rsidP="00C62251">
      <w:pPr>
        <w:autoSpaceDE w:val="0"/>
        <w:autoSpaceDN w:val="0"/>
        <w:adjustRightInd w:val="0"/>
        <w:jc w:val="both"/>
        <w:rPr>
          <w:b/>
          <w:bCs/>
          <w:sz w:val="20"/>
          <w:szCs w:val="20"/>
        </w:rPr>
      </w:pPr>
      <w:r w:rsidRPr="00867BD4">
        <w:rPr>
          <w:b/>
          <w:bCs/>
          <w:sz w:val="20"/>
          <w:szCs w:val="20"/>
        </w:rPr>
        <w:t xml:space="preserve">West Yorkshire Combined Authority </w:t>
      </w:r>
    </w:p>
    <w:p w14:paraId="30B8F295" w14:textId="77777777" w:rsidR="00C62251" w:rsidRDefault="00C62251" w:rsidP="00C62251">
      <w:pPr>
        <w:autoSpaceDE w:val="0"/>
        <w:autoSpaceDN w:val="0"/>
        <w:adjustRightInd w:val="0"/>
        <w:jc w:val="both"/>
        <w:rPr>
          <w:sz w:val="20"/>
          <w:szCs w:val="20"/>
        </w:rPr>
      </w:pPr>
      <w:r w:rsidRPr="00867BD4">
        <w:rPr>
          <w:sz w:val="20"/>
          <w:szCs w:val="20"/>
        </w:rPr>
        <w:t xml:space="preserve">Under the legislative framework and local arrangements, West Yorkshire Combined Authority, under sole instruction from the Mayor, is responsible for the finances of the Mayoral Police Fund including assets, liabilities and reserves. The Authority has responsibility for </w:t>
      </w:r>
      <w:proofErr w:type="gramStart"/>
      <w:r w:rsidRPr="00867BD4">
        <w:rPr>
          <w:sz w:val="20"/>
          <w:szCs w:val="20"/>
        </w:rPr>
        <w:t>entering into</w:t>
      </w:r>
      <w:proofErr w:type="gramEnd"/>
      <w:r w:rsidRPr="00867BD4">
        <w:rPr>
          <w:sz w:val="20"/>
          <w:szCs w:val="20"/>
        </w:rPr>
        <w:t xml:space="preserve"> contracts and establishing the contractual framework under which the Chief Constable’s officers and staff operate. The Authority receives all income and funding and makes all the payments for the policing activity from the Mayoral Police Fund. </w:t>
      </w:r>
    </w:p>
    <w:p w14:paraId="423F004A" w14:textId="77777777" w:rsidR="00C62251" w:rsidRDefault="00C62251" w:rsidP="00C62251">
      <w:pPr>
        <w:autoSpaceDE w:val="0"/>
        <w:autoSpaceDN w:val="0"/>
        <w:adjustRightInd w:val="0"/>
        <w:jc w:val="both"/>
        <w:rPr>
          <w:sz w:val="20"/>
          <w:szCs w:val="20"/>
        </w:rPr>
      </w:pPr>
    </w:p>
    <w:p w14:paraId="63FB3E91" w14:textId="2BB06D0B" w:rsidR="00430B62" w:rsidRDefault="00C62251" w:rsidP="00430B62">
      <w:pPr>
        <w:autoSpaceDE w:val="0"/>
        <w:autoSpaceDN w:val="0"/>
        <w:adjustRightInd w:val="0"/>
        <w:jc w:val="both"/>
        <w:rPr>
          <w:sz w:val="20"/>
          <w:szCs w:val="20"/>
        </w:rPr>
      </w:pPr>
      <w:r>
        <w:rPr>
          <w:sz w:val="20"/>
          <w:szCs w:val="20"/>
        </w:rPr>
        <w:t>West Yorkshire Combined Authority charges</w:t>
      </w:r>
      <w:r w:rsidR="00813A43">
        <w:rPr>
          <w:sz w:val="20"/>
          <w:szCs w:val="20"/>
        </w:rPr>
        <w:t>/credits</w:t>
      </w:r>
      <w:r>
        <w:rPr>
          <w:sz w:val="20"/>
          <w:szCs w:val="20"/>
        </w:rPr>
        <w:t xml:space="preserve"> the Chief Constable for operational assets consumed in the year. This charge</w:t>
      </w:r>
      <w:r w:rsidR="00813A43">
        <w:rPr>
          <w:sz w:val="20"/>
          <w:szCs w:val="20"/>
        </w:rPr>
        <w:t>/credit</w:t>
      </w:r>
      <w:r>
        <w:rPr>
          <w:sz w:val="20"/>
          <w:szCs w:val="20"/>
        </w:rPr>
        <w:t xml:space="preserve"> covers the annual depreciation charge, amortisation, impairments, and revaluation movements, as reported in the Statement of Accounts for the West Yorkshire Combined Authority. The following charges</w:t>
      </w:r>
      <w:r w:rsidR="00813A43">
        <w:rPr>
          <w:sz w:val="20"/>
          <w:szCs w:val="20"/>
        </w:rPr>
        <w:t>/credits</w:t>
      </w:r>
      <w:r>
        <w:rPr>
          <w:sz w:val="20"/>
          <w:szCs w:val="20"/>
        </w:rPr>
        <w:t xml:space="preserve"> have been made: </w:t>
      </w:r>
      <w:r w:rsidR="00430B62">
        <w:rPr>
          <w:sz w:val="20"/>
          <w:szCs w:val="20"/>
        </w:rPr>
        <w:t>£58,851k in 2024/25, (£20,139 in 2023/24).</w:t>
      </w:r>
    </w:p>
    <w:p w14:paraId="389C1EB6" w14:textId="77777777" w:rsidR="00430B62" w:rsidRDefault="00430B62" w:rsidP="00430B62">
      <w:pPr>
        <w:autoSpaceDE w:val="0"/>
        <w:autoSpaceDN w:val="0"/>
        <w:adjustRightInd w:val="0"/>
        <w:jc w:val="both"/>
        <w:rPr>
          <w:sz w:val="20"/>
          <w:szCs w:val="20"/>
        </w:rPr>
      </w:pPr>
    </w:p>
    <w:p w14:paraId="09AFF402" w14:textId="77777777" w:rsidR="00965737" w:rsidRPr="00867BD4" w:rsidRDefault="00965737" w:rsidP="00965737">
      <w:pPr>
        <w:autoSpaceDE w:val="0"/>
        <w:autoSpaceDN w:val="0"/>
        <w:adjustRightInd w:val="0"/>
        <w:jc w:val="both"/>
        <w:rPr>
          <w:b/>
          <w:sz w:val="20"/>
          <w:szCs w:val="20"/>
        </w:rPr>
      </w:pPr>
      <w:r w:rsidRPr="00867BD4">
        <w:rPr>
          <w:b/>
          <w:sz w:val="20"/>
          <w:szCs w:val="20"/>
        </w:rPr>
        <w:t xml:space="preserve">Central Government </w:t>
      </w:r>
    </w:p>
    <w:p w14:paraId="3E30AE9E" w14:textId="77777777" w:rsidR="00965737" w:rsidRPr="00867BD4" w:rsidRDefault="00965737" w:rsidP="00965737">
      <w:pPr>
        <w:autoSpaceDE w:val="0"/>
        <w:autoSpaceDN w:val="0"/>
        <w:adjustRightInd w:val="0"/>
        <w:jc w:val="both"/>
        <w:rPr>
          <w:sz w:val="20"/>
          <w:szCs w:val="20"/>
        </w:rPr>
      </w:pPr>
      <w:r w:rsidRPr="00867BD4">
        <w:rPr>
          <w:sz w:val="20"/>
          <w:szCs w:val="20"/>
        </w:rPr>
        <w:t xml:space="preserve">Central Government has significant influence over the general operations of the Chief Constable – it is responsible for providing the statutory framework within which the Chief Constable operates, providing </w:t>
      </w:r>
      <w:proofErr w:type="gramStart"/>
      <w:r w:rsidRPr="00867BD4">
        <w:rPr>
          <w:sz w:val="20"/>
          <w:szCs w:val="20"/>
        </w:rPr>
        <w:t>the majority of</w:t>
      </w:r>
      <w:proofErr w:type="gramEnd"/>
      <w:r w:rsidRPr="00867BD4">
        <w:rPr>
          <w:sz w:val="20"/>
          <w:szCs w:val="20"/>
        </w:rPr>
        <w:t xml:space="preserve"> funding in the form of grants to the </w:t>
      </w:r>
      <w:r>
        <w:rPr>
          <w:sz w:val="20"/>
          <w:szCs w:val="20"/>
        </w:rPr>
        <w:t>Mayor</w:t>
      </w:r>
      <w:r w:rsidRPr="00867BD4">
        <w:rPr>
          <w:sz w:val="20"/>
          <w:szCs w:val="20"/>
        </w:rPr>
        <w:t xml:space="preserve"> and prescribes the terms of many of the transactions with other parties. </w:t>
      </w:r>
    </w:p>
    <w:p w14:paraId="6CA7BE95" w14:textId="77777777" w:rsidR="00965737" w:rsidRDefault="00965737" w:rsidP="00965737">
      <w:pPr>
        <w:autoSpaceDE w:val="0"/>
        <w:autoSpaceDN w:val="0"/>
        <w:adjustRightInd w:val="0"/>
        <w:jc w:val="both"/>
        <w:rPr>
          <w:b/>
          <w:bCs/>
          <w:sz w:val="20"/>
          <w:szCs w:val="20"/>
        </w:rPr>
      </w:pPr>
    </w:p>
    <w:p w14:paraId="7A475C80" w14:textId="77777777" w:rsidR="00965737" w:rsidRPr="00DE6C50" w:rsidRDefault="00965737" w:rsidP="00965737">
      <w:pPr>
        <w:autoSpaceDE w:val="0"/>
        <w:autoSpaceDN w:val="0"/>
        <w:adjustRightInd w:val="0"/>
        <w:jc w:val="both"/>
        <w:rPr>
          <w:b/>
          <w:bCs/>
          <w:sz w:val="20"/>
          <w:szCs w:val="20"/>
        </w:rPr>
      </w:pPr>
      <w:r w:rsidRPr="00DE6C50">
        <w:rPr>
          <w:b/>
          <w:bCs/>
          <w:sz w:val="20"/>
          <w:szCs w:val="20"/>
        </w:rPr>
        <w:t>Key Management</w:t>
      </w:r>
    </w:p>
    <w:p w14:paraId="63BB41FD" w14:textId="155E1B1A" w:rsidR="0033531A" w:rsidRPr="00DE6C50" w:rsidRDefault="0033531A" w:rsidP="0033531A">
      <w:pPr>
        <w:autoSpaceDE w:val="0"/>
        <w:autoSpaceDN w:val="0"/>
        <w:adjustRightInd w:val="0"/>
        <w:jc w:val="both"/>
        <w:rPr>
          <w:sz w:val="20"/>
          <w:szCs w:val="20"/>
        </w:rPr>
      </w:pPr>
      <w:r>
        <w:rPr>
          <w:sz w:val="20"/>
          <w:szCs w:val="20"/>
        </w:rPr>
        <w:t xml:space="preserve">Key management including the Chief Officer Team, Directors and Heads of Departments might be </w:t>
      </w:r>
      <w:proofErr w:type="gramStart"/>
      <w:r>
        <w:rPr>
          <w:sz w:val="20"/>
          <w:szCs w:val="20"/>
        </w:rPr>
        <w:t>in a position</w:t>
      </w:r>
      <w:proofErr w:type="gramEnd"/>
      <w:r>
        <w:rPr>
          <w:sz w:val="20"/>
          <w:szCs w:val="20"/>
        </w:rPr>
        <w:t xml:space="preserve"> to influence significantly the policies of the Chief Constable. No material related party transactions have been identified following consultation with relevant key management.</w:t>
      </w:r>
    </w:p>
    <w:p w14:paraId="11F03985" w14:textId="77777777" w:rsidR="00965737" w:rsidRDefault="00965737" w:rsidP="00965737">
      <w:pPr>
        <w:rPr>
          <w:b/>
          <w:color w:val="2E74B5"/>
          <w:szCs w:val="20"/>
          <w:u w:val="single"/>
        </w:rPr>
      </w:pPr>
    </w:p>
    <w:p w14:paraId="47DB5D03" w14:textId="77777777" w:rsidR="00965737" w:rsidRPr="00885729" w:rsidRDefault="00965737" w:rsidP="00965737">
      <w:pPr>
        <w:autoSpaceDE w:val="0"/>
        <w:autoSpaceDN w:val="0"/>
        <w:adjustRightInd w:val="0"/>
        <w:jc w:val="both"/>
        <w:rPr>
          <w:b/>
          <w:bCs/>
          <w:sz w:val="20"/>
          <w:szCs w:val="20"/>
        </w:rPr>
      </w:pPr>
      <w:r w:rsidRPr="00885729">
        <w:rPr>
          <w:b/>
          <w:bCs/>
          <w:sz w:val="20"/>
          <w:szCs w:val="20"/>
        </w:rPr>
        <w:t>Pension Fund Providers</w:t>
      </w:r>
    </w:p>
    <w:p w14:paraId="458C10AF" w14:textId="77777777" w:rsidR="00965737" w:rsidRDefault="00965737" w:rsidP="00965737">
      <w:pPr>
        <w:rPr>
          <w:sz w:val="20"/>
          <w:szCs w:val="20"/>
        </w:rPr>
      </w:pPr>
      <w:r w:rsidRPr="00354D0E">
        <w:rPr>
          <w:sz w:val="20"/>
          <w:szCs w:val="20"/>
        </w:rPr>
        <w:t>The Chief Constable’s transactions with the Local Government Pension Scheme (administered by</w:t>
      </w:r>
      <w:r>
        <w:rPr>
          <w:sz w:val="20"/>
          <w:szCs w:val="20"/>
        </w:rPr>
        <w:t xml:space="preserve"> West Yorkshire Pension Fund) are shown in the pension related disclosure note.</w:t>
      </w:r>
      <w:r w:rsidRPr="00354D0E">
        <w:rPr>
          <w:sz w:val="20"/>
          <w:szCs w:val="20"/>
        </w:rPr>
        <w:t xml:space="preserve"> </w:t>
      </w:r>
    </w:p>
    <w:p w14:paraId="7D67D771" w14:textId="77777777" w:rsidR="005F674A" w:rsidRDefault="005F674A" w:rsidP="00361659">
      <w:pPr>
        <w:rPr>
          <w:b/>
          <w:szCs w:val="20"/>
          <w:u w:val="single"/>
        </w:rPr>
      </w:pPr>
    </w:p>
    <w:p w14:paraId="5AE21B92" w14:textId="77777777" w:rsidR="00965737" w:rsidRDefault="00965737" w:rsidP="00361659">
      <w:pPr>
        <w:rPr>
          <w:b/>
          <w:szCs w:val="20"/>
          <w:u w:val="single"/>
        </w:rPr>
      </w:pPr>
    </w:p>
    <w:p w14:paraId="51CBAAF5" w14:textId="77777777" w:rsidR="00CF3FA5" w:rsidRDefault="00CF3FA5" w:rsidP="00361659">
      <w:pPr>
        <w:rPr>
          <w:b/>
          <w:szCs w:val="20"/>
          <w:u w:val="single"/>
        </w:rPr>
      </w:pPr>
    </w:p>
    <w:p w14:paraId="455A5EB9" w14:textId="77777777" w:rsidR="00CF3FA5" w:rsidRDefault="00CF3FA5" w:rsidP="00361659">
      <w:pPr>
        <w:rPr>
          <w:b/>
          <w:szCs w:val="20"/>
          <w:u w:val="single"/>
        </w:rPr>
      </w:pPr>
    </w:p>
    <w:p w14:paraId="14901CBC" w14:textId="77777777" w:rsidR="005A5193" w:rsidRDefault="005A5193" w:rsidP="00361659">
      <w:pPr>
        <w:rPr>
          <w:b/>
          <w:szCs w:val="20"/>
          <w:u w:val="single"/>
        </w:rPr>
      </w:pPr>
    </w:p>
    <w:p w14:paraId="76B62AB2" w14:textId="77777777" w:rsidR="005A5193" w:rsidRPr="00A31126" w:rsidRDefault="005A5193" w:rsidP="00361659">
      <w:pPr>
        <w:rPr>
          <w:b/>
          <w:szCs w:val="20"/>
          <w:u w:val="single"/>
        </w:rPr>
      </w:pPr>
    </w:p>
    <w:p w14:paraId="2BDD48B2" w14:textId="097C3772" w:rsidR="00F36495" w:rsidRPr="00A31126" w:rsidRDefault="00361659" w:rsidP="00361659">
      <w:pPr>
        <w:rPr>
          <w:b/>
          <w:szCs w:val="20"/>
          <w:u w:val="single"/>
        </w:rPr>
      </w:pPr>
      <w:r w:rsidRPr="00A31126">
        <w:rPr>
          <w:b/>
          <w:szCs w:val="20"/>
          <w:u w:val="single"/>
        </w:rPr>
        <w:lastRenderedPageBreak/>
        <w:t>1</w:t>
      </w:r>
      <w:r w:rsidR="009C5185" w:rsidRPr="00A31126">
        <w:rPr>
          <w:b/>
          <w:szCs w:val="20"/>
          <w:u w:val="single"/>
        </w:rPr>
        <w:t>1</w:t>
      </w:r>
      <w:r w:rsidRPr="00A31126">
        <w:rPr>
          <w:b/>
          <w:szCs w:val="20"/>
          <w:u w:val="single"/>
        </w:rPr>
        <w:t xml:space="preserve"> – DEFINED BENEFITS PENSION SCHEME</w:t>
      </w:r>
    </w:p>
    <w:p w14:paraId="633A99AC" w14:textId="77777777" w:rsidR="001D10E4" w:rsidRPr="00A31126" w:rsidRDefault="001D10E4" w:rsidP="007C67F1">
      <w:pPr>
        <w:pStyle w:val="Heading1"/>
        <w:spacing w:line="360" w:lineRule="auto"/>
        <w:jc w:val="both"/>
        <w:rPr>
          <w:sz w:val="22"/>
          <w:szCs w:val="22"/>
          <w:u w:val="single"/>
        </w:rPr>
      </w:pPr>
      <w:r w:rsidRPr="00A31126">
        <w:rPr>
          <w:sz w:val="22"/>
          <w:szCs w:val="22"/>
          <w:u w:val="single"/>
        </w:rPr>
        <w:t>Employee Benefits</w:t>
      </w:r>
    </w:p>
    <w:p w14:paraId="397ADD5D" w14:textId="77777777" w:rsidR="00C00BB3" w:rsidRDefault="00C00BB3" w:rsidP="00C00BB3">
      <w:pPr>
        <w:ind w:left="-480" w:firstLine="480"/>
        <w:jc w:val="both"/>
        <w:rPr>
          <w:b/>
          <w:bCs/>
          <w:sz w:val="20"/>
          <w:szCs w:val="20"/>
        </w:rPr>
      </w:pPr>
      <w:r w:rsidRPr="0097427D">
        <w:rPr>
          <w:b/>
          <w:bCs/>
          <w:sz w:val="20"/>
          <w:szCs w:val="20"/>
        </w:rPr>
        <w:t>Benefits Payable during Employment</w:t>
      </w:r>
    </w:p>
    <w:p w14:paraId="398B0776" w14:textId="77777777" w:rsidR="00C00BB3" w:rsidRPr="0014697F" w:rsidRDefault="00C00BB3" w:rsidP="00C00BB3">
      <w:pPr>
        <w:tabs>
          <w:tab w:val="num" w:pos="360"/>
        </w:tabs>
        <w:autoSpaceDE w:val="0"/>
        <w:autoSpaceDN w:val="0"/>
        <w:adjustRightInd w:val="0"/>
        <w:jc w:val="both"/>
        <w:rPr>
          <w:color w:val="000000"/>
          <w:sz w:val="20"/>
          <w:szCs w:val="20"/>
        </w:rPr>
      </w:pPr>
      <w:r w:rsidRPr="0014697F">
        <w:rPr>
          <w:sz w:val="20"/>
          <w:szCs w:val="20"/>
        </w:rPr>
        <w:t>Short-term employee benefits are those due to be settled wholly within 12 months of the year-end.</w:t>
      </w:r>
      <w:r w:rsidRPr="0014697F">
        <w:rPr>
          <w:color w:val="000000"/>
          <w:sz w:val="20"/>
          <w:szCs w:val="20"/>
        </w:rPr>
        <w:t xml:space="preserve"> They include such benefits as salaries, paid annual leave and paid sick leave, bonuses and non-monetary benefits (e.g. cars) for current employees and are recognised as an expense for services in the year in which em</w:t>
      </w:r>
      <w:r>
        <w:rPr>
          <w:color w:val="000000"/>
          <w:sz w:val="20"/>
          <w:szCs w:val="20"/>
        </w:rPr>
        <w:t xml:space="preserve">ployees render service to the </w:t>
      </w:r>
      <w:r w:rsidRPr="00AC145D">
        <w:rPr>
          <w:sz w:val="20"/>
        </w:rPr>
        <w:t>C</w:t>
      </w:r>
      <w:r>
        <w:rPr>
          <w:sz w:val="20"/>
        </w:rPr>
        <w:t xml:space="preserve">hief </w:t>
      </w:r>
      <w:r w:rsidRPr="00AC145D">
        <w:rPr>
          <w:sz w:val="20"/>
        </w:rPr>
        <w:t>C</w:t>
      </w:r>
      <w:r>
        <w:rPr>
          <w:sz w:val="20"/>
        </w:rPr>
        <w:t>onstable</w:t>
      </w:r>
      <w:r w:rsidRPr="0014697F">
        <w:rPr>
          <w:color w:val="000000"/>
          <w:sz w:val="20"/>
          <w:szCs w:val="20"/>
        </w:rPr>
        <w:t xml:space="preserve">. </w:t>
      </w:r>
    </w:p>
    <w:p w14:paraId="25AA0911" w14:textId="77777777" w:rsidR="00C00BB3" w:rsidRDefault="00C00BB3" w:rsidP="00C00BB3">
      <w:pPr>
        <w:ind w:left="-540" w:firstLine="540"/>
        <w:jc w:val="both"/>
        <w:rPr>
          <w:b/>
          <w:sz w:val="20"/>
        </w:rPr>
      </w:pPr>
    </w:p>
    <w:p w14:paraId="072AAACB" w14:textId="77777777" w:rsidR="00C00BB3" w:rsidRDefault="00C00BB3" w:rsidP="00C00BB3">
      <w:pPr>
        <w:jc w:val="both"/>
        <w:rPr>
          <w:b/>
          <w:sz w:val="20"/>
        </w:rPr>
      </w:pPr>
      <w:r w:rsidRPr="0097427D">
        <w:rPr>
          <w:b/>
          <w:sz w:val="20"/>
        </w:rPr>
        <w:t>Termination Benefits</w:t>
      </w:r>
    </w:p>
    <w:p w14:paraId="0AE6EA84" w14:textId="77777777" w:rsidR="00C00BB3" w:rsidRDefault="00C00BB3" w:rsidP="00C00BB3">
      <w:pPr>
        <w:tabs>
          <w:tab w:val="num" w:pos="360"/>
        </w:tabs>
        <w:autoSpaceDE w:val="0"/>
        <w:autoSpaceDN w:val="0"/>
        <w:adjustRightInd w:val="0"/>
        <w:jc w:val="both"/>
        <w:rPr>
          <w:rFonts w:cs="FS Lola"/>
          <w:color w:val="000000"/>
          <w:sz w:val="20"/>
          <w:szCs w:val="20"/>
        </w:rPr>
      </w:pPr>
      <w:r w:rsidRPr="0014697F">
        <w:rPr>
          <w:rFonts w:cs="FS Lola"/>
          <w:color w:val="000000"/>
          <w:sz w:val="20"/>
          <w:szCs w:val="20"/>
        </w:rPr>
        <w:t xml:space="preserve">Termination benefits are amounts payable as a result of a decision to terminate an officer’s employment before the normal retirement date or an officer’s decision to accept voluntary redundancy in exchange for those benefits and are charged on an accruals basis to the appropriate service </w:t>
      </w:r>
      <w:r>
        <w:rPr>
          <w:rFonts w:cs="FS Lola"/>
          <w:color w:val="000000"/>
          <w:sz w:val="20"/>
          <w:szCs w:val="20"/>
        </w:rPr>
        <w:t>c</w:t>
      </w:r>
      <w:r w:rsidRPr="0014697F">
        <w:rPr>
          <w:rFonts w:cs="FS Lola"/>
          <w:color w:val="000000"/>
          <w:sz w:val="20"/>
          <w:szCs w:val="20"/>
        </w:rPr>
        <w:t>osts line in the Comprehensive Income and Expenditure Statement at the earlier of when the authority can no longer withdraw the offer of those benefits or when the authority recognises costs for a restructuring.</w:t>
      </w:r>
    </w:p>
    <w:p w14:paraId="57BF8957" w14:textId="77777777" w:rsidR="00C00BB3" w:rsidRDefault="00C00BB3" w:rsidP="00C00BB3">
      <w:pPr>
        <w:tabs>
          <w:tab w:val="num" w:pos="360"/>
        </w:tabs>
        <w:autoSpaceDE w:val="0"/>
        <w:autoSpaceDN w:val="0"/>
        <w:adjustRightInd w:val="0"/>
        <w:jc w:val="both"/>
        <w:rPr>
          <w:rFonts w:cs="FS Lola"/>
          <w:color w:val="000000"/>
          <w:sz w:val="20"/>
          <w:szCs w:val="20"/>
        </w:rPr>
      </w:pPr>
    </w:p>
    <w:p w14:paraId="6A04C211" w14:textId="77777777" w:rsidR="00C00BB3" w:rsidRDefault="00C00BB3" w:rsidP="00C00BB3">
      <w:pPr>
        <w:ind w:left="-540" w:firstLine="540"/>
        <w:jc w:val="both"/>
        <w:rPr>
          <w:b/>
          <w:sz w:val="20"/>
        </w:rPr>
      </w:pPr>
      <w:r w:rsidRPr="00EA7D4E">
        <w:rPr>
          <w:b/>
          <w:sz w:val="20"/>
        </w:rPr>
        <w:t xml:space="preserve">Pension </w:t>
      </w:r>
      <w:r>
        <w:rPr>
          <w:b/>
          <w:sz w:val="20"/>
        </w:rPr>
        <w:t>S</w:t>
      </w:r>
      <w:r w:rsidRPr="00EA7D4E">
        <w:rPr>
          <w:b/>
          <w:sz w:val="20"/>
        </w:rPr>
        <w:t>chemes</w:t>
      </w:r>
    </w:p>
    <w:p w14:paraId="539602DB" w14:textId="77777777" w:rsidR="00C00BB3" w:rsidRPr="00EA7D4E" w:rsidRDefault="00C00BB3" w:rsidP="00C00BB3">
      <w:pPr>
        <w:autoSpaceDE w:val="0"/>
        <w:autoSpaceDN w:val="0"/>
        <w:adjustRightInd w:val="0"/>
        <w:jc w:val="both"/>
        <w:rPr>
          <w:sz w:val="20"/>
          <w:szCs w:val="20"/>
        </w:rPr>
      </w:pPr>
      <w:r w:rsidRPr="00EA7D4E">
        <w:rPr>
          <w:sz w:val="20"/>
          <w:szCs w:val="20"/>
        </w:rPr>
        <w:t xml:space="preserve">As part of the terms and conditions of employment of its officers and other employees, the </w:t>
      </w:r>
      <w:r w:rsidRPr="00EA7D4E">
        <w:rPr>
          <w:sz w:val="20"/>
        </w:rPr>
        <w:t>Chief Constable</w:t>
      </w:r>
      <w:r w:rsidRPr="00EA7D4E">
        <w:rPr>
          <w:sz w:val="20"/>
          <w:szCs w:val="20"/>
        </w:rPr>
        <w:t xml:space="preserve"> makes contributions towards the cost of post-employment benefits. Although these benefits will not actually be payable until employees retire, the </w:t>
      </w:r>
      <w:r w:rsidRPr="00EA7D4E">
        <w:rPr>
          <w:sz w:val="20"/>
        </w:rPr>
        <w:t>Chief Constable</w:t>
      </w:r>
      <w:r w:rsidRPr="00EA7D4E">
        <w:rPr>
          <w:sz w:val="20"/>
          <w:szCs w:val="20"/>
        </w:rPr>
        <w:t xml:space="preserve"> has a commitment to make the payments that needs to be disclosed at the time that employees earn their future entitlement.</w:t>
      </w:r>
    </w:p>
    <w:p w14:paraId="3CF86EFD" w14:textId="77777777" w:rsidR="00C00BB3" w:rsidRPr="00EA7D4E" w:rsidRDefault="00C00BB3" w:rsidP="00C00BB3">
      <w:pPr>
        <w:jc w:val="both"/>
        <w:rPr>
          <w:sz w:val="20"/>
          <w:szCs w:val="20"/>
        </w:rPr>
      </w:pPr>
    </w:p>
    <w:p w14:paraId="21C6BB2D" w14:textId="77777777" w:rsidR="00C00BB3" w:rsidRPr="00EA7D4E" w:rsidRDefault="00C00BB3" w:rsidP="00C00BB3">
      <w:pPr>
        <w:jc w:val="both"/>
        <w:rPr>
          <w:sz w:val="20"/>
          <w:szCs w:val="20"/>
        </w:rPr>
      </w:pPr>
      <w:r w:rsidRPr="00EA7D4E">
        <w:rPr>
          <w:sz w:val="20"/>
          <w:szCs w:val="20"/>
        </w:rPr>
        <w:t xml:space="preserve">The </w:t>
      </w:r>
      <w:r w:rsidRPr="00EA7D4E">
        <w:rPr>
          <w:sz w:val="20"/>
        </w:rPr>
        <w:t>Chief Constable</w:t>
      </w:r>
      <w:r w:rsidRPr="00EA7D4E">
        <w:rPr>
          <w:sz w:val="20"/>
          <w:szCs w:val="20"/>
        </w:rPr>
        <w:t xml:space="preserve"> participates in four pension schemes administered by The West Yorkshire Pension Fund for Staff Pensions and XPS for Police Officer Pensions.</w:t>
      </w:r>
    </w:p>
    <w:p w14:paraId="600769F7" w14:textId="77777777" w:rsidR="00C00BB3" w:rsidRPr="00EA7D4E" w:rsidRDefault="00C00BB3" w:rsidP="00C00BB3">
      <w:pPr>
        <w:jc w:val="both"/>
        <w:rPr>
          <w:sz w:val="20"/>
          <w:szCs w:val="20"/>
        </w:rPr>
      </w:pPr>
    </w:p>
    <w:p w14:paraId="1779008D" w14:textId="77777777" w:rsidR="00C00BB3" w:rsidRPr="00EA7D4E" w:rsidRDefault="00C00BB3" w:rsidP="00C00BB3">
      <w:pPr>
        <w:jc w:val="both"/>
        <w:rPr>
          <w:sz w:val="20"/>
          <w:szCs w:val="20"/>
        </w:rPr>
      </w:pPr>
      <w:r w:rsidRPr="00EA7D4E">
        <w:rPr>
          <w:sz w:val="20"/>
          <w:szCs w:val="20"/>
        </w:rPr>
        <w:t xml:space="preserve">The Local Government Pension Scheme for Staff, under the direction and control of the </w:t>
      </w:r>
      <w:r w:rsidRPr="00EA7D4E">
        <w:rPr>
          <w:sz w:val="20"/>
        </w:rPr>
        <w:t>Chief Constable,</w:t>
      </w:r>
      <w:r w:rsidRPr="00EA7D4E">
        <w:rPr>
          <w:sz w:val="20"/>
          <w:szCs w:val="20"/>
        </w:rPr>
        <w:t xml:space="preserve"> is a funded scheme meaning that the </w:t>
      </w:r>
      <w:r w:rsidRPr="00EA7D4E">
        <w:rPr>
          <w:sz w:val="20"/>
        </w:rPr>
        <w:t>Chief Constable</w:t>
      </w:r>
      <w:r w:rsidRPr="00EA7D4E">
        <w:rPr>
          <w:sz w:val="20"/>
          <w:szCs w:val="20"/>
        </w:rPr>
        <w:t xml:space="preserve"> and employees pay contributions into a fund that is calculated at a level intended to balance the pensions’ liabilities with investment assets.</w:t>
      </w:r>
    </w:p>
    <w:p w14:paraId="1816D035" w14:textId="77777777" w:rsidR="00C00BB3" w:rsidRPr="00EA7D4E" w:rsidRDefault="00C00BB3" w:rsidP="00C00BB3">
      <w:pPr>
        <w:jc w:val="both"/>
        <w:rPr>
          <w:sz w:val="20"/>
          <w:szCs w:val="20"/>
        </w:rPr>
      </w:pPr>
    </w:p>
    <w:p w14:paraId="3E3E3076" w14:textId="77777777" w:rsidR="00C00BB3" w:rsidRPr="00EA7D4E" w:rsidRDefault="00C00BB3" w:rsidP="00C00BB3">
      <w:pPr>
        <w:jc w:val="both"/>
        <w:rPr>
          <w:sz w:val="20"/>
          <w:szCs w:val="20"/>
        </w:rPr>
      </w:pPr>
      <w:r w:rsidRPr="00EA7D4E">
        <w:rPr>
          <w:sz w:val="20"/>
          <w:szCs w:val="20"/>
        </w:rPr>
        <w:t>There are three Pension Schemes for Police Officers, which are unfunded schemes: -</w:t>
      </w:r>
    </w:p>
    <w:p w14:paraId="72D5E2F9" w14:textId="77777777" w:rsidR="00C00BB3" w:rsidRPr="00EA7D4E" w:rsidRDefault="00C00BB3" w:rsidP="00C00BB3">
      <w:pPr>
        <w:jc w:val="both"/>
        <w:rPr>
          <w:sz w:val="20"/>
          <w:szCs w:val="20"/>
        </w:rPr>
      </w:pPr>
    </w:p>
    <w:p w14:paraId="12716EEF" w14:textId="77777777" w:rsidR="00C00BB3" w:rsidRPr="00EA7D4E" w:rsidRDefault="00C00BB3" w:rsidP="00C00BB3">
      <w:pPr>
        <w:numPr>
          <w:ilvl w:val="0"/>
          <w:numId w:val="7"/>
        </w:numPr>
        <w:jc w:val="both"/>
        <w:rPr>
          <w:sz w:val="20"/>
          <w:szCs w:val="20"/>
        </w:rPr>
      </w:pPr>
      <w:r w:rsidRPr="00EA7D4E">
        <w:rPr>
          <w:sz w:val="20"/>
          <w:szCs w:val="20"/>
        </w:rPr>
        <w:t>The 1987 Police Pension Scheme for Police Officers (PPS). This scheme was closed to new recruits from April 2006 when a new scheme was introduced with different contribution rates.</w:t>
      </w:r>
    </w:p>
    <w:p w14:paraId="24B97FB2" w14:textId="77777777" w:rsidR="00C00BB3" w:rsidRPr="00EA7D4E" w:rsidRDefault="00C00BB3" w:rsidP="00C00BB3">
      <w:pPr>
        <w:numPr>
          <w:ilvl w:val="0"/>
          <w:numId w:val="7"/>
        </w:numPr>
        <w:jc w:val="both"/>
        <w:rPr>
          <w:sz w:val="20"/>
          <w:szCs w:val="20"/>
        </w:rPr>
      </w:pPr>
      <w:r w:rsidRPr="00EA7D4E">
        <w:rPr>
          <w:sz w:val="20"/>
          <w:szCs w:val="20"/>
        </w:rPr>
        <w:t>The 2006 New Police Pension Scheme for Police Officers (NPPS). The 2006 scheme was closed to new recruits from April 2015 when a new scheme was introduced.</w:t>
      </w:r>
    </w:p>
    <w:p w14:paraId="7B64A454" w14:textId="77777777" w:rsidR="00C00BB3" w:rsidRPr="00EA7D4E" w:rsidRDefault="00C00BB3" w:rsidP="00C00BB3">
      <w:pPr>
        <w:numPr>
          <w:ilvl w:val="0"/>
          <w:numId w:val="7"/>
        </w:numPr>
        <w:jc w:val="both"/>
        <w:rPr>
          <w:sz w:val="20"/>
          <w:szCs w:val="20"/>
        </w:rPr>
      </w:pPr>
      <w:r w:rsidRPr="00EA7D4E">
        <w:rPr>
          <w:sz w:val="20"/>
          <w:szCs w:val="20"/>
        </w:rPr>
        <w:t>The 2015 Police Pension Scheme for Police Officers.</w:t>
      </w:r>
    </w:p>
    <w:p w14:paraId="5F013475" w14:textId="77777777" w:rsidR="00C00BB3" w:rsidRPr="004C513C" w:rsidRDefault="00C00BB3" w:rsidP="00C00BB3">
      <w:pPr>
        <w:jc w:val="both"/>
        <w:rPr>
          <w:sz w:val="20"/>
          <w:szCs w:val="20"/>
          <w:highlight w:val="green"/>
        </w:rPr>
      </w:pPr>
    </w:p>
    <w:p w14:paraId="4C4655C7" w14:textId="77777777" w:rsidR="00C00BB3" w:rsidRPr="00DD0B85" w:rsidRDefault="00C00BB3" w:rsidP="00C00BB3">
      <w:pPr>
        <w:jc w:val="both"/>
        <w:rPr>
          <w:sz w:val="20"/>
          <w:szCs w:val="20"/>
        </w:rPr>
      </w:pPr>
      <w:r w:rsidRPr="00DD0B85">
        <w:rPr>
          <w:sz w:val="20"/>
          <w:szCs w:val="20"/>
        </w:rPr>
        <w:t xml:space="preserve">All are unfunded schemes meaning that there are no investment assets built up to meet the pensions liabilities and cash </w:t>
      </w:r>
      <w:proofErr w:type="gramStart"/>
      <w:r w:rsidRPr="00DD0B85">
        <w:rPr>
          <w:sz w:val="20"/>
          <w:szCs w:val="20"/>
        </w:rPr>
        <w:t>has to</w:t>
      </w:r>
      <w:proofErr w:type="gramEnd"/>
      <w:r w:rsidRPr="00DD0B85">
        <w:rPr>
          <w:sz w:val="20"/>
          <w:szCs w:val="20"/>
        </w:rPr>
        <w:t xml:space="preserve"> be generated to meet actual pensions payments as they eventually fall due. </w:t>
      </w:r>
    </w:p>
    <w:p w14:paraId="41559500" w14:textId="77777777" w:rsidR="00C00BB3" w:rsidRPr="00DD0B85" w:rsidRDefault="00C00BB3" w:rsidP="00C00BB3">
      <w:pPr>
        <w:jc w:val="both"/>
        <w:rPr>
          <w:sz w:val="20"/>
          <w:szCs w:val="20"/>
        </w:rPr>
      </w:pPr>
    </w:p>
    <w:p w14:paraId="0B41F573" w14:textId="77777777" w:rsidR="00C00BB3" w:rsidRPr="00EA7D4E" w:rsidRDefault="00C00BB3" w:rsidP="00C00BB3">
      <w:pPr>
        <w:jc w:val="both"/>
        <w:rPr>
          <w:sz w:val="20"/>
          <w:szCs w:val="20"/>
        </w:rPr>
      </w:pPr>
      <w:r w:rsidRPr="00DD0B85">
        <w:rPr>
          <w:sz w:val="20"/>
          <w:szCs w:val="20"/>
        </w:rPr>
        <w:t xml:space="preserve">Following funding changes introduced on 1 April 2006 the </w:t>
      </w:r>
      <w:r w:rsidRPr="00DD0B85">
        <w:rPr>
          <w:sz w:val="20"/>
        </w:rPr>
        <w:t>Chief Constable</w:t>
      </w:r>
      <w:r w:rsidRPr="00DD0B85">
        <w:rPr>
          <w:sz w:val="20"/>
          <w:szCs w:val="20"/>
        </w:rPr>
        <w:t xml:space="preserve"> now pays an employer’s pension contribution into the Pension Fund Account in respect of all schemes.</w:t>
      </w:r>
    </w:p>
    <w:p w14:paraId="3F2A9B40" w14:textId="77777777" w:rsidR="00614196" w:rsidRPr="00A31126" w:rsidRDefault="00614196" w:rsidP="00E514B9">
      <w:pPr>
        <w:jc w:val="both"/>
        <w:rPr>
          <w:sz w:val="20"/>
          <w:szCs w:val="20"/>
        </w:rPr>
      </w:pPr>
    </w:p>
    <w:p w14:paraId="27694DFD" w14:textId="77777777" w:rsidR="00211097" w:rsidRPr="00A31126" w:rsidRDefault="00211097" w:rsidP="00E514B9">
      <w:pPr>
        <w:jc w:val="both"/>
        <w:rPr>
          <w:sz w:val="20"/>
          <w:szCs w:val="20"/>
        </w:rPr>
      </w:pPr>
    </w:p>
    <w:p w14:paraId="2646F81E" w14:textId="77777777" w:rsidR="00211097" w:rsidRPr="00A31126" w:rsidRDefault="00211097" w:rsidP="00E514B9">
      <w:pPr>
        <w:jc w:val="both"/>
        <w:rPr>
          <w:sz w:val="20"/>
          <w:szCs w:val="20"/>
        </w:rPr>
      </w:pPr>
    </w:p>
    <w:p w14:paraId="7999CAE8" w14:textId="77777777" w:rsidR="00211097" w:rsidRPr="00A31126" w:rsidRDefault="00211097" w:rsidP="00E514B9">
      <w:pPr>
        <w:jc w:val="both"/>
        <w:rPr>
          <w:sz w:val="20"/>
          <w:szCs w:val="20"/>
        </w:rPr>
      </w:pPr>
    </w:p>
    <w:p w14:paraId="488AE1CD" w14:textId="77777777" w:rsidR="00211097" w:rsidRPr="00A31126" w:rsidRDefault="00211097" w:rsidP="00E514B9">
      <w:pPr>
        <w:jc w:val="both"/>
        <w:rPr>
          <w:sz w:val="20"/>
          <w:szCs w:val="20"/>
        </w:rPr>
      </w:pPr>
    </w:p>
    <w:p w14:paraId="4B2E3F59" w14:textId="77777777" w:rsidR="00211097" w:rsidRPr="00A31126" w:rsidRDefault="00211097" w:rsidP="00E514B9">
      <w:pPr>
        <w:jc w:val="both"/>
        <w:rPr>
          <w:sz w:val="20"/>
          <w:szCs w:val="20"/>
        </w:rPr>
      </w:pPr>
    </w:p>
    <w:p w14:paraId="06EA89BC" w14:textId="77777777" w:rsidR="00211097" w:rsidRPr="00A31126" w:rsidRDefault="00211097" w:rsidP="00E514B9">
      <w:pPr>
        <w:jc w:val="both"/>
        <w:rPr>
          <w:sz w:val="20"/>
          <w:szCs w:val="20"/>
        </w:rPr>
      </w:pPr>
    </w:p>
    <w:p w14:paraId="2093AF87" w14:textId="77777777" w:rsidR="007C392F" w:rsidRPr="00A31126" w:rsidRDefault="007C392F" w:rsidP="00E514B9">
      <w:pPr>
        <w:jc w:val="both"/>
        <w:rPr>
          <w:b/>
          <w:bCs/>
          <w:sz w:val="20"/>
          <w:szCs w:val="20"/>
        </w:rPr>
      </w:pPr>
    </w:p>
    <w:p w14:paraId="6723A332" w14:textId="77777777" w:rsidR="007C392F" w:rsidRPr="00A31126" w:rsidRDefault="007C392F" w:rsidP="00E514B9">
      <w:pPr>
        <w:jc w:val="both"/>
        <w:rPr>
          <w:b/>
          <w:bCs/>
          <w:sz w:val="20"/>
          <w:szCs w:val="20"/>
        </w:rPr>
      </w:pPr>
    </w:p>
    <w:p w14:paraId="074E0BAF" w14:textId="77777777" w:rsidR="00D34E13" w:rsidRPr="00A31126" w:rsidRDefault="00D34E13" w:rsidP="00E514B9">
      <w:pPr>
        <w:jc w:val="both"/>
        <w:rPr>
          <w:b/>
          <w:bCs/>
          <w:sz w:val="20"/>
          <w:szCs w:val="20"/>
        </w:rPr>
      </w:pPr>
    </w:p>
    <w:p w14:paraId="4E424658" w14:textId="77777777" w:rsidR="00D34E13" w:rsidRPr="00A31126" w:rsidRDefault="00D34E13" w:rsidP="00E514B9">
      <w:pPr>
        <w:jc w:val="both"/>
        <w:rPr>
          <w:b/>
          <w:bCs/>
          <w:sz w:val="20"/>
          <w:szCs w:val="20"/>
        </w:rPr>
      </w:pPr>
    </w:p>
    <w:p w14:paraId="6A469686" w14:textId="77777777" w:rsidR="00D34E13" w:rsidRPr="00A31126" w:rsidRDefault="00D34E13" w:rsidP="00E514B9">
      <w:pPr>
        <w:jc w:val="both"/>
        <w:rPr>
          <w:b/>
          <w:bCs/>
          <w:sz w:val="20"/>
          <w:szCs w:val="20"/>
        </w:rPr>
      </w:pPr>
    </w:p>
    <w:p w14:paraId="6261F687" w14:textId="77777777" w:rsidR="007C392F" w:rsidRDefault="007C392F" w:rsidP="00E514B9">
      <w:pPr>
        <w:jc w:val="both"/>
        <w:rPr>
          <w:b/>
          <w:bCs/>
          <w:sz w:val="20"/>
          <w:szCs w:val="20"/>
        </w:rPr>
      </w:pPr>
    </w:p>
    <w:p w14:paraId="48ACA951" w14:textId="77777777" w:rsidR="00C00BB3" w:rsidRPr="00A31126" w:rsidRDefault="00C00BB3" w:rsidP="00E514B9">
      <w:pPr>
        <w:jc w:val="both"/>
        <w:rPr>
          <w:b/>
          <w:bCs/>
          <w:sz w:val="20"/>
          <w:szCs w:val="20"/>
        </w:rPr>
      </w:pPr>
    </w:p>
    <w:p w14:paraId="7CDB00F0" w14:textId="77777777" w:rsidR="007C392F" w:rsidRPr="00A31126" w:rsidRDefault="007C392F" w:rsidP="00E514B9">
      <w:pPr>
        <w:jc w:val="both"/>
        <w:rPr>
          <w:b/>
          <w:bCs/>
          <w:sz w:val="20"/>
          <w:szCs w:val="20"/>
        </w:rPr>
      </w:pPr>
    </w:p>
    <w:p w14:paraId="79993104" w14:textId="77777777" w:rsidR="007C392F" w:rsidRPr="00A31126" w:rsidRDefault="007C392F" w:rsidP="00E514B9">
      <w:pPr>
        <w:jc w:val="both"/>
        <w:rPr>
          <w:b/>
          <w:bCs/>
          <w:sz w:val="20"/>
          <w:szCs w:val="20"/>
        </w:rPr>
      </w:pPr>
    </w:p>
    <w:p w14:paraId="165AC01B" w14:textId="77777777" w:rsidR="007C392F" w:rsidRPr="00A31126" w:rsidRDefault="007C392F" w:rsidP="00E514B9">
      <w:pPr>
        <w:jc w:val="both"/>
        <w:rPr>
          <w:b/>
          <w:bCs/>
          <w:sz w:val="20"/>
          <w:szCs w:val="20"/>
        </w:rPr>
      </w:pPr>
    </w:p>
    <w:p w14:paraId="6819C006" w14:textId="77777777" w:rsidR="0027604B" w:rsidRDefault="0027604B" w:rsidP="0027604B">
      <w:pPr>
        <w:jc w:val="both"/>
        <w:rPr>
          <w:b/>
          <w:bCs/>
          <w:sz w:val="20"/>
          <w:szCs w:val="20"/>
        </w:rPr>
      </w:pPr>
      <w:r w:rsidRPr="00EA7D4E">
        <w:rPr>
          <w:b/>
          <w:bCs/>
          <w:sz w:val="20"/>
          <w:szCs w:val="20"/>
        </w:rPr>
        <w:lastRenderedPageBreak/>
        <w:t>Post-Employment Benefits</w:t>
      </w:r>
    </w:p>
    <w:p w14:paraId="3EE89A18" w14:textId="77777777" w:rsidR="0027604B" w:rsidRDefault="0027604B" w:rsidP="0027604B">
      <w:pPr>
        <w:jc w:val="both"/>
        <w:rPr>
          <w:sz w:val="20"/>
          <w:szCs w:val="20"/>
        </w:rPr>
      </w:pPr>
      <w:r w:rsidRPr="00EA7D4E">
        <w:rPr>
          <w:sz w:val="20"/>
          <w:szCs w:val="20"/>
        </w:rPr>
        <w:t>A separate statement of Police Pension Fund Accounts is prepared to reflect the transactions in respect of funding for the Police Pension Schemes.</w:t>
      </w:r>
    </w:p>
    <w:p w14:paraId="7C6C647B" w14:textId="77777777" w:rsidR="0027604B" w:rsidRDefault="0027604B" w:rsidP="0027604B">
      <w:pPr>
        <w:jc w:val="both"/>
        <w:rPr>
          <w:sz w:val="20"/>
          <w:szCs w:val="20"/>
        </w:rPr>
      </w:pPr>
    </w:p>
    <w:p w14:paraId="6557B3C0" w14:textId="77777777" w:rsidR="0027604B" w:rsidRPr="00A14D67" w:rsidRDefault="0027604B" w:rsidP="0027604B">
      <w:pPr>
        <w:jc w:val="both"/>
        <w:rPr>
          <w:sz w:val="20"/>
          <w:szCs w:val="20"/>
        </w:rPr>
      </w:pPr>
      <w:r w:rsidRPr="00A14D67">
        <w:rPr>
          <w:sz w:val="20"/>
          <w:szCs w:val="20"/>
        </w:rPr>
        <w:t xml:space="preserve">All are unfunded schemes meaning that there are no investment assets built up to meet the pensions liabilities and cash </w:t>
      </w:r>
      <w:proofErr w:type="gramStart"/>
      <w:r w:rsidRPr="00A14D67">
        <w:rPr>
          <w:sz w:val="20"/>
          <w:szCs w:val="20"/>
        </w:rPr>
        <w:t>has to</w:t>
      </w:r>
      <w:proofErr w:type="gramEnd"/>
      <w:r w:rsidRPr="00A14D67">
        <w:rPr>
          <w:sz w:val="20"/>
          <w:szCs w:val="20"/>
        </w:rPr>
        <w:t xml:space="preserve"> be generated to meet actual pensions payments as they eventually fall due. </w:t>
      </w:r>
    </w:p>
    <w:p w14:paraId="7097AA55" w14:textId="77777777" w:rsidR="0027604B" w:rsidRPr="00A14D67" w:rsidRDefault="0027604B" w:rsidP="0027604B">
      <w:pPr>
        <w:jc w:val="both"/>
        <w:rPr>
          <w:sz w:val="20"/>
          <w:szCs w:val="20"/>
        </w:rPr>
      </w:pPr>
    </w:p>
    <w:p w14:paraId="056E7A11" w14:textId="77777777" w:rsidR="0027604B" w:rsidRDefault="0027604B" w:rsidP="0027604B">
      <w:pPr>
        <w:jc w:val="both"/>
        <w:rPr>
          <w:sz w:val="20"/>
          <w:szCs w:val="20"/>
        </w:rPr>
      </w:pPr>
      <w:r w:rsidRPr="00A14D67">
        <w:rPr>
          <w:sz w:val="20"/>
          <w:szCs w:val="20"/>
        </w:rPr>
        <w:t>Following funding changes introduced on 1 April 2006 the Chief Constable now pays an employer’s pension contribution into the Pension Fund Account in respect of all schemes.</w:t>
      </w:r>
    </w:p>
    <w:p w14:paraId="7A4D82F6" w14:textId="77777777" w:rsidR="0027604B" w:rsidRDefault="0027604B" w:rsidP="0027604B">
      <w:pPr>
        <w:jc w:val="both"/>
        <w:rPr>
          <w:sz w:val="20"/>
          <w:szCs w:val="20"/>
        </w:rPr>
      </w:pPr>
    </w:p>
    <w:p w14:paraId="0AA61EB1" w14:textId="77777777" w:rsidR="0027604B" w:rsidRPr="00EA7D4E" w:rsidRDefault="0027604B" w:rsidP="0027604B">
      <w:pPr>
        <w:jc w:val="both"/>
        <w:rPr>
          <w:sz w:val="20"/>
          <w:szCs w:val="20"/>
        </w:rPr>
      </w:pPr>
      <w:r w:rsidRPr="00EA7D4E">
        <w:rPr>
          <w:sz w:val="20"/>
          <w:szCs w:val="20"/>
        </w:rPr>
        <w:t xml:space="preserve">The schemes provide defined benefits to members (retirement lump sums and pensions) related to pay and service. </w:t>
      </w:r>
    </w:p>
    <w:p w14:paraId="21F42194" w14:textId="77777777" w:rsidR="0027604B" w:rsidRDefault="0027604B" w:rsidP="0027604B">
      <w:pPr>
        <w:tabs>
          <w:tab w:val="num" w:pos="360"/>
        </w:tabs>
        <w:autoSpaceDE w:val="0"/>
        <w:autoSpaceDN w:val="0"/>
        <w:adjustRightInd w:val="0"/>
        <w:jc w:val="both"/>
        <w:rPr>
          <w:rFonts w:cs="FS Lola"/>
          <w:color w:val="000000"/>
          <w:sz w:val="20"/>
          <w:szCs w:val="20"/>
        </w:rPr>
      </w:pPr>
    </w:p>
    <w:p w14:paraId="2DB8E3DD" w14:textId="77777777" w:rsidR="0027604B" w:rsidRDefault="0027604B" w:rsidP="0027604B">
      <w:pPr>
        <w:jc w:val="both"/>
        <w:rPr>
          <w:b/>
          <w:sz w:val="20"/>
        </w:rPr>
      </w:pPr>
      <w:r w:rsidRPr="00B032F5">
        <w:rPr>
          <w:b/>
          <w:sz w:val="20"/>
        </w:rPr>
        <w:t xml:space="preserve">Assets and Liabilities </w:t>
      </w:r>
    </w:p>
    <w:p w14:paraId="290A587F" w14:textId="77777777" w:rsidR="0027604B" w:rsidRDefault="0027604B" w:rsidP="0027604B">
      <w:pPr>
        <w:widowControl w:val="0"/>
        <w:tabs>
          <w:tab w:val="left" w:pos="720"/>
        </w:tabs>
        <w:jc w:val="both"/>
        <w:rPr>
          <w:sz w:val="20"/>
        </w:rPr>
      </w:pPr>
      <w:r w:rsidRPr="00B032F5">
        <w:rPr>
          <w:sz w:val="20"/>
        </w:rPr>
        <w:t>The attributable assets of the LGPS are measured at fair value.</w:t>
      </w:r>
      <w:r>
        <w:rPr>
          <w:sz w:val="20"/>
        </w:rPr>
        <w:t xml:space="preserve"> </w:t>
      </w:r>
      <w:r w:rsidRPr="00B032F5">
        <w:rPr>
          <w:sz w:val="20"/>
        </w:rPr>
        <w:t>As unfunded schemes, the police pension schemes have no assets.</w:t>
      </w:r>
    </w:p>
    <w:p w14:paraId="0CF1D75B" w14:textId="77777777" w:rsidR="0027604B" w:rsidRPr="00B032F5" w:rsidRDefault="0027604B" w:rsidP="0027604B">
      <w:pPr>
        <w:widowControl w:val="0"/>
        <w:tabs>
          <w:tab w:val="left" w:pos="720"/>
        </w:tabs>
        <w:jc w:val="both"/>
        <w:rPr>
          <w:sz w:val="20"/>
        </w:rPr>
      </w:pPr>
    </w:p>
    <w:p w14:paraId="34DF8205" w14:textId="77777777" w:rsidR="0027604B" w:rsidRPr="004674E1" w:rsidRDefault="0027604B" w:rsidP="0027604B">
      <w:pPr>
        <w:widowControl w:val="0"/>
        <w:tabs>
          <w:tab w:val="left" w:pos="720"/>
        </w:tabs>
        <w:jc w:val="both"/>
        <w:rPr>
          <w:sz w:val="20"/>
        </w:rPr>
      </w:pPr>
      <w:r w:rsidRPr="004674E1">
        <w:rPr>
          <w:sz w:val="20"/>
        </w:rPr>
        <w:t xml:space="preserve">The attributable liabilities of each scheme are measured on an actuarial basis using the projected unit method, that is, an assessment of the future payments that </w:t>
      </w:r>
      <w:r>
        <w:rPr>
          <w:sz w:val="20"/>
        </w:rPr>
        <w:t>is</w:t>
      </w:r>
      <w:r w:rsidRPr="004674E1">
        <w:rPr>
          <w:sz w:val="20"/>
        </w:rPr>
        <w:t xml:space="preserve"> made in relation to retirement benefits earned to date by employees, based on assumptions about mortality rates, employee turnover rates etc., and projections of projected earnings for current employees;</w:t>
      </w:r>
      <w:r>
        <w:rPr>
          <w:sz w:val="20"/>
        </w:rPr>
        <w:t xml:space="preserve"> </w:t>
      </w:r>
      <w:r w:rsidRPr="004674E1">
        <w:rPr>
          <w:sz w:val="20"/>
        </w:rPr>
        <w:t xml:space="preserve">Scheme liabilities are discounted at the rate, which reflects </w:t>
      </w:r>
      <w:r>
        <w:rPr>
          <w:sz w:val="20"/>
        </w:rPr>
        <w:t xml:space="preserve">the time value of money and the </w:t>
      </w:r>
      <w:r w:rsidRPr="004674E1">
        <w:rPr>
          <w:sz w:val="20"/>
        </w:rPr>
        <w:t xml:space="preserve">characteristics of </w:t>
      </w:r>
      <w:r>
        <w:rPr>
          <w:sz w:val="20"/>
        </w:rPr>
        <w:t>the liability.</w:t>
      </w:r>
    </w:p>
    <w:p w14:paraId="7D8BC9FC" w14:textId="77777777" w:rsidR="0027604B" w:rsidRPr="004674E1" w:rsidRDefault="0027604B" w:rsidP="0027604B">
      <w:pPr>
        <w:tabs>
          <w:tab w:val="num" w:pos="360"/>
        </w:tabs>
        <w:ind w:left="360" w:hanging="840"/>
        <w:jc w:val="both"/>
        <w:rPr>
          <w:sz w:val="20"/>
        </w:rPr>
      </w:pPr>
    </w:p>
    <w:p w14:paraId="76D0D662" w14:textId="77777777" w:rsidR="0027604B" w:rsidRDefault="0027604B" w:rsidP="0027604B">
      <w:pPr>
        <w:tabs>
          <w:tab w:val="num" w:pos="360"/>
        </w:tabs>
        <w:jc w:val="both"/>
        <w:rPr>
          <w:sz w:val="20"/>
        </w:rPr>
      </w:pPr>
      <w:r w:rsidRPr="004674E1">
        <w:rPr>
          <w:sz w:val="20"/>
        </w:rPr>
        <w:t xml:space="preserve">The change in the net pension liability is analysed into </w:t>
      </w:r>
      <w:r>
        <w:rPr>
          <w:sz w:val="20"/>
        </w:rPr>
        <w:t>the following</w:t>
      </w:r>
      <w:r w:rsidRPr="004674E1">
        <w:rPr>
          <w:sz w:val="20"/>
        </w:rPr>
        <w:t xml:space="preserve"> components:</w:t>
      </w:r>
    </w:p>
    <w:p w14:paraId="44BD67F6" w14:textId="77777777" w:rsidR="0027604B" w:rsidRDefault="0027604B" w:rsidP="0027604B">
      <w:pPr>
        <w:tabs>
          <w:tab w:val="num" w:pos="360"/>
        </w:tabs>
        <w:jc w:val="both"/>
        <w:rPr>
          <w:sz w:val="20"/>
        </w:rPr>
      </w:pPr>
    </w:p>
    <w:p w14:paraId="314A13AC" w14:textId="77777777" w:rsidR="0027604B" w:rsidRPr="00EA7D4E" w:rsidRDefault="0027604B" w:rsidP="0027604B">
      <w:pPr>
        <w:numPr>
          <w:ilvl w:val="0"/>
          <w:numId w:val="3"/>
        </w:numPr>
        <w:ind w:left="700"/>
        <w:jc w:val="both"/>
        <w:rPr>
          <w:sz w:val="20"/>
        </w:rPr>
      </w:pPr>
      <w:r w:rsidRPr="00EA7D4E">
        <w:rPr>
          <w:sz w:val="20"/>
        </w:rPr>
        <w:t>Service cost comprising</w:t>
      </w:r>
      <w:r>
        <w:rPr>
          <w:sz w:val="20"/>
        </w:rPr>
        <w:t>:</w:t>
      </w:r>
    </w:p>
    <w:p w14:paraId="01E17605" w14:textId="77777777" w:rsidR="0027604B" w:rsidRPr="00EA7D4E" w:rsidRDefault="0027604B" w:rsidP="0027604B">
      <w:pPr>
        <w:numPr>
          <w:ilvl w:val="1"/>
          <w:numId w:val="3"/>
        </w:numPr>
        <w:tabs>
          <w:tab w:val="clear" w:pos="1440"/>
        </w:tabs>
        <w:jc w:val="both"/>
        <w:rPr>
          <w:sz w:val="20"/>
        </w:rPr>
      </w:pPr>
      <w:r w:rsidRPr="00EA7D4E">
        <w:rPr>
          <w:sz w:val="20"/>
        </w:rPr>
        <w:t xml:space="preserve">Current service cost – </w:t>
      </w:r>
      <w:r w:rsidRPr="00EA7D4E">
        <w:rPr>
          <w:sz w:val="20"/>
          <w:szCs w:val="20"/>
        </w:rPr>
        <w:t>allocated in the Comprehensive Income and Expenditure Statement (CIES) to the services for which the employees worked</w:t>
      </w:r>
      <w:r>
        <w:rPr>
          <w:sz w:val="20"/>
        </w:rPr>
        <w:t>.</w:t>
      </w:r>
    </w:p>
    <w:p w14:paraId="41794AB3" w14:textId="77777777" w:rsidR="0027604B" w:rsidRPr="00EA7D4E" w:rsidRDefault="0027604B" w:rsidP="0027604B">
      <w:pPr>
        <w:numPr>
          <w:ilvl w:val="1"/>
          <w:numId w:val="3"/>
        </w:numPr>
        <w:tabs>
          <w:tab w:val="clear" w:pos="1440"/>
        </w:tabs>
        <w:jc w:val="both"/>
        <w:rPr>
          <w:sz w:val="20"/>
        </w:rPr>
      </w:pPr>
      <w:r w:rsidRPr="00EA7D4E">
        <w:rPr>
          <w:sz w:val="20"/>
        </w:rPr>
        <w:t>Past service cost –</w:t>
      </w:r>
      <w:r w:rsidRPr="00EA7D4E">
        <w:t xml:space="preserve"> </w:t>
      </w:r>
      <w:r w:rsidRPr="00EA7D4E">
        <w:rPr>
          <w:sz w:val="20"/>
          <w:szCs w:val="20"/>
        </w:rPr>
        <w:t xml:space="preserve">debited to the Surplus or Deficit on the Provision of Services in the CIES </w:t>
      </w:r>
      <w:r>
        <w:rPr>
          <w:sz w:val="20"/>
          <w:szCs w:val="20"/>
        </w:rPr>
        <w:t>to the appropriate cost line.</w:t>
      </w:r>
    </w:p>
    <w:p w14:paraId="6533874D" w14:textId="77777777" w:rsidR="0027604B" w:rsidRDefault="0027604B" w:rsidP="0027604B">
      <w:pPr>
        <w:numPr>
          <w:ilvl w:val="1"/>
          <w:numId w:val="3"/>
        </w:numPr>
        <w:tabs>
          <w:tab w:val="clear" w:pos="1440"/>
        </w:tabs>
        <w:jc w:val="both"/>
        <w:rPr>
          <w:sz w:val="20"/>
        </w:rPr>
      </w:pPr>
      <w:r w:rsidRPr="00EA7D4E">
        <w:rPr>
          <w:sz w:val="20"/>
        </w:rPr>
        <w:t xml:space="preserve">Net interest expense on the net defined benefit liability – </w:t>
      </w:r>
      <w:r w:rsidRPr="00EA7D4E">
        <w:rPr>
          <w:sz w:val="20"/>
          <w:szCs w:val="20"/>
        </w:rPr>
        <w:t>charged to the Financing and Investment Income and Expenditure line of the CIES</w:t>
      </w:r>
      <w:r w:rsidRPr="00EA7D4E">
        <w:rPr>
          <w:sz w:val="20"/>
        </w:rPr>
        <w:t>.</w:t>
      </w:r>
    </w:p>
    <w:p w14:paraId="04DA7064" w14:textId="77777777" w:rsidR="0027604B" w:rsidRPr="00EA7D4E" w:rsidRDefault="0027604B" w:rsidP="0027604B">
      <w:pPr>
        <w:ind w:left="1440"/>
        <w:jc w:val="both"/>
        <w:rPr>
          <w:sz w:val="20"/>
        </w:rPr>
      </w:pPr>
    </w:p>
    <w:p w14:paraId="4B165085" w14:textId="77777777" w:rsidR="0027604B" w:rsidRPr="00EA7D4E" w:rsidRDefault="0027604B" w:rsidP="0027604B">
      <w:pPr>
        <w:numPr>
          <w:ilvl w:val="0"/>
          <w:numId w:val="3"/>
        </w:numPr>
        <w:jc w:val="both"/>
        <w:rPr>
          <w:sz w:val="20"/>
        </w:rPr>
      </w:pPr>
      <w:r w:rsidRPr="00EA7D4E">
        <w:rPr>
          <w:sz w:val="20"/>
        </w:rPr>
        <w:t>Remeasurements comprising:</w:t>
      </w:r>
    </w:p>
    <w:p w14:paraId="321BCDE4" w14:textId="77777777" w:rsidR="0027604B" w:rsidRPr="00EA7D4E" w:rsidRDefault="0027604B" w:rsidP="0027604B">
      <w:pPr>
        <w:numPr>
          <w:ilvl w:val="1"/>
          <w:numId w:val="3"/>
        </w:numPr>
        <w:tabs>
          <w:tab w:val="clear" w:pos="1440"/>
        </w:tabs>
        <w:jc w:val="both"/>
        <w:rPr>
          <w:sz w:val="20"/>
        </w:rPr>
      </w:pPr>
      <w:r w:rsidRPr="00EA7D4E">
        <w:rPr>
          <w:sz w:val="20"/>
        </w:rPr>
        <w:t>Return on plan assets (LGPS)</w:t>
      </w:r>
      <w:r>
        <w:rPr>
          <w:sz w:val="20"/>
        </w:rPr>
        <w:t xml:space="preserve"> </w:t>
      </w:r>
      <w:r w:rsidRPr="00EA7D4E">
        <w:rPr>
          <w:sz w:val="20"/>
        </w:rPr>
        <w:t xml:space="preserve">– excluding amounts included in net interest on the net defined benefit liability, charges to the Pension Reserve as Other Comprehensive Income and expenditure. </w:t>
      </w:r>
    </w:p>
    <w:p w14:paraId="6FB679EB" w14:textId="77777777" w:rsidR="0027604B" w:rsidRPr="00EA7D4E" w:rsidRDefault="0027604B" w:rsidP="0027604B">
      <w:pPr>
        <w:numPr>
          <w:ilvl w:val="1"/>
          <w:numId w:val="3"/>
        </w:numPr>
        <w:tabs>
          <w:tab w:val="clear" w:pos="1440"/>
        </w:tabs>
        <w:jc w:val="both"/>
        <w:rPr>
          <w:sz w:val="20"/>
        </w:rPr>
      </w:pPr>
      <w:r w:rsidRPr="00EA7D4E">
        <w:rPr>
          <w:sz w:val="20"/>
        </w:rPr>
        <w:t xml:space="preserve">Actuarial gains and losses – changes in the net pensions liability that arise because events have not coincided with </w:t>
      </w:r>
      <w:r w:rsidRPr="00EA7D4E">
        <w:rPr>
          <w:sz w:val="20"/>
          <w:szCs w:val="20"/>
        </w:rPr>
        <w:t>changes in the net pensions liability that arise because events have not coincided with assumptions made at the last actuarial valuation or because the actuaries have updated their assumptions – charged to the Pensions Reserve as Other Comprehensive Income and Expenditure</w:t>
      </w:r>
      <w:r w:rsidRPr="00EA7D4E">
        <w:rPr>
          <w:sz w:val="20"/>
        </w:rPr>
        <w:t>.</w:t>
      </w:r>
    </w:p>
    <w:p w14:paraId="46702142" w14:textId="77777777" w:rsidR="0027604B" w:rsidRPr="00EA7D4E" w:rsidRDefault="0027604B" w:rsidP="0027604B">
      <w:pPr>
        <w:widowControl w:val="0"/>
        <w:numPr>
          <w:ilvl w:val="1"/>
          <w:numId w:val="3"/>
        </w:numPr>
        <w:tabs>
          <w:tab w:val="clear" w:pos="1440"/>
        </w:tabs>
        <w:jc w:val="both"/>
        <w:rPr>
          <w:sz w:val="20"/>
        </w:rPr>
      </w:pPr>
      <w:r w:rsidRPr="00EA7D4E">
        <w:rPr>
          <w:sz w:val="20"/>
        </w:rPr>
        <w:t xml:space="preserve">Contributions paid to the LGPS – </w:t>
      </w:r>
      <w:r w:rsidRPr="00EA7D4E">
        <w:rPr>
          <w:sz w:val="20"/>
          <w:szCs w:val="20"/>
        </w:rPr>
        <w:t>charged to the General Fund via an entry in the Movement in Reserves Statement to replace the service cost items above</w:t>
      </w:r>
      <w:r w:rsidRPr="00EA7D4E">
        <w:t>.</w:t>
      </w:r>
    </w:p>
    <w:p w14:paraId="5A2B613C" w14:textId="77777777" w:rsidR="00A82659" w:rsidRDefault="00A82659" w:rsidP="007C67F1">
      <w:pPr>
        <w:jc w:val="both"/>
        <w:rPr>
          <w:sz w:val="20"/>
          <w:szCs w:val="20"/>
        </w:rPr>
      </w:pPr>
    </w:p>
    <w:p w14:paraId="1A1BC0A8" w14:textId="77777777" w:rsidR="009F5BC1" w:rsidRDefault="009F5BC1" w:rsidP="007C67F1">
      <w:pPr>
        <w:jc w:val="both"/>
        <w:rPr>
          <w:sz w:val="20"/>
          <w:szCs w:val="20"/>
        </w:rPr>
      </w:pPr>
    </w:p>
    <w:p w14:paraId="6C7950A6" w14:textId="77777777" w:rsidR="009F5BC1" w:rsidRDefault="009F5BC1" w:rsidP="009F5BC1">
      <w:pPr>
        <w:jc w:val="both"/>
        <w:rPr>
          <w:b/>
          <w:sz w:val="20"/>
          <w:szCs w:val="20"/>
        </w:rPr>
      </w:pPr>
      <w:r>
        <w:rPr>
          <w:b/>
          <w:sz w:val="20"/>
          <w:szCs w:val="20"/>
        </w:rPr>
        <w:t>Asset Ceiling</w:t>
      </w:r>
    </w:p>
    <w:p w14:paraId="0D7C0025" w14:textId="77777777" w:rsidR="00CF0F94" w:rsidRPr="00E1533A" w:rsidRDefault="00CF0F94" w:rsidP="00CF0F94">
      <w:pPr>
        <w:jc w:val="both"/>
        <w:rPr>
          <w:bCs/>
          <w:sz w:val="20"/>
          <w:szCs w:val="20"/>
        </w:rPr>
      </w:pPr>
      <w:r w:rsidRPr="00482C1F">
        <w:rPr>
          <w:bCs/>
          <w:sz w:val="20"/>
          <w:szCs w:val="20"/>
        </w:rPr>
        <w:t xml:space="preserve">The LGPS had a net </w:t>
      </w:r>
      <w:r w:rsidRPr="00A32A02">
        <w:rPr>
          <w:bCs/>
          <w:sz w:val="20"/>
          <w:szCs w:val="20"/>
        </w:rPr>
        <w:t>pension asset</w:t>
      </w:r>
      <w:r w:rsidRPr="00482C1F">
        <w:rPr>
          <w:bCs/>
          <w:sz w:val="20"/>
          <w:szCs w:val="20"/>
        </w:rPr>
        <w:t xml:space="preserve"> as at 31 March 2025. The funded asset valuation is calculated based on the maximum benefit the employer could recognise in the accounts, this is referred to as the asset ceiling and is calculated in accordance with IFRIC 14 (International Financial Reporting Interpretation Committee). If the asset ceiling is below the net pension asset, the net pension asset is restricted to the value of the asset ceiling. </w:t>
      </w:r>
      <w:r>
        <w:rPr>
          <w:bCs/>
          <w:sz w:val="20"/>
          <w:szCs w:val="20"/>
        </w:rPr>
        <w:t>A</w:t>
      </w:r>
      <w:r w:rsidRPr="00482C1F">
        <w:rPr>
          <w:bCs/>
          <w:sz w:val="20"/>
          <w:szCs w:val="20"/>
        </w:rPr>
        <w:t>s at 31 March 202</w:t>
      </w:r>
      <w:r>
        <w:rPr>
          <w:bCs/>
          <w:sz w:val="20"/>
          <w:szCs w:val="20"/>
        </w:rPr>
        <w:t>5</w:t>
      </w:r>
      <w:r w:rsidRPr="00482C1F">
        <w:rPr>
          <w:bCs/>
          <w:sz w:val="20"/>
          <w:szCs w:val="20"/>
        </w:rPr>
        <w:t xml:space="preserve"> </w:t>
      </w:r>
      <w:r>
        <w:rPr>
          <w:bCs/>
          <w:sz w:val="20"/>
          <w:szCs w:val="20"/>
        </w:rPr>
        <w:t xml:space="preserve">there was </w:t>
      </w:r>
      <w:r w:rsidRPr="00482C1F">
        <w:rPr>
          <w:bCs/>
          <w:sz w:val="20"/>
          <w:szCs w:val="20"/>
        </w:rPr>
        <w:t xml:space="preserve">an unrecognised </w:t>
      </w:r>
      <w:r w:rsidRPr="002B6254">
        <w:rPr>
          <w:bCs/>
          <w:sz w:val="20"/>
          <w:szCs w:val="20"/>
        </w:rPr>
        <w:t>asset £240.4m.</w:t>
      </w:r>
    </w:p>
    <w:p w14:paraId="0AD0AE4F" w14:textId="77777777" w:rsidR="0014083C" w:rsidRPr="00A31126" w:rsidRDefault="0014083C" w:rsidP="007C67F1">
      <w:pPr>
        <w:jc w:val="both"/>
        <w:rPr>
          <w:b/>
          <w:sz w:val="20"/>
          <w:szCs w:val="20"/>
        </w:rPr>
      </w:pPr>
    </w:p>
    <w:p w14:paraId="7A8E5013" w14:textId="77777777" w:rsidR="0014083C" w:rsidRPr="00A31126" w:rsidRDefault="0014083C" w:rsidP="007C67F1">
      <w:pPr>
        <w:jc w:val="both"/>
        <w:rPr>
          <w:b/>
          <w:sz w:val="20"/>
          <w:szCs w:val="20"/>
        </w:rPr>
      </w:pPr>
    </w:p>
    <w:p w14:paraId="41B39DA4" w14:textId="77777777" w:rsidR="0014083C" w:rsidRPr="00A31126" w:rsidRDefault="0014083C" w:rsidP="007C67F1">
      <w:pPr>
        <w:jc w:val="both"/>
        <w:rPr>
          <w:b/>
          <w:sz w:val="20"/>
          <w:szCs w:val="20"/>
        </w:rPr>
      </w:pPr>
    </w:p>
    <w:p w14:paraId="5945DEE1" w14:textId="77777777" w:rsidR="0014083C" w:rsidRPr="00A31126" w:rsidRDefault="0014083C" w:rsidP="007C67F1">
      <w:pPr>
        <w:jc w:val="both"/>
        <w:rPr>
          <w:b/>
          <w:sz w:val="20"/>
          <w:szCs w:val="20"/>
        </w:rPr>
      </w:pPr>
    </w:p>
    <w:p w14:paraId="7B030D1E" w14:textId="77777777" w:rsidR="00A14D67" w:rsidRDefault="00A14D67" w:rsidP="007C67F1">
      <w:pPr>
        <w:jc w:val="both"/>
        <w:rPr>
          <w:b/>
          <w:sz w:val="20"/>
          <w:szCs w:val="20"/>
        </w:rPr>
      </w:pPr>
    </w:p>
    <w:p w14:paraId="4464564F" w14:textId="77777777" w:rsidR="002E34FC" w:rsidRPr="00A31126" w:rsidRDefault="002E34FC" w:rsidP="007C67F1">
      <w:pPr>
        <w:jc w:val="both"/>
        <w:rPr>
          <w:b/>
          <w:sz w:val="20"/>
          <w:szCs w:val="20"/>
        </w:rPr>
      </w:pPr>
    </w:p>
    <w:p w14:paraId="4B0AA8FB" w14:textId="77777777" w:rsidR="008B0051" w:rsidRPr="00A31126" w:rsidRDefault="008B0051" w:rsidP="007C67F1">
      <w:pPr>
        <w:jc w:val="both"/>
        <w:rPr>
          <w:b/>
          <w:sz w:val="20"/>
          <w:szCs w:val="20"/>
        </w:rPr>
      </w:pPr>
    </w:p>
    <w:p w14:paraId="1CA94CE3" w14:textId="77777777" w:rsidR="008B0051" w:rsidRPr="00A31126" w:rsidRDefault="008B0051" w:rsidP="007C67F1">
      <w:pPr>
        <w:jc w:val="both"/>
        <w:rPr>
          <w:b/>
          <w:sz w:val="20"/>
          <w:szCs w:val="20"/>
        </w:rPr>
      </w:pPr>
    </w:p>
    <w:p w14:paraId="336080CA" w14:textId="77777777" w:rsidR="009B120B" w:rsidRDefault="009B120B" w:rsidP="009B120B">
      <w:pPr>
        <w:jc w:val="both"/>
        <w:rPr>
          <w:b/>
          <w:sz w:val="20"/>
          <w:szCs w:val="20"/>
        </w:rPr>
      </w:pPr>
      <w:r>
        <w:rPr>
          <w:b/>
          <w:sz w:val="20"/>
          <w:szCs w:val="20"/>
        </w:rPr>
        <w:lastRenderedPageBreak/>
        <w:t>Transactions Relating to Post-employment Benefits</w:t>
      </w:r>
    </w:p>
    <w:p w14:paraId="18399ABB" w14:textId="77777777" w:rsidR="009B120B" w:rsidRPr="002B2701" w:rsidRDefault="009B120B" w:rsidP="009B120B">
      <w:pPr>
        <w:jc w:val="both"/>
        <w:rPr>
          <w:sz w:val="20"/>
          <w:szCs w:val="20"/>
        </w:rPr>
      </w:pPr>
      <w:r w:rsidRPr="002B2701">
        <w:rPr>
          <w:sz w:val="20"/>
          <w:szCs w:val="20"/>
        </w:rPr>
        <w:t>A detailed explanation of the accounting arrangements for all schemes is set out in the notes to the Pension Fund Account.</w:t>
      </w:r>
    </w:p>
    <w:p w14:paraId="74F1A723" w14:textId="77777777" w:rsidR="009B120B" w:rsidRPr="002B2701" w:rsidRDefault="009B120B" w:rsidP="009B120B">
      <w:pPr>
        <w:jc w:val="both"/>
        <w:rPr>
          <w:sz w:val="20"/>
          <w:szCs w:val="20"/>
        </w:rPr>
      </w:pPr>
    </w:p>
    <w:p w14:paraId="75A5D42F" w14:textId="77777777" w:rsidR="009B120B" w:rsidRPr="002B2701" w:rsidRDefault="009B120B" w:rsidP="009B120B">
      <w:pPr>
        <w:jc w:val="both"/>
        <w:rPr>
          <w:sz w:val="20"/>
          <w:szCs w:val="20"/>
        </w:rPr>
      </w:pPr>
      <w:r w:rsidRPr="002B2701">
        <w:rPr>
          <w:sz w:val="20"/>
          <w:szCs w:val="20"/>
        </w:rPr>
        <w:t xml:space="preserve">The cost of retirement benefits is recognised in the reported Cost of Services when they are earned by employees, rather than when the benefits are eventually paid as pensions. However, the charge the </w:t>
      </w:r>
      <w:r w:rsidRPr="002B2701">
        <w:rPr>
          <w:sz w:val="20"/>
        </w:rPr>
        <w:t>Chief Constable</w:t>
      </w:r>
      <w:r w:rsidRPr="002B2701">
        <w:rPr>
          <w:sz w:val="20"/>
          <w:szCs w:val="20"/>
        </w:rPr>
        <w:t xml:space="preserve"> is required to make against council tax is based on the cash payable in the year, so the real cost of post-employment/retirement benefits is reversed out of the Police Fund via the Movement in Reserves Statement. </w:t>
      </w:r>
    </w:p>
    <w:p w14:paraId="75CA139F" w14:textId="77777777" w:rsidR="009B120B" w:rsidRPr="002B2701" w:rsidRDefault="009B120B" w:rsidP="009B120B">
      <w:pPr>
        <w:jc w:val="both"/>
        <w:rPr>
          <w:sz w:val="20"/>
          <w:szCs w:val="20"/>
        </w:rPr>
      </w:pPr>
    </w:p>
    <w:p w14:paraId="645FA109" w14:textId="77777777" w:rsidR="009B120B" w:rsidRDefault="009B120B" w:rsidP="009B120B">
      <w:pPr>
        <w:jc w:val="both"/>
        <w:rPr>
          <w:sz w:val="20"/>
          <w:szCs w:val="20"/>
        </w:rPr>
      </w:pPr>
      <w:r w:rsidRPr="002B2701">
        <w:rPr>
          <w:sz w:val="20"/>
          <w:szCs w:val="20"/>
        </w:rPr>
        <w:t>The following transactions have been made in the Comprehensive Income and Expenditure Statement and the Police Fund Balance via the Movement in Reserves Statement during the year:</w:t>
      </w:r>
    </w:p>
    <w:p w14:paraId="1D4A5A24" w14:textId="77777777" w:rsidR="005511D7" w:rsidRPr="00A31126" w:rsidRDefault="005511D7" w:rsidP="00E514B9">
      <w:pPr>
        <w:jc w:val="both"/>
        <w:rPr>
          <w:sz w:val="20"/>
          <w:szCs w:val="20"/>
        </w:rPr>
      </w:pPr>
    </w:p>
    <w:tbl>
      <w:tblPr>
        <w:tblStyle w:val="TableGrid"/>
        <w:tblW w:w="10060" w:type="dxa"/>
        <w:tblLayout w:type="fixed"/>
        <w:tblLook w:val="04A0" w:firstRow="1" w:lastRow="0" w:firstColumn="1" w:lastColumn="0" w:noHBand="0" w:noVBand="1"/>
      </w:tblPr>
      <w:tblGrid>
        <w:gridCol w:w="4248"/>
        <w:gridCol w:w="992"/>
        <w:gridCol w:w="992"/>
        <w:gridCol w:w="993"/>
        <w:gridCol w:w="850"/>
        <w:gridCol w:w="992"/>
        <w:gridCol w:w="993"/>
      </w:tblGrid>
      <w:tr w:rsidR="004E1FDF" w:rsidRPr="00A31126" w14:paraId="57BF6C35" w14:textId="77777777" w:rsidTr="00C91D1F">
        <w:trPr>
          <w:trHeight w:val="240"/>
        </w:trPr>
        <w:tc>
          <w:tcPr>
            <w:tcW w:w="4248" w:type="dxa"/>
            <w:noWrap/>
            <w:hideMark/>
          </w:tcPr>
          <w:p w14:paraId="385657F1" w14:textId="77777777" w:rsidR="00E66850" w:rsidRPr="00A31126" w:rsidRDefault="00E66850" w:rsidP="00E66850">
            <w:pPr>
              <w:rPr>
                <w:rFonts w:ascii="Times New Roman" w:hAnsi="Times New Roman" w:cs="Times New Roman"/>
                <w:sz w:val="20"/>
                <w:szCs w:val="20"/>
              </w:rPr>
            </w:pPr>
          </w:p>
        </w:tc>
        <w:tc>
          <w:tcPr>
            <w:tcW w:w="992" w:type="dxa"/>
            <w:noWrap/>
            <w:hideMark/>
          </w:tcPr>
          <w:p w14:paraId="4ABCCE01" w14:textId="77777777" w:rsidR="00E66850" w:rsidRPr="00A31126" w:rsidRDefault="00E66850" w:rsidP="00E66850">
            <w:pPr>
              <w:jc w:val="center"/>
              <w:rPr>
                <w:b/>
                <w:bCs/>
                <w:sz w:val="16"/>
                <w:szCs w:val="16"/>
              </w:rPr>
            </w:pPr>
            <w:r w:rsidRPr="00A31126">
              <w:rPr>
                <w:b/>
                <w:bCs/>
                <w:sz w:val="16"/>
                <w:szCs w:val="16"/>
              </w:rPr>
              <w:t>LGPS</w:t>
            </w:r>
          </w:p>
        </w:tc>
        <w:tc>
          <w:tcPr>
            <w:tcW w:w="992" w:type="dxa"/>
          </w:tcPr>
          <w:p w14:paraId="7EDE4C53" w14:textId="0138C661" w:rsidR="00E66850" w:rsidRPr="00A31126" w:rsidRDefault="00E66850" w:rsidP="00E66850">
            <w:pPr>
              <w:jc w:val="center"/>
              <w:rPr>
                <w:b/>
                <w:bCs/>
                <w:sz w:val="16"/>
                <w:szCs w:val="16"/>
              </w:rPr>
            </w:pPr>
            <w:r w:rsidRPr="00267F0B">
              <w:rPr>
                <w:b/>
                <w:bCs/>
                <w:sz w:val="16"/>
                <w:szCs w:val="16"/>
              </w:rPr>
              <w:t>POLICE PS</w:t>
            </w:r>
          </w:p>
        </w:tc>
        <w:tc>
          <w:tcPr>
            <w:tcW w:w="993" w:type="dxa"/>
          </w:tcPr>
          <w:p w14:paraId="02172B57" w14:textId="351BBBA4" w:rsidR="00E66850" w:rsidRPr="00A31126" w:rsidRDefault="004B1D39" w:rsidP="00E66850">
            <w:pPr>
              <w:jc w:val="center"/>
              <w:rPr>
                <w:b/>
                <w:bCs/>
                <w:sz w:val="16"/>
                <w:szCs w:val="16"/>
              </w:rPr>
            </w:pPr>
            <w:r>
              <w:rPr>
                <w:b/>
                <w:bCs/>
                <w:sz w:val="16"/>
                <w:szCs w:val="16"/>
              </w:rPr>
              <w:t>TOTAL</w:t>
            </w:r>
          </w:p>
        </w:tc>
        <w:tc>
          <w:tcPr>
            <w:tcW w:w="850" w:type="dxa"/>
          </w:tcPr>
          <w:p w14:paraId="02E9386C" w14:textId="10C5749B" w:rsidR="00E66850" w:rsidRPr="00A31126" w:rsidRDefault="00E66850" w:rsidP="00E66850">
            <w:pPr>
              <w:jc w:val="center"/>
              <w:rPr>
                <w:b/>
                <w:bCs/>
                <w:sz w:val="16"/>
                <w:szCs w:val="16"/>
              </w:rPr>
            </w:pPr>
            <w:r w:rsidRPr="00A31126">
              <w:rPr>
                <w:b/>
                <w:bCs/>
                <w:sz w:val="16"/>
                <w:szCs w:val="16"/>
              </w:rPr>
              <w:t>LGPS</w:t>
            </w:r>
          </w:p>
        </w:tc>
        <w:tc>
          <w:tcPr>
            <w:tcW w:w="992" w:type="dxa"/>
          </w:tcPr>
          <w:p w14:paraId="48263D42" w14:textId="2E63C9C7" w:rsidR="00E66850" w:rsidRPr="00A31126" w:rsidRDefault="00E66850" w:rsidP="00E66850">
            <w:pPr>
              <w:jc w:val="center"/>
              <w:rPr>
                <w:b/>
                <w:bCs/>
                <w:sz w:val="16"/>
                <w:szCs w:val="16"/>
              </w:rPr>
            </w:pPr>
            <w:r w:rsidRPr="00267F0B">
              <w:rPr>
                <w:b/>
                <w:bCs/>
                <w:sz w:val="16"/>
                <w:szCs w:val="16"/>
              </w:rPr>
              <w:t>POLICE PS</w:t>
            </w:r>
          </w:p>
        </w:tc>
        <w:tc>
          <w:tcPr>
            <w:tcW w:w="993" w:type="dxa"/>
          </w:tcPr>
          <w:p w14:paraId="2108555C" w14:textId="2945FB32" w:rsidR="00E66850" w:rsidRPr="00A31126" w:rsidRDefault="004B1D39" w:rsidP="00E66850">
            <w:pPr>
              <w:jc w:val="center"/>
              <w:rPr>
                <w:b/>
                <w:bCs/>
                <w:sz w:val="16"/>
                <w:szCs w:val="16"/>
              </w:rPr>
            </w:pPr>
            <w:r>
              <w:rPr>
                <w:b/>
                <w:bCs/>
                <w:sz w:val="16"/>
                <w:szCs w:val="16"/>
              </w:rPr>
              <w:t>TOTAL</w:t>
            </w:r>
          </w:p>
        </w:tc>
      </w:tr>
      <w:tr w:rsidR="004E1FDF" w:rsidRPr="00A31126" w14:paraId="741830F2" w14:textId="77777777" w:rsidTr="00C91D1F">
        <w:trPr>
          <w:trHeight w:val="240"/>
        </w:trPr>
        <w:tc>
          <w:tcPr>
            <w:tcW w:w="4248" w:type="dxa"/>
            <w:noWrap/>
            <w:hideMark/>
          </w:tcPr>
          <w:p w14:paraId="65A71986" w14:textId="77777777" w:rsidR="00E66850" w:rsidRPr="00A31126" w:rsidRDefault="00E66850" w:rsidP="00E66850">
            <w:pPr>
              <w:jc w:val="center"/>
              <w:rPr>
                <w:b/>
                <w:bCs/>
                <w:sz w:val="16"/>
                <w:szCs w:val="16"/>
              </w:rPr>
            </w:pPr>
          </w:p>
        </w:tc>
        <w:tc>
          <w:tcPr>
            <w:tcW w:w="992" w:type="dxa"/>
            <w:noWrap/>
            <w:hideMark/>
          </w:tcPr>
          <w:p w14:paraId="1797EAEE" w14:textId="77777777" w:rsidR="00E66850" w:rsidRPr="00A31126" w:rsidRDefault="00E66850" w:rsidP="00E66850">
            <w:pPr>
              <w:jc w:val="center"/>
              <w:rPr>
                <w:b/>
                <w:bCs/>
                <w:sz w:val="16"/>
                <w:szCs w:val="16"/>
              </w:rPr>
            </w:pPr>
            <w:r w:rsidRPr="00A31126">
              <w:rPr>
                <w:b/>
                <w:bCs/>
                <w:sz w:val="16"/>
                <w:szCs w:val="16"/>
              </w:rPr>
              <w:t>£000</w:t>
            </w:r>
          </w:p>
        </w:tc>
        <w:tc>
          <w:tcPr>
            <w:tcW w:w="992" w:type="dxa"/>
          </w:tcPr>
          <w:p w14:paraId="6DA4A093" w14:textId="7A1F230D" w:rsidR="00E66850" w:rsidRPr="00A31126" w:rsidRDefault="00E66850" w:rsidP="00E66850">
            <w:pPr>
              <w:jc w:val="center"/>
              <w:rPr>
                <w:b/>
                <w:bCs/>
                <w:sz w:val="16"/>
                <w:szCs w:val="16"/>
              </w:rPr>
            </w:pPr>
            <w:r w:rsidRPr="00A31126">
              <w:rPr>
                <w:b/>
                <w:bCs/>
                <w:sz w:val="16"/>
                <w:szCs w:val="16"/>
              </w:rPr>
              <w:t>£000</w:t>
            </w:r>
          </w:p>
        </w:tc>
        <w:tc>
          <w:tcPr>
            <w:tcW w:w="993" w:type="dxa"/>
          </w:tcPr>
          <w:p w14:paraId="6AA30BEB" w14:textId="2514C291" w:rsidR="00E66850" w:rsidRPr="00A31126" w:rsidRDefault="004B1D39" w:rsidP="00E66850">
            <w:pPr>
              <w:jc w:val="center"/>
              <w:rPr>
                <w:b/>
                <w:bCs/>
                <w:sz w:val="16"/>
                <w:szCs w:val="16"/>
              </w:rPr>
            </w:pPr>
            <w:r>
              <w:rPr>
                <w:b/>
                <w:bCs/>
                <w:sz w:val="16"/>
                <w:szCs w:val="16"/>
              </w:rPr>
              <w:t>£000</w:t>
            </w:r>
          </w:p>
        </w:tc>
        <w:tc>
          <w:tcPr>
            <w:tcW w:w="850" w:type="dxa"/>
          </w:tcPr>
          <w:p w14:paraId="3A75B3CC" w14:textId="5FD788AC" w:rsidR="00E66850" w:rsidRPr="00A31126" w:rsidRDefault="00E66850" w:rsidP="00E66850">
            <w:pPr>
              <w:jc w:val="center"/>
              <w:rPr>
                <w:b/>
                <w:bCs/>
                <w:sz w:val="16"/>
                <w:szCs w:val="16"/>
              </w:rPr>
            </w:pPr>
            <w:r w:rsidRPr="00A31126">
              <w:rPr>
                <w:b/>
                <w:bCs/>
                <w:sz w:val="16"/>
                <w:szCs w:val="16"/>
              </w:rPr>
              <w:t>£000</w:t>
            </w:r>
          </w:p>
        </w:tc>
        <w:tc>
          <w:tcPr>
            <w:tcW w:w="992" w:type="dxa"/>
          </w:tcPr>
          <w:p w14:paraId="507F5B58" w14:textId="13EE736D" w:rsidR="00E66850" w:rsidRPr="00A31126" w:rsidRDefault="00E66850" w:rsidP="00E66850">
            <w:pPr>
              <w:jc w:val="center"/>
              <w:rPr>
                <w:b/>
                <w:bCs/>
                <w:sz w:val="16"/>
                <w:szCs w:val="16"/>
              </w:rPr>
            </w:pPr>
            <w:r w:rsidRPr="00A31126">
              <w:rPr>
                <w:b/>
                <w:bCs/>
                <w:sz w:val="16"/>
                <w:szCs w:val="16"/>
              </w:rPr>
              <w:t>£000</w:t>
            </w:r>
          </w:p>
        </w:tc>
        <w:tc>
          <w:tcPr>
            <w:tcW w:w="993" w:type="dxa"/>
          </w:tcPr>
          <w:p w14:paraId="30C797D2" w14:textId="3DCEDA90" w:rsidR="00E66850" w:rsidRPr="00A31126" w:rsidRDefault="00E66850" w:rsidP="00E66850">
            <w:pPr>
              <w:jc w:val="center"/>
              <w:rPr>
                <w:b/>
                <w:bCs/>
                <w:sz w:val="16"/>
                <w:szCs w:val="16"/>
              </w:rPr>
            </w:pPr>
            <w:r w:rsidRPr="00A31126">
              <w:rPr>
                <w:b/>
                <w:bCs/>
                <w:sz w:val="16"/>
                <w:szCs w:val="16"/>
              </w:rPr>
              <w:t>£000</w:t>
            </w:r>
          </w:p>
        </w:tc>
      </w:tr>
      <w:tr w:rsidR="008A0138" w:rsidRPr="00A31126" w14:paraId="70C25FB6" w14:textId="77777777" w:rsidTr="00C91D1F">
        <w:trPr>
          <w:trHeight w:val="540"/>
        </w:trPr>
        <w:tc>
          <w:tcPr>
            <w:tcW w:w="4248" w:type="dxa"/>
            <w:noWrap/>
            <w:hideMark/>
          </w:tcPr>
          <w:p w14:paraId="5F1AB610" w14:textId="77777777" w:rsidR="008A0138" w:rsidRPr="00A31126" w:rsidRDefault="008A0138" w:rsidP="00EC35AB">
            <w:pPr>
              <w:jc w:val="center"/>
              <w:rPr>
                <w:b/>
                <w:bCs/>
                <w:sz w:val="16"/>
                <w:szCs w:val="16"/>
              </w:rPr>
            </w:pPr>
          </w:p>
        </w:tc>
        <w:tc>
          <w:tcPr>
            <w:tcW w:w="992" w:type="dxa"/>
            <w:vAlign w:val="center"/>
            <w:hideMark/>
          </w:tcPr>
          <w:p w14:paraId="1EC77149" w14:textId="4001D757" w:rsidR="008A0138" w:rsidRPr="00A31126" w:rsidRDefault="008A0138" w:rsidP="00EC35AB">
            <w:pPr>
              <w:jc w:val="center"/>
              <w:rPr>
                <w:b/>
                <w:bCs/>
                <w:sz w:val="14"/>
                <w:szCs w:val="14"/>
              </w:rPr>
            </w:pPr>
            <w:r w:rsidRPr="00AE7006">
              <w:rPr>
                <w:b/>
                <w:bCs/>
                <w:color w:val="000000"/>
                <w:sz w:val="14"/>
                <w:szCs w:val="14"/>
              </w:rPr>
              <w:t>202</w:t>
            </w:r>
            <w:r w:rsidR="00E66850">
              <w:rPr>
                <w:b/>
                <w:bCs/>
                <w:color w:val="000000"/>
                <w:sz w:val="14"/>
                <w:szCs w:val="14"/>
              </w:rPr>
              <w:t>4/25</w:t>
            </w:r>
          </w:p>
        </w:tc>
        <w:tc>
          <w:tcPr>
            <w:tcW w:w="992" w:type="dxa"/>
          </w:tcPr>
          <w:p w14:paraId="7530F637" w14:textId="77777777" w:rsidR="00E66850" w:rsidRDefault="00E66850" w:rsidP="00EC35AB">
            <w:pPr>
              <w:jc w:val="center"/>
              <w:rPr>
                <w:b/>
                <w:bCs/>
                <w:color w:val="000000"/>
                <w:sz w:val="14"/>
                <w:szCs w:val="14"/>
              </w:rPr>
            </w:pPr>
          </w:p>
          <w:p w14:paraId="61794FE0" w14:textId="609CA9F5" w:rsidR="008A0138" w:rsidRDefault="00E66850" w:rsidP="00EC35AB">
            <w:pPr>
              <w:jc w:val="center"/>
              <w:rPr>
                <w:b/>
                <w:bCs/>
                <w:color w:val="000000"/>
                <w:sz w:val="14"/>
                <w:szCs w:val="14"/>
              </w:rPr>
            </w:pPr>
            <w:r w:rsidRPr="00AE7006">
              <w:rPr>
                <w:b/>
                <w:bCs/>
                <w:color w:val="000000"/>
                <w:sz w:val="14"/>
                <w:szCs w:val="14"/>
              </w:rPr>
              <w:t>202</w:t>
            </w:r>
            <w:r>
              <w:rPr>
                <w:b/>
                <w:bCs/>
                <w:color w:val="000000"/>
                <w:sz w:val="14"/>
                <w:szCs w:val="14"/>
              </w:rPr>
              <w:t>4/25</w:t>
            </w:r>
          </w:p>
        </w:tc>
        <w:tc>
          <w:tcPr>
            <w:tcW w:w="993" w:type="dxa"/>
          </w:tcPr>
          <w:p w14:paraId="7F1EC85D" w14:textId="77777777" w:rsidR="00E66850" w:rsidRDefault="00E66850" w:rsidP="00EC35AB">
            <w:pPr>
              <w:jc w:val="center"/>
              <w:rPr>
                <w:b/>
                <w:bCs/>
                <w:color w:val="000000"/>
                <w:sz w:val="14"/>
                <w:szCs w:val="14"/>
              </w:rPr>
            </w:pPr>
          </w:p>
          <w:p w14:paraId="01CFE12D" w14:textId="3BCE945F" w:rsidR="008A0138" w:rsidRDefault="00E66850" w:rsidP="00EC35AB">
            <w:pPr>
              <w:jc w:val="center"/>
              <w:rPr>
                <w:b/>
                <w:bCs/>
                <w:color w:val="000000"/>
                <w:sz w:val="14"/>
                <w:szCs w:val="14"/>
              </w:rPr>
            </w:pPr>
            <w:r w:rsidRPr="00AE7006">
              <w:rPr>
                <w:b/>
                <w:bCs/>
                <w:color w:val="000000"/>
                <w:sz w:val="14"/>
                <w:szCs w:val="14"/>
              </w:rPr>
              <w:t>202</w:t>
            </w:r>
            <w:r>
              <w:rPr>
                <w:b/>
                <w:bCs/>
                <w:color w:val="000000"/>
                <w:sz w:val="14"/>
                <w:szCs w:val="14"/>
              </w:rPr>
              <w:t>4/25</w:t>
            </w:r>
          </w:p>
        </w:tc>
        <w:tc>
          <w:tcPr>
            <w:tcW w:w="850" w:type="dxa"/>
            <w:vAlign w:val="center"/>
            <w:hideMark/>
          </w:tcPr>
          <w:p w14:paraId="6451BF74" w14:textId="01EE875B" w:rsidR="008A0138" w:rsidRPr="00A31126" w:rsidRDefault="008A0138" w:rsidP="00EC35AB">
            <w:pPr>
              <w:jc w:val="center"/>
              <w:rPr>
                <w:b/>
                <w:bCs/>
                <w:sz w:val="14"/>
                <w:szCs w:val="14"/>
              </w:rPr>
            </w:pPr>
            <w:r>
              <w:rPr>
                <w:b/>
                <w:bCs/>
                <w:color w:val="000000"/>
                <w:sz w:val="14"/>
                <w:szCs w:val="14"/>
              </w:rPr>
              <w:t>202</w:t>
            </w:r>
            <w:r w:rsidR="00EF2EA0">
              <w:rPr>
                <w:b/>
                <w:bCs/>
                <w:color w:val="000000"/>
                <w:sz w:val="14"/>
                <w:szCs w:val="14"/>
              </w:rPr>
              <w:t>3/24</w:t>
            </w:r>
          </w:p>
        </w:tc>
        <w:tc>
          <w:tcPr>
            <w:tcW w:w="992" w:type="dxa"/>
            <w:vAlign w:val="center"/>
            <w:hideMark/>
          </w:tcPr>
          <w:p w14:paraId="2F2ABF5A" w14:textId="6A95DA2F" w:rsidR="008A0138" w:rsidRPr="00A31126" w:rsidRDefault="008A0138" w:rsidP="00EC35AB">
            <w:pPr>
              <w:jc w:val="center"/>
              <w:rPr>
                <w:b/>
                <w:bCs/>
                <w:sz w:val="14"/>
                <w:szCs w:val="14"/>
              </w:rPr>
            </w:pPr>
            <w:r>
              <w:rPr>
                <w:b/>
                <w:bCs/>
                <w:color w:val="000000"/>
                <w:sz w:val="14"/>
                <w:szCs w:val="14"/>
              </w:rPr>
              <w:t>2023/24</w:t>
            </w:r>
          </w:p>
        </w:tc>
        <w:tc>
          <w:tcPr>
            <w:tcW w:w="993" w:type="dxa"/>
            <w:vAlign w:val="center"/>
            <w:hideMark/>
          </w:tcPr>
          <w:p w14:paraId="15FB9CFD" w14:textId="05585F2B" w:rsidR="008A0138" w:rsidRPr="00A31126" w:rsidRDefault="00EF2EA0" w:rsidP="00EC35AB">
            <w:pPr>
              <w:jc w:val="center"/>
              <w:rPr>
                <w:b/>
                <w:bCs/>
                <w:sz w:val="14"/>
                <w:szCs w:val="14"/>
              </w:rPr>
            </w:pPr>
            <w:r>
              <w:rPr>
                <w:b/>
                <w:bCs/>
                <w:color w:val="000000"/>
                <w:sz w:val="14"/>
                <w:szCs w:val="14"/>
              </w:rPr>
              <w:t>2023/24</w:t>
            </w:r>
          </w:p>
        </w:tc>
      </w:tr>
      <w:tr w:rsidR="008A0138" w:rsidRPr="00A31126" w14:paraId="584FA125" w14:textId="77777777" w:rsidTr="00C91D1F">
        <w:trPr>
          <w:trHeight w:val="300"/>
        </w:trPr>
        <w:tc>
          <w:tcPr>
            <w:tcW w:w="4248" w:type="dxa"/>
            <w:hideMark/>
          </w:tcPr>
          <w:p w14:paraId="6BDEC618" w14:textId="77777777" w:rsidR="008A0138" w:rsidRPr="00A31126" w:rsidRDefault="008A0138" w:rsidP="00412142">
            <w:pPr>
              <w:rPr>
                <w:b/>
                <w:bCs/>
                <w:sz w:val="16"/>
                <w:szCs w:val="16"/>
              </w:rPr>
            </w:pPr>
            <w:r w:rsidRPr="00A31126">
              <w:rPr>
                <w:b/>
                <w:bCs/>
                <w:sz w:val="16"/>
                <w:szCs w:val="16"/>
              </w:rPr>
              <w:t>COMPREHENSIVE INCOME AND EXPENDITURE STATEMENT</w:t>
            </w:r>
          </w:p>
        </w:tc>
        <w:tc>
          <w:tcPr>
            <w:tcW w:w="992" w:type="dxa"/>
            <w:noWrap/>
            <w:hideMark/>
          </w:tcPr>
          <w:p w14:paraId="5C628605" w14:textId="77777777" w:rsidR="008A0138" w:rsidRPr="00A31126" w:rsidRDefault="008A0138" w:rsidP="00412142">
            <w:pPr>
              <w:jc w:val="center"/>
              <w:rPr>
                <w:b/>
                <w:bCs/>
                <w:sz w:val="16"/>
                <w:szCs w:val="16"/>
              </w:rPr>
            </w:pPr>
            <w:r w:rsidRPr="00A31126">
              <w:rPr>
                <w:b/>
                <w:bCs/>
                <w:sz w:val="16"/>
                <w:szCs w:val="16"/>
              </w:rPr>
              <w:t> </w:t>
            </w:r>
          </w:p>
        </w:tc>
        <w:tc>
          <w:tcPr>
            <w:tcW w:w="992" w:type="dxa"/>
          </w:tcPr>
          <w:p w14:paraId="426A78E3" w14:textId="77777777" w:rsidR="008A0138" w:rsidRPr="00A31126" w:rsidRDefault="008A0138" w:rsidP="00412142">
            <w:pPr>
              <w:jc w:val="center"/>
              <w:rPr>
                <w:sz w:val="16"/>
                <w:szCs w:val="16"/>
              </w:rPr>
            </w:pPr>
          </w:p>
        </w:tc>
        <w:tc>
          <w:tcPr>
            <w:tcW w:w="993" w:type="dxa"/>
          </w:tcPr>
          <w:p w14:paraId="14519738" w14:textId="77777777" w:rsidR="008A0138" w:rsidRPr="00A31126" w:rsidRDefault="008A0138" w:rsidP="00412142">
            <w:pPr>
              <w:jc w:val="center"/>
              <w:rPr>
                <w:sz w:val="16"/>
                <w:szCs w:val="16"/>
              </w:rPr>
            </w:pPr>
          </w:p>
        </w:tc>
        <w:tc>
          <w:tcPr>
            <w:tcW w:w="850" w:type="dxa"/>
            <w:noWrap/>
            <w:hideMark/>
          </w:tcPr>
          <w:p w14:paraId="4ABC5F08" w14:textId="7051FC86" w:rsidR="008A0138" w:rsidRPr="00A31126" w:rsidRDefault="008A0138" w:rsidP="00412142">
            <w:pPr>
              <w:jc w:val="center"/>
              <w:rPr>
                <w:sz w:val="16"/>
                <w:szCs w:val="16"/>
              </w:rPr>
            </w:pPr>
            <w:r w:rsidRPr="00A31126">
              <w:rPr>
                <w:sz w:val="16"/>
                <w:szCs w:val="16"/>
              </w:rPr>
              <w:t> </w:t>
            </w:r>
          </w:p>
        </w:tc>
        <w:tc>
          <w:tcPr>
            <w:tcW w:w="992" w:type="dxa"/>
            <w:noWrap/>
            <w:hideMark/>
          </w:tcPr>
          <w:p w14:paraId="3796A15B" w14:textId="77777777" w:rsidR="008A0138" w:rsidRPr="00A31126" w:rsidRDefault="008A0138" w:rsidP="00412142">
            <w:pPr>
              <w:rPr>
                <w:sz w:val="16"/>
                <w:szCs w:val="16"/>
              </w:rPr>
            </w:pPr>
            <w:r w:rsidRPr="00A31126">
              <w:rPr>
                <w:sz w:val="16"/>
                <w:szCs w:val="16"/>
              </w:rPr>
              <w:t> </w:t>
            </w:r>
          </w:p>
        </w:tc>
        <w:tc>
          <w:tcPr>
            <w:tcW w:w="993" w:type="dxa"/>
            <w:noWrap/>
            <w:hideMark/>
          </w:tcPr>
          <w:p w14:paraId="28B8E5AB" w14:textId="77777777" w:rsidR="008A0138" w:rsidRPr="00A31126" w:rsidRDefault="008A0138" w:rsidP="00412142">
            <w:pPr>
              <w:jc w:val="center"/>
              <w:rPr>
                <w:sz w:val="16"/>
                <w:szCs w:val="16"/>
              </w:rPr>
            </w:pPr>
            <w:r w:rsidRPr="00A31126">
              <w:rPr>
                <w:sz w:val="16"/>
                <w:szCs w:val="16"/>
              </w:rPr>
              <w:t> </w:t>
            </w:r>
          </w:p>
        </w:tc>
      </w:tr>
      <w:tr w:rsidR="008A0138" w:rsidRPr="00A31126" w14:paraId="23234279" w14:textId="77777777" w:rsidTr="00C91D1F">
        <w:trPr>
          <w:trHeight w:val="300"/>
        </w:trPr>
        <w:tc>
          <w:tcPr>
            <w:tcW w:w="4248" w:type="dxa"/>
            <w:noWrap/>
            <w:hideMark/>
          </w:tcPr>
          <w:p w14:paraId="01E5E1FC" w14:textId="77777777" w:rsidR="008A0138" w:rsidRPr="00A31126" w:rsidRDefault="008A0138" w:rsidP="00412142">
            <w:pPr>
              <w:rPr>
                <w:b/>
                <w:bCs/>
                <w:sz w:val="16"/>
                <w:szCs w:val="16"/>
              </w:rPr>
            </w:pPr>
            <w:r w:rsidRPr="00A31126">
              <w:rPr>
                <w:b/>
                <w:bCs/>
                <w:sz w:val="16"/>
                <w:szCs w:val="16"/>
              </w:rPr>
              <w:t>Cost of Services</w:t>
            </w:r>
          </w:p>
        </w:tc>
        <w:tc>
          <w:tcPr>
            <w:tcW w:w="992" w:type="dxa"/>
            <w:noWrap/>
            <w:hideMark/>
          </w:tcPr>
          <w:p w14:paraId="6B1B3658" w14:textId="77777777" w:rsidR="008A0138" w:rsidRPr="00A31126" w:rsidRDefault="008A0138" w:rsidP="00412142">
            <w:pPr>
              <w:rPr>
                <w:sz w:val="16"/>
                <w:szCs w:val="16"/>
              </w:rPr>
            </w:pPr>
            <w:r w:rsidRPr="00A31126">
              <w:rPr>
                <w:sz w:val="16"/>
                <w:szCs w:val="16"/>
              </w:rPr>
              <w:t> </w:t>
            </w:r>
          </w:p>
        </w:tc>
        <w:tc>
          <w:tcPr>
            <w:tcW w:w="992" w:type="dxa"/>
          </w:tcPr>
          <w:p w14:paraId="24B396AA" w14:textId="77777777" w:rsidR="008A0138" w:rsidRPr="00A31126" w:rsidRDefault="008A0138" w:rsidP="00412142">
            <w:pPr>
              <w:rPr>
                <w:sz w:val="16"/>
                <w:szCs w:val="16"/>
              </w:rPr>
            </w:pPr>
          </w:p>
        </w:tc>
        <w:tc>
          <w:tcPr>
            <w:tcW w:w="993" w:type="dxa"/>
          </w:tcPr>
          <w:p w14:paraId="7B7FAF15" w14:textId="77777777" w:rsidR="008A0138" w:rsidRPr="00A31126" w:rsidRDefault="008A0138" w:rsidP="00412142">
            <w:pPr>
              <w:rPr>
                <w:sz w:val="16"/>
                <w:szCs w:val="16"/>
              </w:rPr>
            </w:pPr>
          </w:p>
        </w:tc>
        <w:tc>
          <w:tcPr>
            <w:tcW w:w="850" w:type="dxa"/>
            <w:noWrap/>
            <w:hideMark/>
          </w:tcPr>
          <w:p w14:paraId="0E00B7D9" w14:textId="66D459A3" w:rsidR="008A0138" w:rsidRPr="00A31126" w:rsidRDefault="008A0138" w:rsidP="00412142">
            <w:pPr>
              <w:rPr>
                <w:sz w:val="16"/>
                <w:szCs w:val="16"/>
              </w:rPr>
            </w:pPr>
            <w:r w:rsidRPr="00A31126">
              <w:rPr>
                <w:sz w:val="16"/>
                <w:szCs w:val="16"/>
              </w:rPr>
              <w:t> </w:t>
            </w:r>
          </w:p>
        </w:tc>
        <w:tc>
          <w:tcPr>
            <w:tcW w:w="992" w:type="dxa"/>
            <w:noWrap/>
            <w:hideMark/>
          </w:tcPr>
          <w:p w14:paraId="4C99BD33" w14:textId="77777777" w:rsidR="008A0138" w:rsidRPr="00A31126" w:rsidRDefault="008A0138" w:rsidP="00412142">
            <w:pPr>
              <w:rPr>
                <w:sz w:val="16"/>
                <w:szCs w:val="16"/>
              </w:rPr>
            </w:pPr>
            <w:r w:rsidRPr="00A31126">
              <w:rPr>
                <w:sz w:val="16"/>
                <w:szCs w:val="16"/>
              </w:rPr>
              <w:t> </w:t>
            </w:r>
          </w:p>
        </w:tc>
        <w:tc>
          <w:tcPr>
            <w:tcW w:w="993" w:type="dxa"/>
            <w:noWrap/>
            <w:hideMark/>
          </w:tcPr>
          <w:p w14:paraId="40FC1E4D" w14:textId="77777777" w:rsidR="008A0138" w:rsidRPr="00A31126" w:rsidRDefault="008A0138" w:rsidP="00412142">
            <w:pPr>
              <w:rPr>
                <w:sz w:val="16"/>
                <w:szCs w:val="16"/>
              </w:rPr>
            </w:pPr>
            <w:r w:rsidRPr="00A31126">
              <w:rPr>
                <w:sz w:val="16"/>
                <w:szCs w:val="16"/>
              </w:rPr>
              <w:t> </w:t>
            </w:r>
          </w:p>
        </w:tc>
      </w:tr>
      <w:tr w:rsidR="00EF2EA0" w:rsidRPr="00A31126" w14:paraId="415CAE6C" w14:textId="77777777" w:rsidTr="00C91D1F">
        <w:trPr>
          <w:trHeight w:val="300"/>
        </w:trPr>
        <w:tc>
          <w:tcPr>
            <w:tcW w:w="4248" w:type="dxa"/>
            <w:noWrap/>
            <w:hideMark/>
          </w:tcPr>
          <w:p w14:paraId="1AB9CEE9" w14:textId="77777777" w:rsidR="00EF2EA0" w:rsidRPr="00A31126" w:rsidRDefault="00EF2EA0" w:rsidP="00EF2EA0">
            <w:pPr>
              <w:rPr>
                <w:sz w:val="16"/>
                <w:szCs w:val="16"/>
              </w:rPr>
            </w:pPr>
            <w:r w:rsidRPr="00A31126">
              <w:rPr>
                <w:sz w:val="16"/>
                <w:szCs w:val="16"/>
              </w:rPr>
              <w:t>Current service costs</w:t>
            </w:r>
          </w:p>
        </w:tc>
        <w:tc>
          <w:tcPr>
            <w:tcW w:w="992" w:type="dxa"/>
            <w:noWrap/>
            <w:vAlign w:val="bottom"/>
          </w:tcPr>
          <w:p w14:paraId="654387E6" w14:textId="56B0DB75" w:rsidR="00EF2EA0" w:rsidRPr="00FD7165" w:rsidRDefault="004708DA" w:rsidP="00EF2EA0">
            <w:pPr>
              <w:jc w:val="right"/>
              <w:rPr>
                <w:color w:val="000000"/>
                <w:sz w:val="15"/>
                <w:szCs w:val="15"/>
              </w:rPr>
            </w:pPr>
            <w:r w:rsidRPr="00FD7165">
              <w:rPr>
                <w:color w:val="000000"/>
                <w:sz w:val="15"/>
                <w:szCs w:val="15"/>
              </w:rPr>
              <w:t>27,763</w:t>
            </w:r>
          </w:p>
        </w:tc>
        <w:tc>
          <w:tcPr>
            <w:tcW w:w="992" w:type="dxa"/>
          </w:tcPr>
          <w:p w14:paraId="2A2FB459" w14:textId="77777777" w:rsidR="0003402A" w:rsidRDefault="0003402A" w:rsidP="00330AD4">
            <w:pPr>
              <w:jc w:val="right"/>
              <w:rPr>
                <w:color w:val="000000"/>
                <w:sz w:val="15"/>
                <w:szCs w:val="15"/>
              </w:rPr>
            </w:pPr>
          </w:p>
          <w:p w14:paraId="0F3F1793" w14:textId="0A95A6E1" w:rsidR="00EF2EA0" w:rsidRPr="00211915" w:rsidRDefault="004966C5" w:rsidP="00330AD4">
            <w:pPr>
              <w:jc w:val="right"/>
              <w:rPr>
                <w:color w:val="000000"/>
                <w:sz w:val="15"/>
                <w:szCs w:val="15"/>
              </w:rPr>
            </w:pPr>
            <w:r w:rsidRPr="00211915">
              <w:rPr>
                <w:color w:val="000000"/>
                <w:sz w:val="15"/>
                <w:szCs w:val="15"/>
              </w:rPr>
              <w:t>68</w:t>
            </w:r>
            <w:r w:rsidR="00211915" w:rsidRPr="00211915">
              <w:rPr>
                <w:color w:val="000000"/>
                <w:sz w:val="15"/>
                <w:szCs w:val="15"/>
              </w:rPr>
              <w:t>,055</w:t>
            </w:r>
          </w:p>
        </w:tc>
        <w:tc>
          <w:tcPr>
            <w:tcW w:w="993" w:type="dxa"/>
          </w:tcPr>
          <w:p w14:paraId="77A4CD7C" w14:textId="77777777" w:rsidR="0003402A" w:rsidRDefault="0003402A" w:rsidP="00EF2EA0">
            <w:pPr>
              <w:jc w:val="right"/>
              <w:rPr>
                <w:color w:val="000000"/>
                <w:sz w:val="15"/>
                <w:szCs w:val="15"/>
              </w:rPr>
            </w:pPr>
          </w:p>
          <w:p w14:paraId="37A4E7B9" w14:textId="0C656825" w:rsidR="00EF2EA0" w:rsidRPr="00211915" w:rsidRDefault="00FD7165" w:rsidP="00EF2EA0">
            <w:pPr>
              <w:jc w:val="right"/>
              <w:rPr>
                <w:color w:val="000000"/>
                <w:sz w:val="15"/>
                <w:szCs w:val="15"/>
              </w:rPr>
            </w:pPr>
            <w:r>
              <w:rPr>
                <w:color w:val="000000"/>
                <w:sz w:val="15"/>
                <w:szCs w:val="15"/>
              </w:rPr>
              <w:t>95</w:t>
            </w:r>
            <w:r w:rsidR="00211915" w:rsidRPr="00211915">
              <w:rPr>
                <w:color w:val="000000"/>
                <w:sz w:val="15"/>
                <w:szCs w:val="15"/>
              </w:rPr>
              <w:t>,</w:t>
            </w:r>
            <w:r>
              <w:rPr>
                <w:color w:val="000000"/>
                <w:sz w:val="15"/>
                <w:szCs w:val="15"/>
              </w:rPr>
              <w:t>818</w:t>
            </w:r>
          </w:p>
        </w:tc>
        <w:tc>
          <w:tcPr>
            <w:tcW w:w="850" w:type="dxa"/>
            <w:noWrap/>
            <w:vAlign w:val="bottom"/>
          </w:tcPr>
          <w:p w14:paraId="6AC178CA" w14:textId="6A067868" w:rsidR="00EF2EA0" w:rsidRPr="009C46C9" w:rsidRDefault="00EF2EA0" w:rsidP="00EF2EA0">
            <w:pPr>
              <w:jc w:val="right"/>
              <w:rPr>
                <w:color w:val="000000"/>
                <w:sz w:val="16"/>
                <w:szCs w:val="16"/>
              </w:rPr>
            </w:pPr>
            <w:r w:rsidRPr="008948B5">
              <w:rPr>
                <w:color w:val="000000"/>
                <w:sz w:val="15"/>
                <w:szCs w:val="15"/>
              </w:rPr>
              <w:t xml:space="preserve">27,857 </w:t>
            </w:r>
          </w:p>
        </w:tc>
        <w:tc>
          <w:tcPr>
            <w:tcW w:w="992" w:type="dxa"/>
            <w:noWrap/>
            <w:vAlign w:val="bottom"/>
          </w:tcPr>
          <w:p w14:paraId="1B43CF5A" w14:textId="3DE96A8B" w:rsidR="00EF2EA0" w:rsidRPr="009C46C9" w:rsidRDefault="00EF2EA0" w:rsidP="00EF2EA0">
            <w:pPr>
              <w:jc w:val="right"/>
              <w:rPr>
                <w:color w:val="000000"/>
                <w:sz w:val="16"/>
                <w:szCs w:val="16"/>
              </w:rPr>
            </w:pPr>
            <w:r w:rsidRPr="008948B5">
              <w:rPr>
                <w:color w:val="000000"/>
                <w:sz w:val="15"/>
                <w:szCs w:val="15"/>
              </w:rPr>
              <w:t xml:space="preserve">67,562 </w:t>
            </w:r>
          </w:p>
        </w:tc>
        <w:tc>
          <w:tcPr>
            <w:tcW w:w="993" w:type="dxa"/>
            <w:noWrap/>
            <w:vAlign w:val="bottom"/>
          </w:tcPr>
          <w:p w14:paraId="13766DBD" w14:textId="78E4651D" w:rsidR="00EF2EA0" w:rsidRPr="009C46C9" w:rsidRDefault="00EF2EA0" w:rsidP="00EF2EA0">
            <w:pPr>
              <w:jc w:val="right"/>
              <w:rPr>
                <w:color w:val="000000"/>
                <w:sz w:val="16"/>
                <w:szCs w:val="16"/>
              </w:rPr>
            </w:pPr>
            <w:r w:rsidRPr="008948B5">
              <w:rPr>
                <w:color w:val="000000"/>
                <w:sz w:val="15"/>
                <w:szCs w:val="15"/>
              </w:rPr>
              <w:t xml:space="preserve">95,419 </w:t>
            </w:r>
          </w:p>
        </w:tc>
      </w:tr>
      <w:tr w:rsidR="00EF2EA0" w:rsidRPr="00A31126" w14:paraId="74E3222B" w14:textId="77777777" w:rsidTr="00C91D1F">
        <w:trPr>
          <w:trHeight w:val="300"/>
        </w:trPr>
        <w:tc>
          <w:tcPr>
            <w:tcW w:w="4248" w:type="dxa"/>
            <w:noWrap/>
            <w:hideMark/>
          </w:tcPr>
          <w:p w14:paraId="1B9C3902" w14:textId="77777777" w:rsidR="00EF2EA0" w:rsidRPr="00A31126" w:rsidRDefault="00EF2EA0" w:rsidP="00EF2EA0">
            <w:pPr>
              <w:rPr>
                <w:sz w:val="16"/>
                <w:szCs w:val="16"/>
              </w:rPr>
            </w:pPr>
            <w:r w:rsidRPr="00A31126">
              <w:rPr>
                <w:sz w:val="16"/>
                <w:szCs w:val="16"/>
              </w:rPr>
              <w:t>Past service costs</w:t>
            </w:r>
          </w:p>
        </w:tc>
        <w:tc>
          <w:tcPr>
            <w:tcW w:w="992" w:type="dxa"/>
            <w:noWrap/>
            <w:vAlign w:val="bottom"/>
          </w:tcPr>
          <w:p w14:paraId="5343B80C" w14:textId="665FF3BD" w:rsidR="00EF2EA0" w:rsidRPr="00FD7165" w:rsidRDefault="00332FF7" w:rsidP="00EF2EA0">
            <w:pPr>
              <w:jc w:val="right"/>
              <w:rPr>
                <w:color w:val="000000"/>
                <w:sz w:val="15"/>
                <w:szCs w:val="15"/>
              </w:rPr>
            </w:pPr>
            <w:r>
              <w:rPr>
                <w:color w:val="000000"/>
                <w:sz w:val="15"/>
                <w:szCs w:val="15"/>
              </w:rPr>
              <w:t>1</w:t>
            </w:r>
            <w:r w:rsidR="00BB1493" w:rsidRPr="008948B5">
              <w:rPr>
                <w:color w:val="000000"/>
                <w:sz w:val="15"/>
                <w:szCs w:val="15"/>
              </w:rPr>
              <w:t xml:space="preserve"> </w:t>
            </w:r>
          </w:p>
        </w:tc>
        <w:tc>
          <w:tcPr>
            <w:tcW w:w="992" w:type="dxa"/>
            <w:vAlign w:val="bottom"/>
          </w:tcPr>
          <w:p w14:paraId="4C9D4804" w14:textId="47056A73" w:rsidR="00EF2EA0" w:rsidRPr="00211915" w:rsidRDefault="00211915" w:rsidP="00EF2EA0">
            <w:pPr>
              <w:jc w:val="right"/>
              <w:rPr>
                <w:color w:val="000000"/>
                <w:sz w:val="15"/>
                <w:szCs w:val="15"/>
              </w:rPr>
            </w:pPr>
            <w:r w:rsidRPr="00211915">
              <w:rPr>
                <w:color w:val="000000"/>
                <w:sz w:val="15"/>
                <w:szCs w:val="15"/>
              </w:rPr>
              <w:t>0</w:t>
            </w:r>
            <w:r w:rsidR="00BB1493" w:rsidRPr="008948B5">
              <w:rPr>
                <w:color w:val="000000"/>
                <w:sz w:val="15"/>
                <w:szCs w:val="15"/>
              </w:rPr>
              <w:t xml:space="preserve"> </w:t>
            </w:r>
          </w:p>
        </w:tc>
        <w:tc>
          <w:tcPr>
            <w:tcW w:w="993" w:type="dxa"/>
            <w:vAlign w:val="bottom"/>
          </w:tcPr>
          <w:p w14:paraId="33009D31" w14:textId="04CA4A4B" w:rsidR="00EF2EA0" w:rsidRPr="00211915" w:rsidRDefault="00DA2C15" w:rsidP="00EF2EA0">
            <w:pPr>
              <w:jc w:val="right"/>
              <w:rPr>
                <w:color w:val="000000"/>
                <w:sz w:val="15"/>
                <w:szCs w:val="15"/>
              </w:rPr>
            </w:pPr>
            <w:r>
              <w:rPr>
                <w:color w:val="000000"/>
                <w:sz w:val="15"/>
                <w:szCs w:val="15"/>
              </w:rPr>
              <w:t>1</w:t>
            </w:r>
            <w:r w:rsidR="00BB1493" w:rsidRPr="008948B5">
              <w:rPr>
                <w:color w:val="000000"/>
                <w:sz w:val="15"/>
                <w:szCs w:val="15"/>
              </w:rPr>
              <w:t xml:space="preserve"> </w:t>
            </w:r>
          </w:p>
        </w:tc>
        <w:tc>
          <w:tcPr>
            <w:tcW w:w="850" w:type="dxa"/>
            <w:noWrap/>
            <w:vAlign w:val="bottom"/>
          </w:tcPr>
          <w:p w14:paraId="67F898A5" w14:textId="66E65ACA" w:rsidR="00EF2EA0" w:rsidRPr="009C46C9" w:rsidRDefault="00EF2EA0" w:rsidP="00EF2EA0">
            <w:pPr>
              <w:jc w:val="right"/>
              <w:rPr>
                <w:color w:val="000000"/>
                <w:sz w:val="16"/>
                <w:szCs w:val="16"/>
              </w:rPr>
            </w:pPr>
            <w:r w:rsidRPr="008948B5">
              <w:rPr>
                <w:color w:val="000000"/>
                <w:sz w:val="15"/>
                <w:szCs w:val="15"/>
              </w:rPr>
              <w:t xml:space="preserve">40 </w:t>
            </w:r>
          </w:p>
        </w:tc>
        <w:tc>
          <w:tcPr>
            <w:tcW w:w="992" w:type="dxa"/>
            <w:noWrap/>
            <w:vAlign w:val="bottom"/>
          </w:tcPr>
          <w:p w14:paraId="4704EE8C" w14:textId="647CA8C9" w:rsidR="00EF2EA0" w:rsidRPr="009C46C9" w:rsidRDefault="00EF2EA0" w:rsidP="00EF2EA0">
            <w:pPr>
              <w:jc w:val="right"/>
              <w:rPr>
                <w:color w:val="000000"/>
                <w:sz w:val="16"/>
                <w:szCs w:val="16"/>
              </w:rPr>
            </w:pPr>
            <w:r w:rsidRPr="008948B5">
              <w:rPr>
                <w:color w:val="000000"/>
                <w:sz w:val="15"/>
                <w:szCs w:val="15"/>
              </w:rPr>
              <w:t xml:space="preserve">0 </w:t>
            </w:r>
          </w:p>
        </w:tc>
        <w:tc>
          <w:tcPr>
            <w:tcW w:w="993" w:type="dxa"/>
            <w:noWrap/>
            <w:vAlign w:val="bottom"/>
          </w:tcPr>
          <w:p w14:paraId="23404D53" w14:textId="25C8CCD0" w:rsidR="00EF2EA0" w:rsidRPr="009C46C9" w:rsidRDefault="00EF2EA0" w:rsidP="00EF2EA0">
            <w:pPr>
              <w:jc w:val="right"/>
              <w:rPr>
                <w:color w:val="000000"/>
                <w:sz w:val="16"/>
                <w:szCs w:val="16"/>
              </w:rPr>
            </w:pPr>
            <w:r w:rsidRPr="008948B5">
              <w:rPr>
                <w:color w:val="000000"/>
                <w:sz w:val="15"/>
                <w:szCs w:val="15"/>
              </w:rPr>
              <w:t xml:space="preserve">40 </w:t>
            </w:r>
          </w:p>
        </w:tc>
      </w:tr>
      <w:tr w:rsidR="00EF2EA0" w:rsidRPr="00A31126" w14:paraId="7CF63947" w14:textId="77777777" w:rsidTr="00C91D1F">
        <w:trPr>
          <w:trHeight w:val="300"/>
        </w:trPr>
        <w:tc>
          <w:tcPr>
            <w:tcW w:w="4248" w:type="dxa"/>
            <w:noWrap/>
            <w:hideMark/>
          </w:tcPr>
          <w:p w14:paraId="15269380" w14:textId="77777777" w:rsidR="00EF2EA0" w:rsidRPr="00A31126" w:rsidRDefault="00EF2EA0" w:rsidP="00EF2EA0">
            <w:pPr>
              <w:rPr>
                <w:sz w:val="16"/>
                <w:szCs w:val="16"/>
              </w:rPr>
            </w:pPr>
            <w:r w:rsidRPr="00A31126">
              <w:rPr>
                <w:sz w:val="16"/>
                <w:szCs w:val="16"/>
              </w:rPr>
              <w:t>Net interest expense</w:t>
            </w:r>
          </w:p>
        </w:tc>
        <w:tc>
          <w:tcPr>
            <w:tcW w:w="992" w:type="dxa"/>
            <w:noWrap/>
            <w:vAlign w:val="bottom"/>
          </w:tcPr>
          <w:p w14:paraId="03F55724" w14:textId="7B3C06A1" w:rsidR="00EF2EA0" w:rsidRPr="00FD7165" w:rsidRDefault="00594E39" w:rsidP="00EF2EA0">
            <w:pPr>
              <w:jc w:val="right"/>
              <w:rPr>
                <w:color w:val="000000"/>
                <w:sz w:val="15"/>
                <w:szCs w:val="15"/>
              </w:rPr>
            </w:pPr>
            <w:r>
              <w:rPr>
                <w:color w:val="000000"/>
                <w:sz w:val="15"/>
                <w:szCs w:val="15"/>
              </w:rPr>
              <w:t>(3,691)</w:t>
            </w:r>
          </w:p>
        </w:tc>
        <w:tc>
          <w:tcPr>
            <w:tcW w:w="992" w:type="dxa"/>
          </w:tcPr>
          <w:p w14:paraId="020B67B1" w14:textId="77777777" w:rsidR="0003402A" w:rsidRDefault="0003402A" w:rsidP="00EF2EA0">
            <w:pPr>
              <w:jc w:val="right"/>
              <w:rPr>
                <w:color w:val="000000"/>
                <w:sz w:val="15"/>
                <w:szCs w:val="15"/>
              </w:rPr>
            </w:pPr>
          </w:p>
          <w:p w14:paraId="32C30B25" w14:textId="2A3D0591" w:rsidR="00EF2EA0" w:rsidRPr="00211915" w:rsidRDefault="00211915" w:rsidP="00EF2EA0">
            <w:pPr>
              <w:jc w:val="right"/>
              <w:rPr>
                <w:color w:val="000000"/>
                <w:sz w:val="15"/>
                <w:szCs w:val="15"/>
              </w:rPr>
            </w:pPr>
            <w:r w:rsidRPr="00211915">
              <w:rPr>
                <w:color w:val="000000"/>
                <w:sz w:val="15"/>
                <w:szCs w:val="15"/>
              </w:rPr>
              <w:t>211,457</w:t>
            </w:r>
          </w:p>
        </w:tc>
        <w:tc>
          <w:tcPr>
            <w:tcW w:w="993" w:type="dxa"/>
          </w:tcPr>
          <w:p w14:paraId="4FEF4BD5" w14:textId="77777777" w:rsidR="0003402A" w:rsidRDefault="0003402A" w:rsidP="00EF2EA0">
            <w:pPr>
              <w:jc w:val="right"/>
              <w:rPr>
                <w:color w:val="000000"/>
                <w:sz w:val="15"/>
                <w:szCs w:val="15"/>
              </w:rPr>
            </w:pPr>
          </w:p>
          <w:p w14:paraId="67B00C15" w14:textId="44178CC2" w:rsidR="00EF2EA0" w:rsidRPr="00211915" w:rsidRDefault="00BB1493" w:rsidP="00EF2EA0">
            <w:pPr>
              <w:jc w:val="right"/>
              <w:rPr>
                <w:color w:val="000000"/>
                <w:sz w:val="15"/>
                <w:szCs w:val="15"/>
              </w:rPr>
            </w:pPr>
            <w:r w:rsidRPr="00211915">
              <w:rPr>
                <w:color w:val="000000"/>
                <w:sz w:val="15"/>
                <w:szCs w:val="15"/>
              </w:rPr>
              <w:t>2</w:t>
            </w:r>
            <w:r w:rsidR="00594E39">
              <w:rPr>
                <w:color w:val="000000"/>
                <w:sz w:val="15"/>
                <w:szCs w:val="15"/>
              </w:rPr>
              <w:t>07</w:t>
            </w:r>
            <w:r w:rsidRPr="00211915">
              <w:rPr>
                <w:color w:val="000000"/>
                <w:sz w:val="15"/>
                <w:szCs w:val="15"/>
              </w:rPr>
              <w:t>,7</w:t>
            </w:r>
            <w:r w:rsidR="00594E39">
              <w:rPr>
                <w:color w:val="000000"/>
                <w:sz w:val="15"/>
                <w:szCs w:val="15"/>
              </w:rPr>
              <w:t>66</w:t>
            </w:r>
          </w:p>
        </w:tc>
        <w:tc>
          <w:tcPr>
            <w:tcW w:w="850" w:type="dxa"/>
            <w:noWrap/>
            <w:vAlign w:val="bottom"/>
          </w:tcPr>
          <w:p w14:paraId="761CB80C" w14:textId="1D3C5F33" w:rsidR="00EF2EA0" w:rsidRPr="009C46C9" w:rsidRDefault="00EF2EA0" w:rsidP="00EF2EA0">
            <w:pPr>
              <w:jc w:val="right"/>
              <w:rPr>
                <w:color w:val="000000"/>
                <w:sz w:val="16"/>
                <w:szCs w:val="16"/>
              </w:rPr>
            </w:pPr>
            <w:r w:rsidRPr="008948B5">
              <w:rPr>
                <w:color w:val="000000"/>
                <w:sz w:val="15"/>
                <w:szCs w:val="15"/>
              </w:rPr>
              <w:t>(1,493)</w:t>
            </w:r>
          </w:p>
        </w:tc>
        <w:tc>
          <w:tcPr>
            <w:tcW w:w="992" w:type="dxa"/>
            <w:noWrap/>
            <w:vAlign w:val="bottom"/>
          </w:tcPr>
          <w:p w14:paraId="46CD9880" w14:textId="60D926B4" w:rsidR="00EF2EA0" w:rsidRPr="009C46C9" w:rsidRDefault="00EF2EA0" w:rsidP="00EF2EA0">
            <w:pPr>
              <w:jc w:val="right"/>
              <w:rPr>
                <w:color w:val="000000"/>
                <w:sz w:val="16"/>
                <w:szCs w:val="16"/>
              </w:rPr>
            </w:pPr>
            <w:r w:rsidRPr="008948B5">
              <w:rPr>
                <w:color w:val="000000"/>
                <w:sz w:val="15"/>
                <w:szCs w:val="15"/>
              </w:rPr>
              <w:t xml:space="preserve">211,839 </w:t>
            </w:r>
          </w:p>
        </w:tc>
        <w:tc>
          <w:tcPr>
            <w:tcW w:w="993" w:type="dxa"/>
            <w:noWrap/>
            <w:vAlign w:val="bottom"/>
          </w:tcPr>
          <w:p w14:paraId="58602EF4" w14:textId="182F9D50" w:rsidR="00EF2EA0" w:rsidRPr="009C46C9" w:rsidRDefault="00EF2EA0" w:rsidP="00EF2EA0">
            <w:pPr>
              <w:jc w:val="right"/>
              <w:rPr>
                <w:color w:val="000000"/>
                <w:sz w:val="16"/>
                <w:szCs w:val="16"/>
              </w:rPr>
            </w:pPr>
            <w:r w:rsidRPr="008948B5">
              <w:rPr>
                <w:color w:val="000000"/>
                <w:sz w:val="15"/>
                <w:szCs w:val="15"/>
              </w:rPr>
              <w:t xml:space="preserve">210,346 </w:t>
            </w:r>
          </w:p>
        </w:tc>
      </w:tr>
      <w:tr w:rsidR="00EF2EA0" w:rsidRPr="00A31126" w14:paraId="689C6EC0" w14:textId="77777777" w:rsidTr="00C91D1F">
        <w:trPr>
          <w:trHeight w:val="240"/>
        </w:trPr>
        <w:tc>
          <w:tcPr>
            <w:tcW w:w="4248" w:type="dxa"/>
            <w:hideMark/>
          </w:tcPr>
          <w:p w14:paraId="0D00558D" w14:textId="77777777" w:rsidR="00EF2EA0" w:rsidRPr="00A31126" w:rsidRDefault="00EF2EA0" w:rsidP="00EF2EA0">
            <w:pPr>
              <w:rPr>
                <w:b/>
                <w:bCs/>
                <w:sz w:val="16"/>
                <w:szCs w:val="16"/>
              </w:rPr>
            </w:pPr>
            <w:r w:rsidRPr="00A31126">
              <w:rPr>
                <w:b/>
                <w:bCs/>
                <w:sz w:val="16"/>
                <w:szCs w:val="16"/>
              </w:rPr>
              <w:t>Total Pension Costs Recognised in the Provision of Services</w:t>
            </w:r>
          </w:p>
        </w:tc>
        <w:tc>
          <w:tcPr>
            <w:tcW w:w="992" w:type="dxa"/>
            <w:noWrap/>
            <w:vAlign w:val="bottom"/>
          </w:tcPr>
          <w:p w14:paraId="60DEC655" w14:textId="124DA060" w:rsidR="00EF2EA0" w:rsidRPr="00FD7165" w:rsidRDefault="00E27C1C" w:rsidP="00EF2EA0">
            <w:pPr>
              <w:jc w:val="right"/>
              <w:rPr>
                <w:b/>
                <w:sz w:val="15"/>
                <w:szCs w:val="15"/>
              </w:rPr>
            </w:pPr>
            <w:r>
              <w:rPr>
                <w:b/>
                <w:bCs/>
                <w:sz w:val="15"/>
                <w:szCs w:val="15"/>
              </w:rPr>
              <w:t>24,073</w:t>
            </w:r>
          </w:p>
        </w:tc>
        <w:tc>
          <w:tcPr>
            <w:tcW w:w="992" w:type="dxa"/>
          </w:tcPr>
          <w:p w14:paraId="1947EB47" w14:textId="77777777" w:rsidR="0003402A" w:rsidRDefault="0003402A" w:rsidP="00EF2EA0">
            <w:pPr>
              <w:jc w:val="right"/>
              <w:rPr>
                <w:b/>
                <w:bCs/>
                <w:color w:val="000000"/>
                <w:sz w:val="15"/>
                <w:szCs w:val="15"/>
              </w:rPr>
            </w:pPr>
          </w:p>
          <w:p w14:paraId="05F4C31D" w14:textId="7A25DACD" w:rsidR="00EF2EA0" w:rsidRPr="00330AD4" w:rsidRDefault="00211915" w:rsidP="00EF2EA0">
            <w:pPr>
              <w:jc w:val="right"/>
              <w:rPr>
                <w:b/>
                <w:bCs/>
                <w:color w:val="000000"/>
                <w:sz w:val="15"/>
                <w:szCs w:val="15"/>
              </w:rPr>
            </w:pPr>
            <w:r w:rsidRPr="00330AD4">
              <w:rPr>
                <w:b/>
                <w:bCs/>
                <w:color w:val="000000"/>
                <w:sz w:val="15"/>
                <w:szCs w:val="15"/>
              </w:rPr>
              <w:t>279,512</w:t>
            </w:r>
          </w:p>
        </w:tc>
        <w:tc>
          <w:tcPr>
            <w:tcW w:w="993" w:type="dxa"/>
          </w:tcPr>
          <w:p w14:paraId="31D6B6B4" w14:textId="77777777" w:rsidR="0003402A" w:rsidRDefault="0003402A" w:rsidP="00EF2EA0">
            <w:pPr>
              <w:jc w:val="right"/>
              <w:rPr>
                <w:b/>
                <w:bCs/>
                <w:color w:val="000000"/>
                <w:sz w:val="15"/>
                <w:szCs w:val="15"/>
              </w:rPr>
            </w:pPr>
          </w:p>
          <w:p w14:paraId="54D8F8DA" w14:textId="2EC484FC" w:rsidR="00EF2EA0" w:rsidRPr="00330AD4" w:rsidRDefault="00E27C1C" w:rsidP="00EF2EA0">
            <w:pPr>
              <w:jc w:val="right"/>
              <w:rPr>
                <w:b/>
                <w:bCs/>
                <w:color w:val="000000"/>
                <w:sz w:val="15"/>
                <w:szCs w:val="15"/>
              </w:rPr>
            </w:pPr>
            <w:r>
              <w:rPr>
                <w:b/>
                <w:bCs/>
                <w:color w:val="000000"/>
                <w:sz w:val="15"/>
                <w:szCs w:val="15"/>
              </w:rPr>
              <w:t>303</w:t>
            </w:r>
            <w:r w:rsidR="00BB1493" w:rsidRPr="00330AD4">
              <w:rPr>
                <w:b/>
                <w:bCs/>
                <w:color w:val="000000"/>
                <w:sz w:val="15"/>
                <w:szCs w:val="15"/>
              </w:rPr>
              <w:t>,5</w:t>
            </w:r>
            <w:r>
              <w:rPr>
                <w:b/>
                <w:bCs/>
                <w:color w:val="000000"/>
                <w:sz w:val="15"/>
                <w:szCs w:val="15"/>
              </w:rPr>
              <w:t>85</w:t>
            </w:r>
          </w:p>
        </w:tc>
        <w:tc>
          <w:tcPr>
            <w:tcW w:w="850" w:type="dxa"/>
            <w:noWrap/>
            <w:vAlign w:val="bottom"/>
          </w:tcPr>
          <w:p w14:paraId="5D6B88FD" w14:textId="6872C78A" w:rsidR="00EF2EA0" w:rsidRPr="00A31126" w:rsidRDefault="00EF2EA0" w:rsidP="00EF2EA0">
            <w:pPr>
              <w:jc w:val="right"/>
              <w:rPr>
                <w:b/>
                <w:bCs/>
                <w:sz w:val="16"/>
                <w:szCs w:val="16"/>
              </w:rPr>
            </w:pPr>
            <w:r w:rsidRPr="008948B5">
              <w:rPr>
                <w:b/>
                <w:bCs/>
                <w:color w:val="000000"/>
                <w:sz w:val="15"/>
                <w:szCs w:val="15"/>
              </w:rPr>
              <w:t xml:space="preserve">26,404 </w:t>
            </w:r>
          </w:p>
        </w:tc>
        <w:tc>
          <w:tcPr>
            <w:tcW w:w="992" w:type="dxa"/>
            <w:noWrap/>
            <w:vAlign w:val="bottom"/>
          </w:tcPr>
          <w:p w14:paraId="01733126" w14:textId="2AB25244" w:rsidR="00EF2EA0" w:rsidRPr="00A31126" w:rsidRDefault="00EF2EA0" w:rsidP="00EF2EA0">
            <w:pPr>
              <w:jc w:val="right"/>
              <w:rPr>
                <w:b/>
                <w:bCs/>
                <w:sz w:val="16"/>
                <w:szCs w:val="16"/>
              </w:rPr>
            </w:pPr>
            <w:r w:rsidRPr="008948B5">
              <w:rPr>
                <w:b/>
                <w:bCs/>
                <w:color w:val="000000"/>
                <w:sz w:val="15"/>
                <w:szCs w:val="15"/>
              </w:rPr>
              <w:t xml:space="preserve">279,401 </w:t>
            </w:r>
          </w:p>
        </w:tc>
        <w:tc>
          <w:tcPr>
            <w:tcW w:w="993" w:type="dxa"/>
            <w:noWrap/>
            <w:vAlign w:val="bottom"/>
          </w:tcPr>
          <w:p w14:paraId="3B312D1C" w14:textId="35AE8B05" w:rsidR="00EF2EA0" w:rsidRPr="00A31126" w:rsidRDefault="00EF2EA0" w:rsidP="00EF2EA0">
            <w:pPr>
              <w:jc w:val="right"/>
              <w:rPr>
                <w:b/>
                <w:bCs/>
                <w:sz w:val="16"/>
                <w:szCs w:val="16"/>
              </w:rPr>
            </w:pPr>
            <w:r w:rsidRPr="008948B5">
              <w:rPr>
                <w:b/>
                <w:bCs/>
                <w:color w:val="000000"/>
                <w:sz w:val="15"/>
                <w:szCs w:val="15"/>
              </w:rPr>
              <w:t xml:space="preserve">305,805 </w:t>
            </w:r>
          </w:p>
        </w:tc>
      </w:tr>
      <w:tr w:rsidR="008A0138" w:rsidRPr="00A31126" w14:paraId="1961E64E" w14:textId="77777777" w:rsidTr="00C91D1F">
        <w:trPr>
          <w:trHeight w:val="465"/>
        </w:trPr>
        <w:tc>
          <w:tcPr>
            <w:tcW w:w="4248" w:type="dxa"/>
            <w:hideMark/>
          </w:tcPr>
          <w:p w14:paraId="5451B06A" w14:textId="77777777" w:rsidR="008A0138" w:rsidRPr="00A31126" w:rsidRDefault="008A0138" w:rsidP="00E70271">
            <w:pPr>
              <w:rPr>
                <w:b/>
                <w:bCs/>
                <w:sz w:val="16"/>
                <w:szCs w:val="16"/>
              </w:rPr>
            </w:pPr>
            <w:r w:rsidRPr="00A31126">
              <w:rPr>
                <w:b/>
                <w:bCs/>
                <w:sz w:val="16"/>
                <w:szCs w:val="16"/>
              </w:rPr>
              <w:t>Other Post-employment Benefits charged to the Comprehensive Income and Expenditure Statement</w:t>
            </w:r>
          </w:p>
        </w:tc>
        <w:tc>
          <w:tcPr>
            <w:tcW w:w="992" w:type="dxa"/>
            <w:noWrap/>
          </w:tcPr>
          <w:p w14:paraId="5CE9A53A" w14:textId="3D1B5C3A" w:rsidR="008A0138" w:rsidRPr="00FD7165" w:rsidRDefault="008A0138" w:rsidP="00E70271">
            <w:pPr>
              <w:rPr>
                <w:sz w:val="15"/>
                <w:szCs w:val="15"/>
              </w:rPr>
            </w:pPr>
          </w:p>
        </w:tc>
        <w:tc>
          <w:tcPr>
            <w:tcW w:w="992" w:type="dxa"/>
          </w:tcPr>
          <w:p w14:paraId="3EB85060" w14:textId="77777777" w:rsidR="008A0138" w:rsidRPr="00A31126" w:rsidRDefault="008A0138" w:rsidP="00E70271">
            <w:pPr>
              <w:rPr>
                <w:sz w:val="16"/>
                <w:szCs w:val="16"/>
              </w:rPr>
            </w:pPr>
          </w:p>
        </w:tc>
        <w:tc>
          <w:tcPr>
            <w:tcW w:w="993" w:type="dxa"/>
          </w:tcPr>
          <w:p w14:paraId="719AA290" w14:textId="77777777" w:rsidR="008A0138" w:rsidRPr="00A31126" w:rsidRDefault="008A0138" w:rsidP="00E70271">
            <w:pPr>
              <w:rPr>
                <w:sz w:val="16"/>
                <w:szCs w:val="16"/>
              </w:rPr>
            </w:pPr>
          </w:p>
        </w:tc>
        <w:tc>
          <w:tcPr>
            <w:tcW w:w="850" w:type="dxa"/>
            <w:noWrap/>
          </w:tcPr>
          <w:p w14:paraId="0A74904B" w14:textId="13319E82" w:rsidR="008A0138" w:rsidRPr="00A31126" w:rsidRDefault="008A0138" w:rsidP="00E70271">
            <w:pPr>
              <w:rPr>
                <w:sz w:val="16"/>
                <w:szCs w:val="16"/>
              </w:rPr>
            </w:pPr>
            <w:r w:rsidRPr="00A31126">
              <w:rPr>
                <w:sz w:val="16"/>
                <w:szCs w:val="16"/>
              </w:rPr>
              <w:t> </w:t>
            </w:r>
          </w:p>
        </w:tc>
        <w:tc>
          <w:tcPr>
            <w:tcW w:w="992" w:type="dxa"/>
            <w:noWrap/>
          </w:tcPr>
          <w:p w14:paraId="34D04824" w14:textId="2CBC46E1" w:rsidR="008A0138" w:rsidRPr="00A31126" w:rsidRDefault="008A0138" w:rsidP="00E70271">
            <w:pPr>
              <w:rPr>
                <w:sz w:val="16"/>
                <w:szCs w:val="16"/>
              </w:rPr>
            </w:pPr>
          </w:p>
        </w:tc>
        <w:tc>
          <w:tcPr>
            <w:tcW w:w="993" w:type="dxa"/>
            <w:noWrap/>
          </w:tcPr>
          <w:p w14:paraId="356C5E14" w14:textId="10A484EE" w:rsidR="008A0138" w:rsidRPr="00A31126" w:rsidRDefault="008A0138" w:rsidP="00E70271">
            <w:pPr>
              <w:rPr>
                <w:sz w:val="16"/>
                <w:szCs w:val="16"/>
              </w:rPr>
            </w:pPr>
            <w:r w:rsidRPr="00A31126">
              <w:rPr>
                <w:sz w:val="16"/>
                <w:szCs w:val="16"/>
              </w:rPr>
              <w:t> </w:t>
            </w:r>
          </w:p>
        </w:tc>
      </w:tr>
      <w:tr w:rsidR="008A0138" w:rsidRPr="00A31126" w14:paraId="2EDD6EC2" w14:textId="77777777" w:rsidTr="00C91D1F">
        <w:trPr>
          <w:trHeight w:val="300"/>
        </w:trPr>
        <w:tc>
          <w:tcPr>
            <w:tcW w:w="4248" w:type="dxa"/>
            <w:hideMark/>
          </w:tcPr>
          <w:p w14:paraId="5BCD0B49" w14:textId="77777777" w:rsidR="008A0138" w:rsidRPr="00A31126" w:rsidRDefault="008A0138" w:rsidP="00E70271">
            <w:pPr>
              <w:rPr>
                <w:i/>
                <w:iCs/>
                <w:sz w:val="16"/>
                <w:szCs w:val="16"/>
              </w:rPr>
            </w:pPr>
            <w:r w:rsidRPr="00A31126">
              <w:rPr>
                <w:i/>
                <w:iCs/>
                <w:sz w:val="16"/>
                <w:szCs w:val="16"/>
              </w:rPr>
              <w:t>Remeasurement of the net defined benefit liability comprising:</w:t>
            </w:r>
          </w:p>
        </w:tc>
        <w:tc>
          <w:tcPr>
            <w:tcW w:w="992" w:type="dxa"/>
            <w:noWrap/>
          </w:tcPr>
          <w:p w14:paraId="6436DE43" w14:textId="5DADF5EF" w:rsidR="008A0138" w:rsidRPr="00FD7165" w:rsidRDefault="008A0138" w:rsidP="00E70271">
            <w:pPr>
              <w:rPr>
                <w:sz w:val="15"/>
                <w:szCs w:val="15"/>
              </w:rPr>
            </w:pPr>
          </w:p>
        </w:tc>
        <w:tc>
          <w:tcPr>
            <w:tcW w:w="992" w:type="dxa"/>
          </w:tcPr>
          <w:p w14:paraId="28D234CD" w14:textId="77777777" w:rsidR="008A0138" w:rsidRPr="00A31126" w:rsidRDefault="008A0138" w:rsidP="00E70271">
            <w:pPr>
              <w:rPr>
                <w:sz w:val="16"/>
                <w:szCs w:val="16"/>
              </w:rPr>
            </w:pPr>
          </w:p>
        </w:tc>
        <w:tc>
          <w:tcPr>
            <w:tcW w:w="993" w:type="dxa"/>
          </w:tcPr>
          <w:p w14:paraId="1A5E2ECF" w14:textId="77777777" w:rsidR="008A0138" w:rsidRPr="00A31126" w:rsidRDefault="008A0138" w:rsidP="00E70271">
            <w:pPr>
              <w:rPr>
                <w:sz w:val="16"/>
                <w:szCs w:val="16"/>
              </w:rPr>
            </w:pPr>
          </w:p>
        </w:tc>
        <w:tc>
          <w:tcPr>
            <w:tcW w:w="850" w:type="dxa"/>
            <w:noWrap/>
          </w:tcPr>
          <w:p w14:paraId="27F99C03" w14:textId="34E39880" w:rsidR="008A0138" w:rsidRPr="00A31126" w:rsidRDefault="008A0138" w:rsidP="00E70271">
            <w:pPr>
              <w:rPr>
                <w:sz w:val="16"/>
                <w:szCs w:val="16"/>
              </w:rPr>
            </w:pPr>
            <w:r w:rsidRPr="00A31126">
              <w:rPr>
                <w:sz w:val="16"/>
                <w:szCs w:val="16"/>
              </w:rPr>
              <w:t> </w:t>
            </w:r>
          </w:p>
        </w:tc>
        <w:tc>
          <w:tcPr>
            <w:tcW w:w="992" w:type="dxa"/>
            <w:noWrap/>
          </w:tcPr>
          <w:p w14:paraId="2DE2F99B" w14:textId="4DF7E7D3" w:rsidR="008A0138" w:rsidRPr="00A31126" w:rsidRDefault="008A0138" w:rsidP="00E70271">
            <w:pPr>
              <w:rPr>
                <w:sz w:val="16"/>
                <w:szCs w:val="16"/>
              </w:rPr>
            </w:pPr>
          </w:p>
        </w:tc>
        <w:tc>
          <w:tcPr>
            <w:tcW w:w="993" w:type="dxa"/>
            <w:noWrap/>
          </w:tcPr>
          <w:p w14:paraId="778E72F7" w14:textId="128C51A4" w:rsidR="008A0138" w:rsidRPr="00A31126" w:rsidRDefault="008A0138" w:rsidP="00E70271">
            <w:pPr>
              <w:rPr>
                <w:sz w:val="16"/>
                <w:szCs w:val="16"/>
              </w:rPr>
            </w:pPr>
            <w:r w:rsidRPr="00A31126">
              <w:rPr>
                <w:sz w:val="16"/>
                <w:szCs w:val="16"/>
              </w:rPr>
              <w:t> </w:t>
            </w:r>
          </w:p>
        </w:tc>
      </w:tr>
      <w:tr w:rsidR="004E1FDF" w:rsidRPr="00A31126" w14:paraId="1B395C81" w14:textId="77777777" w:rsidTr="00C91D1F">
        <w:trPr>
          <w:trHeight w:val="300"/>
        </w:trPr>
        <w:tc>
          <w:tcPr>
            <w:tcW w:w="4248" w:type="dxa"/>
            <w:noWrap/>
            <w:hideMark/>
          </w:tcPr>
          <w:p w14:paraId="7FEEDA38" w14:textId="77777777" w:rsidR="004E1FDF" w:rsidRPr="00A31126" w:rsidRDefault="004E1FDF" w:rsidP="004E1FDF">
            <w:pPr>
              <w:rPr>
                <w:sz w:val="16"/>
                <w:szCs w:val="16"/>
              </w:rPr>
            </w:pPr>
            <w:r w:rsidRPr="00A31126">
              <w:rPr>
                <w:sz w:val="16"/>
                <w:szCs w:val="16"/>
              </w:rPr>
              <w:t>Return on plan assets Actuarial gain/(loss)</w:t>
            </w:r>
          </w:p>
        </w:tc>
        <w:tc>
          <w:tcPr>
            <w:tcW w:w="992" w:type="dxa"/>
            <w:noWrap/>
            <w:vAlign w:val="bottom"/>
          </w:tcPr>
          <w:p w14:paraId="09369D12" w14:textId="7C095837" w:rsidR="004E1FDF" w:rsidRPr="00FD7165" w:rsidRDefault="0061026D" w:rsidP="004E1FDF">
            <w:pPr>
              <w:jc w:val="right"/>
              <w:rPr>
                <w:sz w:val="15"/>
                <w:szCs w:val="15"/>
              </w:rPr>
            </w:pPr>
            <w:r w:rsidRPr="008948B5">
              <w:rPr>
                <w:color w:val="000000"/>
                <w:sz w:val="15"/>
                <w:szCs w:val="15"/>
              </w:rPr>
              <w:t>(</w:t>
            </w:r>
            <w:r w:rsidR="00D651E2">
              <w:rPr>
                <w:color w:val="000000"/>
                <w:sz w:val="15"/>
                <w:szCs w:val="15"/>
              </w:rPr>
              <w:t>4,721</w:t>
            </w:r>
            <w:r w:rsidRPr="008948B5">
              <w:rPr>
                <w:color w:val="000000"/>
                <w:sz w:val="15"/>
                <w:szCs w:val="15"/>
              </w:rPr>
              <w:t>)</w:t>
            </w:r>
          </w:p>
        </w:tc>
        <w:tc>
          <w:tcPr>
            <w:tcW w:w="992" w:type="dxa"/>
            <w:vAlign w:val="bottom"/>
          </w:tcPr>
          <w:p w14:paraId="2297BC9F" w14:textId="0C61F648" w:rsidR="004E1FDF" w:rsidRPr="00D95160" w:rsidRDefault="00307911" w:rsidP="004E1FDF">
            <w:pPr>
              <w:jc w:val="right"/>
              <w:rPr>
                <w:color w:val="000000"/>
                <w:sz w:val="16"/>
                <w:szCs w:val="16"/>
              </w:rPr>
            </w:pPr>
            <w:r w:rsidRPr="008948B5">
              <w:rPr>
                <w:color w:val="000000"/>
                <w:sz w:val="15"/>
                <w:szCs w:val="15"/>
              </w:rPr>
              <w:t>0</w:t>
            </w:r>
            <w:r w:rsidR="0061026D" w:rsidRPr="008948B5">
              <w:rPr>
                <w:color w:val="000000"/>
                <w:sz w:val="15"/>
                <w:szCs w:val="15"/>
              </w:rPr>
              <w:t xml:space="preserve"> </w:t>
            </w:r>
          </w:p>
        </w:tc>
        <w:tc>
          <w:tcPr>
            <w:tcW w:w="993" w:type="dxa"/>
            <w:vAlign w:val="bottom"/>
          </w:tcPr>
          <w:p w14:paraId="6284FA61" w14:textId="278BCA25" w:rsidR="004E1FDF" w:rsidRPr="00D95160" w:rsidRDefault="0061026D" w:rsidP="00D651E2">
            <w:pPr>
              <w:jc w:val="right"/>
              <w:rPr>
                <w:color w:val="000000"/>
                <w:sz w:val="16"/>
                <w:szCs w:val="16"/>
              </w:rPr>
            </w:pPr>
            <w:r w:rsidRPr="008948B5">
              <w:rPr>
                <w:color w:val="000000"/>
                <w:sz w:val="15"/>
                <w:szCs w:val="15"/>
              </w:rPr>
              <w:t>(</w:t>
            </w:r>
            <w:r w:rsidR="00D651E2">
              <w:rPr>
                <w:color w:val="000000"/>
                <w:sz w:val="15"/>
                <w:szCs w:val="15"/>
              </w:rPr>
              <w:t>4</w:t>
            </w:r>
            <w:r w:rsidRPr="008948B5">
              <w:rPr>
                <w:color w:val="000000"/>
                <w:sz w:val="15"/>
                <w:szCs w:val="15"/>
              </w:rPr>
              <w:t>,</w:t>
            </w:r>
            <w:r w:rsidR="00D651E2">
              <w:rPr>
                <w:color w:val="000000"/>
                <w:sz w:val="15"/>
                <w:szCs w:val="15"/>
              </w:rPr>
              <w:t>721</w:t>
            </w:r>
            <w:r w:rsidRPr="008948B5">
              <w:rPr>
                <w:color w:val="000000"/>
                <w:sz w:val="15"/>
                <w:szCs w:val="15"/>
              </w:rPr>
              <w:t>)</w:t>
            </w:r>
          </w:p>
        </w:tc>
        <w:tc>
          <w:tcPr>
            <w:tcW w:w="850" w:type="dxa"/>
            <w:noWrap/>
            <w:vAlign w:val="bottom"/>
          </w:tcPr>
          <w:p w14:paraId="0F345F6F" w14:textId="2A120C0B" w:rsidR="004E1FDF" w:rsidRPr="00A31126" w:rsidRDefault="004E1FDF" w:rsidP="004E1FDF">
            <w:pPr>
              <w:jc w:val="right"/>
              <w:rPr>
                <w:sz w:val="16"/>
                <w:szCs w:val="16"/>
              </w:rPr>
            </w:pPr>
            <w:r w:rsidRPr="008948B5">
              <w:rPr>
                <w:color w:val="000000"/>
                <w:sz w:val="15"/>
                <w:szCs w:val="15"/>
              </w:rPr>
              <w:t>(31,928)</w:t>
            </w:r>
          </w:p>
        </w:tc>
        <w:tc>
          <w:tcPr>
            <w:tcW w:w="992" w:type="dxa"/>
            <w:noWrap/>
            <w:vAlign w:val="bottom"/>
          </w:tcPr>
          <w:p w14:paraId="673DD906" w14:textId="615BC010" w:rsidR="004E1FDF" w:rsidRPr="00A31126" w:rsidRDefault="004E1FDF" w:rsidP="004E1FDF">
            <w:pPr>
              <w:jc w:val="right"/>
              <w:rPr>
                <w:sz w:val="16"/>
                <w:szCs w:val="16"/>
              </w:rPr>
            </w:pPr>
            <w:r w:rsidRPr="008948B5">
              <w:rPr>
                <w:color w:val="000000"/>
                <w:sz w:val="15"/>
                <w:szCs w:val="15"/>
              </w:rPr>
              <w:t xml:space="preserve">0 </w:t>
            </w:r>
          </w:p>
        </w:tc>
        <w:tc>
          <w:tcPr>
            <w:tcW w:w="993" w:type="dxa"/>
            <w:noWrap/>
            <w:vAlign w:val="bottom"/>
          </w:tcPr>
          <w:p w14:paraId="4ABBA1C2" w14:textId="260C1F35" w:rsidR="004E1FDF" w:rsidRPr="00A31126" w:rsidRDefault="004E1FDF" w:rsidP="004E1FDF">
            <w:pPr>
              <w:jc w:val="right"/>
              <w:rPr>
                <w:sz w:val="16"/>
                <w:szCs w:val="16"/>
              </w:rPr>
            </w:pPr>
            <w:r w:rsidRPr="008948B5">
              <w:rPr>
                <w:color w:val="000000"/>
                <w:sz w:val="15"/>
                <w:szCs w:val="15"/>
              </w:rPr>
              <w:t>(31,928)</w:t>
            </w:r>
          </w:p>
        </w:tc>
      </w:tr>
      <w:tr w:rsidR="004E1FDF" w:rsidRPr="00A31126" w14:paraId="69C4F2BA" w14:textId="77777777" w:rsidTr="00C91D1F">
        <w:trPr>
          <w:trHeight w:val="300"/>
        </w:trPr>
        <w:tc>
          <w:tcPr>
            <w:tcW w:w="4248" w:type="dxa"/>
            <w:noWrap/>
            <w:hideMark/>
          </w:tcPr>
          <w:p w14:paraId="3FB73C31" w14:textId="77777777" w:rsidR="004E1FDF" w:rsidRPr="00A31126" w:rsidRDefault="004E1FDF" w:rsidP="004E1FDF">
            <w:pPr>
              <w:rPr>
                <w:sz w:val="16"/>
                <w:szCs w:val="16"/>
              </w:rPr>
            </w:pPr>
            <w:r w:rsidRPr="00A31126">
              <w:rPr>
                <w:sz w:val="16"/>
                <w:szCs w:val="16"/>
              </w:rPr>
              <w:t>Experience (gain)/loss on liabilities</w:t>
            </w:r>
          </w:p>
        </w:tc>
        <w:tc>
          <w:tcPr>
            <w:tcW w:w="992" w:type="dxa"/>
            <w:noWrap/>
            <w:vAlign w:val="bottom"/>
          </w:tcPr>
          <w:p w14:paraId="738CF2FF" w14:textId="17E47242" w:rsidR="004E1FDF" w:rsidRPr="00FD7165" w:rsidRDefault="00F053E0" w:rsidP="004E1FDF">
            <w:pPr>
              <w:jc w:val="right"/>
              <w:rPr>
                <w:sz w:val="15"/>
                <w:szCs w:val="15"/>
              </w:rPr>
            </w:pPr>
            <w:r>
              <w:rPr>
                <w:sz w:val="15"/>
                <w:szCs w:val="15"/>
              </w:rPr>
              <w:t>1,656</w:t>
            </w:r>
          </w:p>
        </w:tc>
        <w:tc>
          <w:tcPr>
            <w:tcW w:w="992" w:type="dxa"/>
          </w:tcPr>
          <w:p w14:paraId="5341493A" w14:textId="77777777" w:rsidR="0003402A" w:rsidRDefault="0003402A" w:rsidP="004E1FDF">
            <w:pPr>
              <w:jc w:val="right"/>
              <w:rPr>
                <w:color w:val="000000"/>
                <w:sz w:val="15"/>
                <w:szCs w:val="15"/>
              </w:rPr>
            </w:pPr>
          </w:p>
          <w:p w14:paraId="3A65CD9E" w14:textId="303DF087" w:rsidR="004E1FDF" w:rsidRPr="00D95160" w:rsidRDefault="00307911" w:rsidP="004E1FDF">
            <w:pPr>
              <w:jc w:val="right"/>
              <w:rPr>
                <w:color w:val="000000"/>
                <w:sz w:val="16"/>
                <w:szCs w:val="16"/>
              </w:rPr>
            </w:pPr>
            <w:r w:rsidRPr="0003402A">
              <w:rPr>
                <w:color w:val="000000"/>
                <w:sz w:val="15"/>
                <w:szCs w:val="15"/>
              </w:rPr>
              <w:t>(767)</w:t>
            </w:r>
          </w:p>
        </w:tc>
        <w:tc>
          <w:tcPr>
            <w:tcW w:w="993" w:type="dxa"/>
          </w:tcPr>
          <w:p w14:paraId="48BEAE06" w14:textId="77777777" w:rsidR="0003402A" w:rsidRDefault="0003402A" w:rsidP="004E1FDF">
            <w:pPr>
              <w:jc w:val="right"/>
              <w:rPr>
                <w:color w:val="000000"/>
                <w:sz w:val="15"/>
                <w:szCs w:val="15"/>
              </w:rPr>
            </w:pPr>
          </w:p>
          <w:p w14:paraId="2BEF9673" w14:textId="5480CE34" w:rsidR="004E1FDF" w:rsidRPr="00D95160" w:rsidRDefault="00F053E0" w:rsidP="004E1FDF">
            <w:pPr>
              <w:jc w:val="right"/>
              <w:rPr>
                <w:color w:val="000000"/>
                <w:sz w:val="16"/>
                <w:szCs w:val="16"/>
              </w:rPr>
            </w:pPr>
            <w:r>
              <w:rPr>
                <w:color w:val="000000"/>
                <w:sz w:val="15"/>
                <w:szCs w:val="15"/>
              </w:rPr>
              <w:t>889</w:t>
            </w:r>
          </w:p>
        </w:tc>
        <w:tc>
          <w:tcPr>
            <w:tcW w:w="850" w:type="dxa"/>
            <w:noWrap/>
            <w:vAlign w:val="bottom"/>
          </w:tcPr>
          <w:p w14:paraId="0153209E" w14:textId="759E6025" w:rsidR="004E1FDF" w:rsidRPr="00A31126" w:rsidRDefault="004E1FDF" w:rsidP="004E1FDF">
            <w:pPr>
              <w:jc w:val="right"/>
              <w:rPr>
                <w:sz w:val="16"/>
                <w:szCs w:val="16"/>
              </w:rPr>
            </w:pPr>
            <w:r w:rsidRPr="008948B5">
              <w:rPr>
                <w:color w:val="000000"/>
                <w:sz w:val="15"/>
                <w:szCs w:val="15"/>
              </w:rPr>
              <w:t xml:space="preserve">11,395 </w:t>
            </w:r>
          </w:p>
        </w:tc>
        <w:tc>
          <w:tcPr>
            <w:tcW w:w="992" w:type="dxa"/>
            <w:noWrap/>
            <w:vAlign w:val="bottom"/>
          </w:tcPr>
          <w:p w14:paraId="6D170A2A" w14:textId="176FCE1C" w:rsidR="004E1FDF" w:rsidRPr="00A31126" w:rsidRDefault="004E1FDF" w:rsidP="004E1FDF">
            <w:pPr>
              <w:jc w:val="right"/>
              <w:rPr>
                <w:sz w:val="16"/>
                <w:szCs w:val="16"/>
              </w:rPr>
            </w:pPr>
            <w:r w:rsidRPr="008948B5">
              <w:rPr>
                <w:color w:val="000000"/>
                <w:sz w:val="15"/>
                <w:szCs w:val="15"/>
              </w:rPr>
              <w:t xml:space="preserve">26,099 </w:t>
            </w:r>
          </w:p>
        </w:tc>
        <w:tc>
          <w:tcPr>
            <w:tcW w:w="993" w:type="dxa"/>
            <w:noWrap/>
            <w:vAlign w:val="bottom"/>
          </w:tcPr>
          <w:p w14:paraId="27EDD303" w14:textId="1581C85A" w:rsidR="004E1FDF" w:rsidRPr="00A31126" w:rsidRDefault="004E1FDF" w:rsidP="004E1FDF">
            <w:pPr>
              <w:jc w:val="right"/>
              <w:rPr>
                <w:sz w:val="16"/>
                <w:szCs w:val="16"/>
              </w:rPr>
            </w:pPr>
            <w:r w:rsidRPr="008948B5">
              <w:rPr>
                <w:color w:val="000000"/>
                <w:sz w:val="15"/>
                <w:szCs w:val="15"/>
              </w:rPr>
              <w:t xml:space="preserve">37,494 </w:t>
            </w:r>
          </w:p>
        </w:tc>
      </w:tr>
      <w:tr w:rsidR="004E1FDF" w:rsidRPr="00A31126" w14:paraId="379A3804" w14:textId="77777777" w:rsidTr="00C91D1F">
        <w:trPr>
          <w:trHeight w:val="300"/>
        </w:trPr>
        <w:tc>
          <w:tcPr>
            <w:tcW w:w="4248" w:type="dxa"/>
            <w:noWrap/>
            <w:hideMark/>
          </w:tcPr>
          <w:p w14:paraId="43A0C534" w14:textId="77777777" w:rsidR="004E1FDF" w:rsidRPr="00A31126" w:rsidRDefault="004E1FDF" w:rsidP="004E1FDF">
            <w:pPr>
              <w:rPr>
                <w:sz w:val="16"/>
                <w:szCs w:val="16"/>
              </w:rPr>
            </w:pPr>
            <w:r w:rsidRPr="00A31126">
              <w:rPr>
                <w:sz w:val="16"/>
                <w:szCs w:val="16"/>
              </w:rPr>
              <w:t>Actuarial (gain)/loss arising on changes in demographic assumptions</w:t>
            </w:r>
          </w:p>
        </w:tc>
        <w:tc>
          <w:tcPr>
            <w:tcW w:w="992" w:type="dxa"/>
            <w:noWrap/>
            <w:vAlign w:val="bottom"/>
          </w:tcPr>
          <w:p w14:paraId="09BA2A7E" w14:textId="4359B922" w:rsidR="004E1FDF" w:rsidRPr="00FD7165" w:rsidRDefault="00F053E0" w:rsidP="004E1FDF">
            <w:pPr>
              <w:jc w:val="right"/>
              <w:rPr>
                <w:sz w:val="15"/>
                <w:szCs w:val="15"/>
              </w:rPr>
            </w:pPr>
            <w:r>
              <w:rPr>
                <w:sz w:val="15"/>
                <w:szCs w:val="15"/>
              </w:rPr>
              <w:t>(6,480)</w:t>
            </w:r>
          </w:p>
        </w:tc>
        <w:tc>
          <w:tcPr>
            <w:tcW w:w="992" w:type="dxa"/>
          </w:tcPr>
          <w:p w14:paraId="55924E56" w14:textId="77777777" w:rsidR="0003402A" w:rsidRPr="0003402A" w:rsidRDefault="0003402A" w:rsidP="004E1FDF">
            <w:pPr>
              <w:jc w:val="right"/>
              <w:rPr>
                <w:color w:val="000000"/>
                <w:sz w:val="15"/>
                <w:szCs w:val="15"/>
              </w:rPr>
            </w:pPr>
          </w:p>
          <w:p w14:paraId="455B7137" w14:textId="2D273E6B" w:rsidR="004E1FDF" w:rsidRPr="0003402A" w:rsidRDefault="00307911" w:rsidP="004E1FDF">
            <w:pPr>
              <w:jc w:val="right"/>
              <w:rPr>
                <w:color w:val="000000"/>
                <w:sz w:val="15"/>
                <w:szCs w:val="15"/>
              </w:rPr>
            </w:pPr>
            <w:r w:rsidRPr="0003402A">
              <w:rPr>
                <w:color w:val="000000"/>
                <w:sz w:val="15"/>
                <w:szCs w:val="15"/>
              </w:rPr>
              <w:t>(7,199)</w:t>
            </w:r>
          </w:p>
        </w:tc>
        <w:tc>
          <w:tcPr>
            <w:tcW w:w="993" w:type="dxa"/>
          </w:tcPr>
          <w:p w14:paraId="2A0F8843" w14:textId="77777777" w:rsidR="0003402A" w:rsidRPr="0003402A" w:rsidRDefault="0003402A" w:rsidP="004E1FDF">
            <w:pPr>
              <w:jc w:val="right"/>
              <w:rPr>
                <w:color w:val="000000"/>
                <w:sz w:val="15"/>
                <w:szCs w:val="15"/>
              </w:rPr>
            </w:pPr>
          </w:p>
          <w:p w14:paraId="386E285C" w14:textId="6AE63443" w:rsidR="004E1FDF" w:rsidRPr="0003402A" w:rsidRDefault="0061026D" w:rsidP="004E1FDF">
            <w:pPr>
              <w:jc w:val="right"/>
              <w:rPr>
                <w:color w:val="000000"/>
                <w:sz w:val="15"/>
                <w:szCs w:val="15"/>
              </w:rPr>
            </w:pPr>
            <w:r w:rsidRPr="0003402A">
              <w:rPr>
                <w:color w:val="000000"/>
                <w:sz w:val="15"/>
                <w:szCs w:val="15"/>
              </w:rPr>
              <w:t>(</w:t>
            </w:r>
            <w:r w:rsidR="00F053E0">
              <w:rPr>
                <w:color w:val="000000"/>
                <w:sz w:val="15"/>
                <w:szCs w:val="15"/>
              </w:rPr>
              <w:t>13</w:t>
            </w:r>
            <w:r w:rsidRPr="0003402A">
              <w:rPr>
                <w:color w:val="000000"/>
                <w:sz w:val="15"/>
                <w:szCs w:val="15"/>
              </w:rPr>
              <w:t>,</w:t>
            </w:r>
            <w:r w:rsidR="00F053E0">
              <w:rPr>
                <w:color w:val="000000"/>
                <w:sz w:val="15"/>
                <w:szCs w:val="15"/>
              </w:rPr>
              <w:t>679</w:t>
            </w:r>
            <w:r w:rsidRPr="0003402A">
              <w:rPr>
                <w:color w:val="000000"/>
                <w:sz w:val="15"/>
                <w:szCs w:val="15"/>
              </w:rPr>
              <w:t>)</w:t>
            </w:r>
          </w:p>
        </w:tc>
        <w:tc>
          <w:tcPr>
            <w:tcW w:w="850" w:type="dxa"/>
            <w:noWrap/>
            <w:vAlign w:val="bottom"/>
          </w:tcPr>
          <w:p w14:paraId="45FCEC01" w14:textId="42E8BA49" w:rsidR="004E1FDF" w:rsidRPr="00A31126" w:rsidRDefault="004E1FDF" w:rsidP="004E1FDF">
            <w:pPr>
              <w:jc w:val="right"/>
              <w:rPr>
                <w:sz w:val="16"/>
                <w:szCs w:val="16"/>
              </w:rPr>
            </w:pPr>
            <w:r w:rsidRPr="008948B5">
              <w:rPr>
                <w:color w:val="000000"/>
                <w:sz w:val="15"/>
                <w:szCs w:val="15"/>
              </w:rPr>
              <w:t>(12,934)</w:t>
            </w:r>
          </w:p>
        </w:tc>
        <w:tc>
          <w:tcPr>
            <w:tcW w:w="992" w:type="dxa"/>
            <w:noWrap/>
            <w:vAlign w:val="bottom"/>
          </w:tcPr>
          <w:p w14:paraId="12F6C01A" w14:textId="1A00B005" w:rsidR="004E1FDF" w:rsidRPr="00A31126" w:rsidRDefault="004E1FDF" w:rsidP="004E1FDF">
            <w:pPr>
              <w:jc w:val="right"/>
              <w:rPr>
                <w:sz w:val="16"/>
                <w:szCs w:val="16"/>
              </w:rPr>
            </w:pPr>
            <w:r w:rsidRPr="008948B5">
              <w:rPr>
                <w:color w:val="000000"/>
                <w:sz w:val="15"/>
                <w:szCs w:val="15"/>
              </w:rPr>
              <w:t>(88,589)</w:t>
            </w:r>
          </w:p>
        </w:tc>
        <w:tc>
          <w:tcPr>
            <w:tcW w:w="993" w:type="dxa"/>
            <w:noWrap/>
            <w:vAlign w:val="bottom"/>
          </w:tcPr>
          <w:p w14:paraId="1F3461D7" w14:textId="2CD72B47" w:rsidR="004E1FDF" w:rsidRPr="00A31126" w:rsidRDefault="004E1FDF" w:rsidP="004E1FDF">
            <w:pPr>
              <w:jc w:val="right"/>
              <w:rPr>
                <w:sz w:val="16"/>
                <w:szCs w:val="16"/>
              </w:rPr>
            </w:pPr>
            <w:r w:rsidRPr="008948B5">
              <w:rPr>
                <w:color w:val="000000"/>
                <w:sz w:val="15"/>
                <w:szCs w:val="15"/>
              </w:rPr>
              <w:t>(101,523)</w:t>
            </w:r>
          </w:p>
        </w:tc>
      </w:tr>
      <w:tr w:rsidR="004E1FDF" w:rsidRPr="00A31126" w14:paraId="36F88E7C" w14:textId="77777777" w:rsidTr="00C91D1F">
        <w:trPr>
          <w:trHeight w:val="300"/>
        </w:trPr>
        <w:tc>
          <w:tcPr>
            <w:tcW w:w="4248" w:type="dxa"/>
            <w:tcBorders>
              <w:bottom w:val="single" w:sz="4" w:space="0" w:color="auto"/>
            </w:tcBorders>
            <w:noWrap/>
            <w:hideMark/>
          </w:tcPr>
          <w:p w14:paraId="3263D329" w14:textId="77777777" w:rsidR="004E1FDF" w:rsidRPr="00A31126" w:rsidRDefault="004E1FDF" w:rsidP="004E1FDF">
            <w:pPr>
              <w:rPr>
                <w:sz w:val="16"/>
                <w:szCs w:val="16"/>
              </w:rPr>
            </w:pPr>
            <w:r w:rsidRPr="00A31126">
              <w:rPr>
                <w:sz w:val="16"/>
                <w:szCs w:val="16"/>
              </w:rPr>
              <w:t>Actuarial (gain)/loss arising on changes in financial assumptions</w:t>
            </w:r>
          </w:p>
        </w:tc>
        <w:tc>
          <w:tcPr>
            <w:tcW w:w="992" w:type="dxa"/>
            <w:tcBorders>
              <w:bottom w:val="single" w:sz="4" w:space="0" w:color="auto"/>
            </w:tcBorders>
            <w:noWrap/>
            <w:vAlign w:val="bottom"/>
          </w:tcPr>
          <w:p w14:paraId="3AA8A057" w14:textId="2CC1C94F" w:rsidR="004E1FDF" w:rsidRPr="00FD7165" w:rsidRDefault="00F053E0" w:rsidP="004E1FDF">
            <w:pPr>
              <w:jc w:val="right"/>
              <w:rPr>
                <w:sz w:val="15"/>
                <w:szCs w:val="15"/>
              </w:rPr>
            </w:pPr>
            <w:r>
              <w:rPr>
                <w:sz w:val="15"/>
                <w:szCs w:val="15"/>
              </w:rPr>
              <w:t>(173,362)</w:t>
            </w:r>
          </w:p>
        </w:tc>
        <w:tc>
          <w:tcPr>
            <w:tcW w:w="992" w:type="dxa"/>
            <w:tcBorders>
              <w:bottom w:val="single" w:sz="4" w:space="0" w:color="auto"/>
            </w:tcBorders>
          </w:tcPr>
          <w:p w14:paraId="7A3061DC" w14:textId="77777777" w:rsidR="0003402A" w:rsidRPr="0003402A" w:rsidRDefault="0003402A" w:rsidP="004E1FDF">
            <w:pPr>
              <w:jc w:val="right"/>
              <w:rPr>
                <w:color w:val="000000"/>
                <w:sz w:val="15"/>
                <w:szCs w:val="15"/>
              </w:rPr>
            </w:pPr>
          </w:p>
          <w:p w14:paraId="6D84CC9F" w14:textId="738CC361" w:rsidR="004E1FDF" w:rsidRPr="0003402A" w:rsidRDefault="00307911" w:rsidP="004E1FDF">
            <w:pPr>
              <w:jc w:val="right"/>
              <w:rPr>
                <w:color w:val="000000"/>
                <w:sz w:val="15"/>
                <w:szCs w:val="15"/>
              </w:rPr>
            </w:pPr>
            <w:r w:rsidRPr="0003402A">
              <w:rPr>
                <w:color w:val="000000"/>
                <w:sz w:val="15"/>
                <w:szCs w:val="15"/>
              </w:rPr>
              <w:t>(650,163</w:t>
            </w:r>
            <w:r w:rsidR="006507B4" w:rsidRPr="0003402A">
              <w:rPr>
                <w:color w:val="000000"/>
                <w:sz w:val="15"/>
                <w:szCs w:val="15"/>
              </w:rPr>
              <w:t>)</w:t>
            </w:r>
          </w:p>
        </w:tc>
        <w:tc>
          <w:tcPr>
            <w:tcW w:w="993" w:type="dxa"/>
            <w:tcBorders>
              <w:bottom w:val="single" w:sz="4" w:space="0" w:color="auto"/>
            </w:tcBorders>
          </w:tcPr>
          <w:p w14:paraId="082AF885" w14:textId="77777777" w:rsidR="0003402A" w:rsidRPr="0003402A" w:rsidRDefault="0003402A" w:rsidP="004E1FDF">
            <w:pPr>
              <w:jc w:val="right"/>
              <w:rPr>
                <w:color w:val="000000"/>
                <w:sz w:val="15"/>
                <w:szCs w:val="15"/>
              </w:rPr>
            </w:pPr>
          </w:p>
          <w:p w14:paraId="4D82B4CB" w14:textId="014992CB" w:rsidR="004E1FDF" w:rsidRPr="0003402A" w:rsidRDefault="0061026D" w:rsidP="004E1FDF">
            <w:pPr>
              <w:jc w:val="right"/>
              <w:rPr>
                <w:color w:val="000000"/>
                <w:sz w:val="15"/>
                <w:szCs w:val="15"/>
              </w:rPr>
            </w:pPr>
            <w:r w:rsidRPr="0003402A">
              <w:rPr>
                <w:color w:val="000000"/>
                <w:sz w:val="15"/>
                <w:szCs w:val="15"/>
              </w:rPr>
              <w:t>(</w:t>
            </w:r>
            <w:r w:rsidR="00C91D1F">
              <w:rPr>
                <w:color w:val="000000"/>
                <w:sz w:val="15"/>
                <w:szCs w:val="15"/>
              </w:rPr>
              <w:t>823,525</w:t>
            </w:r>
            <w:r w:rsidRPr="0003402A">
              <w:rPr>
                <w:color w:val="000000"/>
                <w:sz w:val="15"/>
                <w:szCs w:val="15"/>
              </w:rPr>
              <w:t>)</w:t>
            </w:r>
          </w:p>
        </w:tc>
        <w:tc>
          <w:tcPr>
            <w:tcW w:w="850" w:type="dxa"/>
            <w:tcBorders>
              <w:bottom w:val="single" w:sz="4" w:space="0" w:color="auto"/>
            </w:tcBorders>
            <w:noWrap/>
            <w:vAlign w:val="bottom"/>
          </w:tcPr>
          <w:p w14:paraId="721BF847" w14:textId="131C4DD7" w:rsidR="004E1FDF" w:rsidRPr="00A31126" w:rsidRDefault="004E1FDF" w:rsidP="004E1FDF">
            <w:pPr>
              <w:jc w:val="right"/>
              <w:rPr>
                <w:sz w:val="16"/>
                <w:szCs w:val="16"/>
              </w:rPr>
            </w:pPr>
            <w:r w:rsidRPr="008948B5">
              <w:rPr>
                <w:color w:val="000000"/>
                <w:sz w:val="15"/>
                <w:szCs w:val="15"/>
              </w:rPr>
              <w:t>(35,306)</w:t>
            </w:r>
          </w:p>
        </w:tc>
        <w:tc>
          <w:tcPr>
            <w:tcW w:w="992" w:type="dxa"/>
            <w:tcBorders>
              <w:bottom w:val="single" w:sz="4" w:space="0" w:color="auto"/>
            </w:tcBorders>
            <w:noWrap/>
            <w:vAlign w:val="bottom"/>
          </w:tcPr>
          <w:p w14:paraId="3610B15B" w14:textId="7CCFCC29" w:rsidR="004E1FDF" w:rsidRPr="00A31126" w:rsidRDefault="004E1FDF" w:rsidP="004E1FDF">
            <w:pPr>
              <w:jc w:val="right"/>
              <w:rPr>
                <w:sz w:val="16"/>
                <w:szCs w:val="16"/>
              </w:rPr>
            </w:pPr>
            <w:r w:rsidRPr="008948B5">
              <w:rPr>
                <w:color w:val="000000"/>
                <w:sz w:val="15"/>
                <w:szCs w:val="15"/>
              </w:rPr>
              <w:t>(153,360)</w:t>
            </w:r>
          </w:p>
        </w:tc>
        <w:tc>
          <w:tcPr>
            <w:tcW w:w="993" w:type="dxa"/>
            <w:tcBorders>
              <w:bottom w:val="single" w:sz="4" w:space="0" w:color="auto"/>
            </w:tcBorders>
            <w:noWrap/>
            <w:vAlign w:val="bottom"/>
          </w:tcPr>
          <w:p w14:paraId="3970C9C0" w14:textId="66AA9DCA" w:rsidR="004E1FDF" w:rsidRPr="00A31126" w:rsidRDefault="004E1FDF" w:rsidP="004E1FDF">
            <w:pPr>
              <w:jc w:val="right"/>
              <w:rPr>
                <w:sz w:val="16"/>
                <w:szCs w:val="16"/>
              </w:rPr>
            </w:pPr>
            <w:r w:rsidRPr="008948B5">
              <w:rPr>
                <w:color w:val="000000"/>
                <w:sz w:val="15"/>
                <w:szCs w:val="15"/>
              </w:rPr>
              <w:t>(188,666)</w:t>
            </w:r>
          </w:p>
        </w:tc>
      </w:tr>
      <w:tr w:rsidR="004E1FDF" w:rsidRPr="00A31126" w14:paraId="1001D268" w14:textId="77777777" w:rsidTr="00C91D1F">
        <w:trPr>
          <w:trHeight w:val="359"/>
        </w:trPr>
        <w:tc>
          <w:tcPr>
            <w:tcW w:w="4248" w:type="dxa"/>
          </w:tcPr>
          <w:p w14:paraId="0A38E3B9" w14:textId="062BA8A3" w:rsidR="004E1FDF" w:rsidRPr="00E968AC" w:rsidRDefault="004E1FDF" w:rsidP="004E1FDF">
            <w:pPr>
              <w:rPr>
                <w:sz w:val="16"/>
                <w:szCs w:val="16"/>
              </w:rPr>
            </w:pPr>
            <w:r>
              <w:rPr>
                <w:sz w:val="16"/>
                <w:szCs w:val="16"/>
              </w:rPr>
              <w:t>Adjustment (gain)/loss due to restriction of surplus</w:t>
            </w:r>
          </w:p>
        </w:tc>
        <w:tc>
          <w:tcPr>
            <w:tcW w:w="992" w:type="dxa"/>
            <w:noWrap/>
            <w:vAlign w:val="bottom"/>
          </w:tcPr>
          <w:p w14:paraId="4384E2A2" w14:textId="47279BBD" w:rsidR="004E1FDF" w:rsidRPr="0003402A" w:rsidRDefault="0061026D" w:rsidP="004E1FDF">
            <w:pPr>
              <w:jc w:val="right"/>
              <w:rPr>
                <w:color w:val="000000"/>
                <w:sz w:val="15"/>
                <w:szCs w:val="15"/>
              </w:rPr>
            </w:pPr>
            <w:r w:rsidRPr="0003402A">
              <w:rPr>
                <w:color w:val="000000"/>
                <w:sz w:val="15"/>
                <w:szCs w:val="15"/>
              </w:rPr>
              <w:t>2</w:t>
            </w:r>
            <w:r w:rsidR="009A228B">
              <w:rPr>
                <w:color w:val="000000"/>
                <w:sz w:val="15"/>
                <w:szCs w:val="15"/>
              </w:rPr>
              <w:t>40,418</w:t>
            </w:r>
          </w:p>
        </w:tc>
        <w:tc>
          <w:tcPr>
            <w:tcW w:w="992" w:type="dxa"/>
          </w:tcPr>
          <w:p w14:paraId="67DD02EA" w14:textId="77777777" w:rsidR="0003402A" w:rsidRDefault="0003402A" w:rsidP="004E1FDF">
            <w:pPr>
              <w:jc w:val="right"/>
              <w:rPr>
                <w:color w:val="000000"/>
                <w:sz w:val="16"/>
                <w:szCs w:val="16"/>
              </w:rPr>
            </w:pPr>
          </w:p>
          <w:p w14:paraId="03D72325" w14:textId="0F3E6608" w:rsidR="004E1FDF" w:rsidRPr="0003402A" w:rsidRDefault="006507B4" w:rsidP="004E1FDF">
            <w:pPr>
              <w:jc w:val="right"/>
              <w:rPr>
                <w:color w:val="000000"/>
                <w:sz w:val="15"/>
                <w:szCs w:val="15"/>
              </w:rPr>
            </w:pPr>
            <w:r w:rsidRPr="0003402A">
              <w:rPr>
                <w:color w:val="000000"/>
                <w:sz w:val="15"/>
                <w:szCs w:val="15"/>
              </w:rPr>
              <w:t>0</w:t>
            </w:r>
          </w:p>
        </w:tc>
        <w:tc>
          <w:tcPr>
            <w:tcW w:w="993" w:type="dxa"/>
          </w:tcPr>
          <w:p w14:paraId="26A688BE" w14:textId="77777777" w:rsidR="0003402A" w:rsidRDefault="0003402A" w:rsidP="004E1FDF">
            <w:pPr>
              <w:jc w:val="right"/>
              <w:rPr>
                <w:color w:val="000000"/>
                <w:sz w:val="15"/>
                <w:szCs w:val="15"/>
              </w:rPr>
            </w:pPr>
          </w:p>
          <w:p w14:paraId="18A60614" w14:textId="6E116A39" w:rsidR="004E1FDF" w:rsidRPr="0003402A" w:rsidRDefault="0061026D" w:rsidP="004E1FDF">
            <w:pPr>
              <w:jc w:val="right"/>
              <w:rPr>
                <w:color w:val="000000"/>
                <w:sz w:val="15"/>
                <w:szCs w:val="15"/>
              </w:rPr>
            </w:pPr>
            <w:r w:rsidRPr="0003402A">
              <w:rPr>
                <w:color w:val="000000"/>
                <w:sz w:val="15"/>
                <w:szCs w:val="15"/>
              </w:rPr>
              <w:t>2</w:t>
            </w:r>
            <w:r w:rsidR="009A228B">
              <w:rPr>
                <w:color w:val="000000"/>
                <w:sz w:val="15"/>
                <w:szCs w:val="15"/>
              </w:rPr>
              <w:t>40</w:t>
            </w:r>
            <w:r w:rsidRPr="0003402A">
              <w:rPr>
                <w:color w:val="000000"/>
                <w:sz w:val="15"/>
                <w:szCs w:val="15"/>
              </w:rPr>
              <w:t>,</w:t>
            </w:r>
            <w:r w:rsidR="009A228B">
              <w:rPr>
                <w:color w:val="000000"/>
                <w:sz w:val="15"/>
                <w:szCs w:val="15"/>
              </w:rPr>
              <w:t>418</w:t>
            </w:r>
          </w:p>
        </w:tc>
        <w:tc>
          <w:tcPr>
            <w:tcW w:w="850" w:type="dxa"/>
            <w:noWrap/>
            <w:vAlign w:val="bottom"/>
          </w:tcPr>
          <w:p w14:paraId="5BF7440E" w14:textId="1A1A4C20" w:rsidR="004E1FDF" w:rsidRPr="007E253E" w:rsidRDefault="004E1FDF" w:rsidP="004E1FDF">
            <w:pPr>
              <w:jc w:val="right"/>
              <w:rPr>
                <w:color w:val="000000"/>
                <w:sz w:val="16"/>
                <w:szCs w:val="16"/>
              </w:rPr>
            </w:pPr>
            <w:r w:rsidRPr="008948B5">
              <w:rPr>
                <w:color w:val="000000"/>
                <w:sz w:val="15"/>
                <w:szCs w:val="15"/>
              </w:rPr>
              <w:t xml:space="preserve">22,242 </w:t>
            </w:r>
          </w:p>
        </w:tc>
        <w:tc>
          <w:tcPr>
            <w:tcW w:w="992" w:type="dxa"/>
            <w:noWrap/>
            <w:vAlign w:val="bottom"/>
          </w:tcPr>
          <w:p w14:paraId="37FAB9CF" w14:textId="2785D4EB" w:rsidR="004E1FDF" w:rsidRPr="007E253E" w:rsidRDefault="004E1FDF" w:rsidP="004E1FDF">
            <w:pPr>
              <w:jc w:val="right"/>
              <w:rPr>
                <w:color w:val="000000"/>
                <w:sz w:val="16"/>
                <w:szCs w:val="16"/>
              </w:rPr>
            </w:pPr>
            <w:r w:rsidRPr="008948B5">
              <w:rPr>
                <w:color w:val="000000"/>
                <w:sz w:val="15"/>
                <w:szCs w:val="15"/>
              </w:rPr>
              <w:t xml:space="preserve">0 </w:t>
            </w:r>
          </w:p>
        </w:tc>
        <w:tc>
          <w:tcPr>
            <w:tcW w:w="993" w:type="dxa"/>
            <w:noWrap/>
            <w:vAlign w:val="bottom"/>
          </w:tcPr>
          <w:p w14:paraId="28B7032E" w14:textId="1DF39DF3" w:rsidR="004E1FDF" w:rsidRPr="007E253E" w:rsidRDefault="004E1FDF" w:rsidP="004E1FDF">
            <w:pPr>
              <w:jc w:val="right"/>
              <w:rPr>
                <w:color w:val="000000"/>
                <w:sz w:val="16"/>
                <w:szCs w:val="16"/>
              </w:rPr>
            </w:pPr>
            <w:r w:rsidRPr="008948B5">
              <w:rPr>
                <w:color w:val="000000"/>
                <w:sz w:val="15"/>
                <w:szCs w:val="15"/>
              </w:rPr>
              <w:t xml:space="preserve">22,242 </w:t>
            </w:r>
          </w:p>
        </w:tc>
      </w:tr>
      <w:tr w:rsidR="004E1FDF" w:rsidRPr="00A31126" w14:paraId="17F7FDE9" w14:textId="77777777" w:rsidTr="00C91D1F">
        <w:trPr>
          <w:trHeight w:val="450"/>
        </w:trPr>
        <w:tc>
          <w:tcPr>
            <w:tcW w:w="4248" w:type="dxa"/>
            <w:hideMark/>
          </w:tcPr>
          <w:p w14:paraId="787F0CAD" w14:textId="77777777" w:rsidR="004E1FDF" w:rsidRPr="00A31126" w:rsidRDefault="004E1FDF" w:rsidP="004E1FDF">
            <w:pPr>
              <w:rPr>
                <w:b/>
                <w:bCs/>
                <w:sz w:val="16"/>
                <w:szCs w:val="16"/>
              </w:rPr>
            </w:pPr>
            <w:r w:rsidRPr="00A31126">
              <w:rPr>
                <w:b/>
                <w:bCs/>
                <w:sz w:val="16"/>
                <w:szCs w:val="16"/>
              </w:rPr>
              <w:t>Total Pension Costs Recognised in Other Comprehensive Income and Expenditure</w:t>
            </w:r>
          </w:p>
        </w:tc>
        <w:tc>
          <w:tcPr>
            <w:tcW w:w="992" w:type="dxa"/>
            <w:noWrap/>
            <w:vAlign w:val="bottom"/>
          </w:tcPr>
          <w:p w14:paraId="3D163CB0" w14:textId="329A589A" w:rsidR="004E1FDF" w:rsidRPr="0003402A" w:rsidRDefault="002401C9" w:rsidP="004E1FDF">
            <w:pPr>
              <w:jc w:val="right"/>
              <w:rPr>
                <w:b/>
                <w:bCs/>
                <w:color w:val="000000"/>
                <w:sz w:val="15"/>
                <w:szCs w:val="15"/>
              </w:rPr>
            </w:pPr>
            <w:r>
              <w:rPr>
                <w:b/>
                <w:bCs/>
                <w:color w:val="000000"/>
                <w:sz w:val="15"/>
                <w:szCs w:val="15"/>
              </w:rPr>
              <w:t>66</w:t>
            </w:r>
            <w:r w:rsidR="0061026D" w:rsidRPr="0003402A">
              <w:rPr>
                <w:b/>
                <w:bCs/>
                <w:color w:val="000000"/>
                <w:sz w:val="15"/>
                <w:szCs w:val="15"/>
              </w:rPr>
              <w:t>,</w:t>
            </w:r>
            <w:r>
              <w:rPr>
                <w:b/>
                <w:bCs/>
                <w:color w:val="000000"/>
                <w:sz w:val="15"/>
                <w:szCs w:val="15"/>
              </w:rPr>
              <w:t>953</w:t>
            </w:r>
          </w:p>
        </w:tc>
        <w:tc>
          <w:tcPr>
            <w:tcW w:w="992" w:type="dxa"/>
          </w:tcPr>
          <w:p w14:paraId="5DD349F9" w14:textId="77777777" w:rsidR="0003402A" w:rsidRPr="0003402A" w:rsidRDefault="0003402A" w:rsidP="004E1FDF">
            <w:pPr>
              <w:jc w:val="right"/>
              <w:rPr>
                <w:b/>
                <w:bCs/>
                <w:color w:val="000000"/>
                <w:sz w:val="15"/>
                <w:szCs w:val="15"/>
              </w:rPr>
            </w:pPr>
          </w:p>
          <w:p w14:paraId="5E44C4CA" w14:textId="77777777" w:rsidR="0003402A" w:rsidRDefault="0003402A" w:rsidP="004E1FDF">
            <w:pPr>
              <w:jc w:val="right"/>
              <w:rPr>
                <w:b/>
                <w:bCs/>
                <w:color w:val="000000"/>
                <w:sz w:val="15"/>
                <w:szCs w:val="15"/>
              </w:rPr>
            </w:pPr>
          </w:p>
          <w:p w14:paraId="52DE35B0" w14:textId="55E5719F" w:rsidR="004E1FDF" w:rsidRPr="0003402A" w:rsidRDefault="008A6EF1" w:rsidP="004E1FDF">
            <w:pPr>
              <w:jc w:val="right"/>
              <w:rPr>
                <w:b/>
                <w:bCs/>
                <w:color w:val="000000"/>
                <w:sz w:val="15"/>
                <w:szCs w:val="15"/>
              </w:rPr>
            </w:pPr>
            <w:r w:rsidRPr="0003402A">
              <w:rPr>
                <w:b/>
                <w:bCs/>
                <w:color w:val="000000"/>
                <w:sz w:val="15"/>
                <w:szCs w:val="15"/>
              </w:rPr>
              <w:t>(658,129)</w:t>
            </w:r>
          </w:p>
        </w:tc>
        <w:tc>
          <w:tcPr>
            <w:tcW w:w="993" w:type="dxa"/>
          </w:tcPr>
          <w:p w14:paraId="11111D59" w14:textId="77777777" w:rsidR="0003402A" w:rsidRPr="0003402A" w:rsidRDefault="0003402A" w:rsidP="004E1FDF">
            <w:pPr>
              <w:jc w:val="right"/>
              <w:rPr>
                <w:b/>
                <w:bCs/>
                <w:color w:val="000000"/>
                <w:sz w:val="15"/>
                <w:szCs w:val="15"/>
              </w:rPr>
            </w:pPr>
          </w:p>
          <w:p w14:paraId="323C7F1E" w14:textId="77777777" w:rsidR="0003402A" w:rsidRDefault="0003402A" w:rsidP="004E1FDF">
            <w:pPr>
              <w:jc w:val="right"/>
              <w:rPr>
                <w:b/>
                <w:bCs/>
                <w:color w:val="000000"/>
                <w:sz w:val="15"/>
                <w:szCs w:val="15"/>
              </w:rPr>
            </w:pPr>
          </w:p>
          <w:p w14:paraId="1A3880B7" w14:textId="3B4D41C4" w:rsidR="004E1FDF" w:rsidRPr="0003402A" w:rsidRDefault="0061026D" w:rsidP="004E1FDF">
            <w:pPr>
              <w:jc w:val="right"/>
              <w:rPr>
                <w:b/>
                <w:bCs/>
                <w:color w:val="000000"/>
                <w:sz w:val="15"/>
                <w:szCs w:val="15"/>
              </w:rPr>
            </w:pPr>
            <w:r w:rsidRPr="0003402A">
              <w:rPr>
                <w:b/>
                <w:bCs/>
                <w:color w:val="000000"/>
                <w:sz w:val="15"/>
                <w:szCs w:val="15"/>
              </w:rPr>
              <w:t>(</w:t>
            </w:r>
            <w:r w:rsidR="002401C9">
              <w:rPr>
                <w:b/>
                <w:bCs/>
                <w:color w:val="000000"/>
                <w:sz w:val="15"/>
                <w:szCs w:val="15"/>
              </w:rPr>
              <w:t>591</w:t>
            </w:r>
            <w:r w:rsidRPr="0003402A">
              <w:rPr>
                <w:b/>
                <w:bCs/>
                <w:color w:val="000000"/>
                <w:sz w:val="15"/>
                <w:szCs w:val="15"/>
              </w:rPr>
              <w:t>,</w:t>
            </w:r>
            <w:r w:rsidR="002401C9">
              <w:rPr>
                <w:b/>
                <w:bCs/>
                <w:color w:val="000000"/>
                <w:sz w:val="15"/>
                <w:szCs w:val="15"/>
              </w:rPr>
              <w:t>176</w:t>
            </w:r>
            <w:r w:rsidRPr="0003402A">
              <w:rPr>
                <w:b/>
                <w:bCs/>
                <w:color w:val="000000"/>
                <w:sz w:val="15"/>
                <w:szCs w:val="15"/>
              </w:rPr>
              <w:t>)</w:t>
            </w:r>
          </w:p>
        </w:tc>
        <w:tc>
          <w:tcPr>
            <w:tcW w:w="850" w:type="dxa"/>
            <w:noWrap/>
            <w:vAlign w:val="bottom"/>
          </w:tcPr>
          <w:p w14:paraId="1922FEE3" w14:textId="4A5036D6" w:rsidR="004E1FDF" w:rsidRPr="00A31126" w:rsidRDefault="004E1FDF" w:rsidP="004E1FDF">
            <w:pPr>
              <w:jc w:val="right"/>
              <w:rPr>
                <w:b/>
                <w:bCs/>
                <w:sz w:val="16"/>
                <w:szCs w:val="16"/>
              </w:rPr>
            </w:pPr>
            <w:r w:rsidRPr="008948B5">
              <w:rPr>
                <w:b/>
                <w:bCs/>
                <w:color w:val="000000"/>
                <w:sz w:val="15"/>
                <w:szCs w:val="15"/>
              </w:rPr>
              <w:t>(46,531)</w:t>
            </w:r>
          </w:p>
        </w:tc>
        <w:tc>
          <w:tcPr>
            <w:tcW w:w="992" w:type="dxa"/>
            <w:noWrap/>
            <w:vAlign w:val="bottom"/>
          </w:tcPr>
          <w:p w14:paraId="6E9900DC" w14:textId="7DCD8637" w:rsidR="004E1FDF" w:rsidRPr="00A31126" w:rsidRDefault="004E1FDF" w:rsidP="004E1FDF">
            <w:pPr>
              <w:jc w:val="right"/>
              <w:rPr>
                <w:b/>
                <w:bCs/>
                <w:sz w:val="16"/>
                <w:szCs w:val="16"/>
              </w:rPr>
            </w:pPr>
            <w:r w:rsidRPr="008948B5">
              <w:rPr>
                <w:b/>
                <w:bCs/>
                <w:color w:val="000000"/>
                <w:sz w:val="15"/>
                <w:szCs w:val="15"/>
              </w:rPr>
              <w:t>(215,850)</w:t>
            </w:r>
          </w:p>
        </w:tc>
        <w:tc>
          <w:tcPr>
            <w:tcW w:w="993" w:type="dxa"/>
            <w:noWrap/>
            <w:vAlign w:val="bottom"/>
          </w:tcPr>
          <w:p w14:paraId="7EC2F32D" w14:textId="13ECFF88" w:rsidR="004E1FDF" w:rsidRPr="00A31126" w:rsidRDefault="004E1FDF" w:rsidP="004E1FDF">
            <w:pPr>
              <w:jc w:val="right"/>
              <w:rPr>
                <w:b/>
                <w:bCs/>
                <w:sz w:val="16"/>
                <w:szCs w:val="16"/>
              </w:rPr>
            </w:pPr>
            <w:r w:rsidRPr="008948B5">
              <w:rPr>
                <w:b/>
                <w:bCs/>
                <w:color w:val="000000"/>
                <w:sz w:val="15"/>
                <w:szCs w:val="15"/>
              </w:rPr>
              <w:t>(262,381)</w:t>
            </w:r>
          </w:p>
        </w:tc>
      </w:tr>
      <w:tr w:rsidR="004E1FDF" w:rsidRPr="00A31126" w14:paraId="03F0D62C" w14:textId="77777777" w:rsidTr="00C91D1F">
        <w:trPr>
          <w:trHeight w:val="450"/>
        </w:trPr>
        <w:tc>
          <w:tcPr>
            <w:tcW w:w="4248" w:type="dxa"/>
            <w:tcBorders>
              <w:bottom w:val="single" w:sz="4" w:space="0" w:color="auto"/>
            </w:tcBorders>
            <w:hideMark/>
          </w:tcPr>
          <w:p w14:paraId="1FD4912A" w14:textId="77777777" w:rsidR="004E1FDF" w:rsidRPr="00A31126" w:rsidRDefault="004E1FDF" w:rsidP="004E1FDF">
            <w:pPr>
              <w:rPr>
                <w:b/>
                <w:bCs/>
                <w:sz w:val="16"/>
                <w:szCs w:val="16"/>
              </w:rPr>
            </w:pPr>
            <w:r w:rsidRPr="00A31126">
              <w:rPr>
                <w:b/>
                <w:bCs/>
                <w:sz w:val="16"/>
                <w:szCs w:val="16"/>
              </w:rPr>
              <w:t>Total Pension Costs Recognised in the Comprehensive Income and Expenditure Statement</w:t>
            </w:r>
          </w:p>
        </w:tc>
        <w:tc>
          <w:tcPr>
            <w:tcW w:w="992" w:type="dxa"/>
            <w:tcBorders>
              <w:bottom w:val="single" w:sz="4" w:space="0" w:color="auto"/>
            </w:tcBorders>
            <w:noWrap/>
            <w:vAlign w:val="bottom"/>
          </w:tcPr>
          <w:p w14:paraId="38D1B09B" w14:textId="07D6A83E" w:rsidR="004E1FDF" w:rsidRPr="00A31126" w:rsidRDefault="00123F81" w:rsidP="004E1FDF">
            <w:pPr>
              <w:jc w:val="right"/>
              <w:rPr>
                <w:b/>
                <w:bCs/>
                <w:sz w:val="16"/>
                <w:szCs w:val="16"/>
              </w:rPr>
            </w:pPr>
            <w:r>
              <w:rPr>
                <w:b/>
                <w:bCs/>
                <w:sz w:val="16"/>
                <w:szCs w:val="16"/>
              </w:rPr>
              <w:t>91</w:t>
            </w:r>
            <w:r w:rsidR="0061026D">
              <w:rPr>
                <w:b/>
                <w:bCs/>
                <w:sz w:val="16"/>
                <w:szCs w:val="16"/>
              </w:rPr>
              <w:t>,</w:t>
            </w:r>
            <w:r>
              <w:rPr>
                <w:b/>
                <w:bCs/>
                <w:sz w:val="16"/>
                <w:szCs w:val="16"/>
              </w:rPr>
              <w:t>026</w:t>
            </w:r>
          </w:p>
        </w:tc>
        <w:tc>
          <w:tcPr>
            <w:tcW w:w="992" w:type="dxa"/>
            <w:tcBorders>
              <w:bottom w:val="single" w:sz="4" w:space="0" w:color="auto"/>
            </w:tcBorders>
          </w:tcPr>
          <w:p w14:paraId="2E8079FB" w14:textId="77777777" w:rsidR="0003402A" w:rsidRPr="00254AD5" w:rsidRDefault="0003402A" w:rsidP="004E1FDF">
            <w:pPr>
              <w:jc w:val="right"/>
              <w:rPr>
                <w:b/>
                <w:bCs/>
                <w:color w:val="000000"/>
                <w:sz w:val="15"/>
                <w:szCs w:val="15"/>
              </w:rPr>
            </w:pPr>
          </w:p>
          <w:p w14:paraId="242CF3A1" w14:textId="77777777" w:rsidR="00254AD5" w:rsidRDefault="00254AD5" w:rsidP="004E1FDF">
            <w:pPr>
              <w:jc w:val="right"/>
              <w:rPr>
                <w:b/>
                <w:bCs/>
                <w:color w:val="000000"/>
                <w:sz w:val="15"/>
                <w:szCs w:val="15"/>
              </w:rPr>
            </w:pPr>
          </w:p>
          <w:p w14:paraId="20E99174" w14:textId="4B51FE63" w:rsidR="004E1FDF" w:rsidRPr="00254AD5" w:rsidRDefault="008A6EF1" w:rsidP="004E1FDF">
            <w:pPr>
              <w:jc w:val="right"/>
              <w:rPr>
                <w:b/>
                <w:bCs/>
                <w:color w:val="000000"/>
                <w:sz w:val="15"/>
                <w:szCs w:val="15"/>
              </w:rPr>
            </w:pPr>
            <w:r w:rsidRPr="00254AD5">
              <w:rPr>
                <w:b/>
                <w:bCs/>
                <w:color w:val="000000"/>
                <w:sz w:val="15"/>
                <w:szCs w:val="15"/>
              </w:rPr>
              <w:t>(37</w:t>
            </w:r>
            <w:r w:rsidR="00607358">
              <w:rPr>
                <w:b/>
                <w:bCs/>
                <w:color w:val="000000"/>
                <w:sz w:val="15"/>
                <w:szCs w:val="15"/>
              </w:rPr>
              <w:t>8</w:t>
            </w:r>
            <w:r w:rsidRPr="00254AD5">
              <w:rPr>
                <w:b/>
                <w:bCs/>
                <w:color w:val="000000"/>
                <w:sz w:val="15"/>
                <w:szCs w:val="15"/>
              </w:rPr>
              <w:t>,617)</w:t>
            </w:r>
          </w:p>
        </w:tc>
        <w:tc>
          <w:tcPr>
            <w:tcW w:w="993" w:type="dxa"/>
            <w:tcBorders>
              <w:bottom w:val="single" w:sz="4" w:space="0" w:color="auto"/>
            </w:tcBorders>
          </w:tcPr>
          <w:p w14:paraId="1905449C" w14:textId="77777777" w:rsidR="0003402A" w:rsidRPr="00254AD5" w:rsidRDefault="0003402A" w:rsidP="004E1FDF">
            <w:pPr>
              <w:jc w:val="right"/>
              <w:rPr>
                <w:b/>
                <w:bCs/>
                <w:color w:val="000000"/>
                <w:sz w:val="15"/>
                <w:szCs w:val="15"/>
              </w:rPr>
            </w:pPr>
          </w:p>
          <w:p w14:paraId="547371EF" w14:textId="77777777" w:rsidR="00254AD5" w:rsidRDefault="00254AD5" w:rsidP="004E1FDF">
            <w:pPr>
              <w:jc w:val="right"/>
              <w:rPr>
                <w:b/>
                <w:bCs/>
                <w:color w:val="000000"/>
                <w:sz w:val="15"/>
                <w:szCs w:val="15"/>
              </w:rPr>
            </w:pPr>
          </w:p>
          <w:p w14:paraId="46739C87" w14:textId="2ADA921F" w:rsidR="004E1FDF" w:rsidRPr="00254AD5" w:rsidRDefault="0061026D" w:rsidP="004E1FDF">
            <w:pPr>
              <w:jc w:val="right"/>
              <w:rPr>
                <w:b/>
                <w:bCs/>
                <w:color w:val="000000"/>
                <w:sz w:val="15"/>
                <w:szCs w:val="15"/>
              </w:rPr>
            </w:pPr>
            <w:r w:rsidRPr="00254AD5">
              <w:rPr>
                <w:b/>
                <w:bCs/>
                <w:color w:val="000000"/>
                <w:sz w:val="15"/>
                <w:szCs w:val="15"/>
              </w:rPr>
              <w:t>(</w:t>
            </w:r>
            <w:r w:rsidR="00123F81">
              <w:rPr>
                <w:b/>
                <w:bCs/>
                <w:color w:val="000000"/>
                <w:sz w:val="15"/>
                <w:szCs w:val="15"/>
              </w:rPr>
              <w:t>287</w:t>
            </w:r>
            <w:r w:rsidRPr="00254AD5">
              <w:rPr>
                <w:b/>
                <w:bCs/>
                <w:color w:val="000000"/>
                <w:sz w:val="15"/>
                <w:szCs w:val="15"/>
              </w:rPr>
              <w:t>,</w:t>
            </w:r>
            <w:r w:rsidR="00123F81">
              <w:rPr>
                <w:b/>
                <w:bCs/>
                <w:color w:val="000000"/>
                <w:sz w:val="15"/>
                <w:szCs w:val="15"/>
              </w:rPr>
              <w:t>591)</w:t>
            </w:r>
          </w:p>
        </w:tc>
        <w:tc>
          <w:tcPr>
            <w:tcW w:w="850" w:type="dxa"/>
            <w:tcBorders>
              <w:bottom w:val="single" w:sz="4" w:space="0" w:color="auto"/>
            </w:tcBorders>
            <w:noWrap/>
            <w:vAlign w:val="bottom"/>
          </w:tcPr>
          <w:p w14:paraId="5F70F490" w14:textId="3CB05437" w:rsidR="004E1FDF" w:rsidRPr="00A31126" w:rsidRDefault="004E1FDF" w:rsidP="004E1FDF">
            <w:pPr>
              <w:jc w:val="right"/>
              <w:rPr>
                <w:b/>
                <w:bCs/>
                <w:sz w:val="16"/>
                <w:szCs w:val="16"/>
              </w:rPr>
            </w:pPr>
            <w:r w:rsidRPr="008948B5">
              <w:rPr>
                <w:b/>
                <w:bCs/>
                <w:color w:val="000000"/>
                <w:sz w:val="15"/>
                <w:szCs w:val="15"/>
              </w:rPr>
              <w:t>(20,127)</w:t>
            </w:r>
          </w:p>
        </w:tc>
        <w:tc>
          <w:tcPr>
            <w:tcW w:w="992" w:type="dxa"/>
            <w:tcBorders>
              <w:bottom w:val="single" w:sz="4" w:space="0" w:color="auto"/>
            </w:tcBorders>
            <w:noWrap/>
            <w:vAlign w:val="bottom"/>
          </w:tcPr>
          <w:p w14:paraId="0B631261" w14:textId="12BB8437" w:rsidR="004E1FDF" w:rsidRPr="00A31126" w:rsidRDefault="004E1FDF" w:rsidP="004E1FDF">
            <w:pPr>
              <w:jc w:val="right"/>
              <w:rPr>
                <w:b/>
                <w:bCs/>
                <w:sz w:val="16"/>
                <w:szCs w:val="16"/>
              </w:rPr>
            </w:pPr>
            <w:r w:rsidRPr="008948B5">
              <w:rPr>
                <w:b/>
                <w:bCs/>
                <w:color w:val="000000"/>
                <w:sz w:val="15"/>
                <w:szCs w:val="15"/>
              </w:rPr>
              <w:t xml:space="preserve">63,551 </w:t>
            </w:r>
          </w:p>
        </w:tc>
        <w:tc>
          <w:tcPr>
            <w:tcW w:w="993" w:type="dxa"/>
            <w:tcBorders>
              <w:bottom w:val="single" w:sz="4" w:space="0" w:color="auto"/>
            </w:tcBorders>
            <w:noWrap/>
            <w:vAlign w:val="bottom"/>
          </w:tcPr>
          <w:p w14:paraId="72C4D373" w14:textId="311A1510" w:rsidR="004E1FDF" w:rsidRPr="00A31126" w:rsidRDefault="004E1FDF" w:rsidP="004E1FDF">
            <w:pPr>
              <w:jc w:val="right"/>
              <w:rPr>
                <w:b/>
                <w:bCs/>
                <w:sz w:val="16"/>
                <w:szCs w:val="16"/>
              </w:rPr>
            </w:pPr>
            <w:r w:rsidRPr="008948B5">
              <w:rPr>
                <w:b/>
                <w:bCs/>
                <w:color w:val="000000"/>
                <w:sz w:val="15"/>
                <w:szCs w:val="15"/>
              </w:rPr>
              <w:t xml:space="preserve">43,424 </w:t>
            </w:r>
          </w:p>
        </w:tc>
      </w:tr>
      <w:tr w:rsidR="008A0138" w:rsidRPr="00A31126" w14:paraId="7C6ED673" w14:textId="77777777" w:rsidTr="00C91D1F">
        <w:trPr>
          <w:trHeight w:val="240"/>
        </w:trPr>
        <w:tc>
          <w:tcPr>
            <w:tcW w:w="4248" w:type="dxa"/>
            <w:tcBorders>
              <w:top w:val="single" w:sz="4" w:space="0" w:color="auto"/>
              <w:left w:val="nil"/>
              <w:bottom w:val="nil"/>
              <w:right w:val="nil"/>
            </w:tcBorders>
            <w:noWrap/>
          </w:tcPr>
          <w:p w14:paraId="6C0C6B1A" w14:textId="77777777" w:rsidR="008A0138" w:rsidRPr="00A31126" w:rsidRDefault="008A0138" w:rsidP="00E70271">
            <w:pPr>
              <w:jc w:val="right"/>
              <w:rPr>
                <w:b/>
                <w:bCs/>
                <w:sz w:val="16"/>
                <w:szCs w:val="16"/>
              </w:rPr>
            </w:pPr>
          </w:p>
        </w:tc>
        <w:tc>
          <w:tcPr>
            <w:tcW w:w="992" w:type="dxa"/>
            <w:tcBorders>
              <w:top w:val="single" w:sz="4" w:space="0" w:color="auto"/>
              <w:left w:val="nil"/>
              <w:bottom w:val="nil"/>
              <w:right w:val="nil"/>
            </w:tcBorders>
            <w:noWrap/>
          </w:tcPr>
          <w:p w14:paraId="3375BBE2" w14:textId="77777777" w:rsidR="008A0138" w:rsidRPr="00A31126" w:rsidRDefault="008A0138" w:rsidP="00E70271">
            <w:pPr>
              <w:rPr>
                <w:rFonts w:ascii="Times New Roman" w:hAnsi="Times New Roman" w:cs="Times New Roman"/>
                <w:sz w:val="20"/>
                <w:szCs w:val="20"/>
              </w:rPr>
            </w:pPr>
          </w:p>
        </w:tc>
        <w:tc>
          <w:tcPr>
            <w:tcW w:w="992" w:type="dxa"/>
            <w:tcBorders>
              <w:top w:val="single" w:sz="4" w:space="0" w:color="auto"/>
              <w:left w:val="nil"/>
              <w:bottom w:val="nil"/>
              <w:right w:val="nil"/>
            </w:tcBorders>
          </w:tcPr>
          <w:p w14:paraId="45217B2D" w14:textId="77777777" w:rsidR="008A0138" w:rsidRPr="00A31126" w:rsidRDefault="008A0138" w:rsidP="00E70271">
            <w:pPr>
              <w:rPr>
                <w:rFonts w:ascii="Calibri" w:hAnsi="Calibri" w:cs="Calibri"/>
                <w:sz w:val="14"/>
                <w:szCs w:val="14"/>
              </w:rPr>
            </w:pPr>
          </w:p>
        </w:tc>
        <w:tc>
          <w:tcPr>
            <w:tcW w:w="993" w:type="dxa"/>
            <w:tcBorders>
              <w:top w:val="single" w:sz="4" w:space="0" w:color="auto"/>
              <w:left w:val="nil"/>
              <w:bottom w:val="nil"/>
              <w:right w:val="nil"/>
            </w:tcBorders>
          </w:tcPr>
          <w:p w14:paraId="32B7AA0B" w14:textId="77777777" w:rsidR="008A0138" w:rsidRPr="00A31126" w:rsidRDefault="008A0138" w:rsidP="00E70271">
            <w:pPr>
              <w:rPr>
                <w:rFonts w:ascii="Calibri" w:hAnsi="Calibri" w:cs="Calibri"/>
                <w:sz w:val="14"/>
                <w:szCs w:val="14"/>
              </w:rPr>
            </w:pPr>
          </w:p>
        </w:tc>
        <w:tc>
          <w:tcPr>
            <w:tcW w:w="850" w:type="dxa"/>
            <w:tcBorders>
              <w:top w:val="single" w:sz="4" w:space="0" w:color="auto"/>
              <w:left w:val="nil"/>
              <w:bottom w:val="nil"/>
              <w:right w:val="nil"/>
            </w:tcBorders>
            <w:noWrap/>
          </w:tcPr>
          <w:p w14:paraId="46B59542" w14:textId="772DCA52" w:rsidR="008A0138" w:rsidRPr="00A31126" w:rsidRDefault="008A0138" w:rsidP="00E70271">
            <w:pPr>
              <w:rPr>
                <w:rFonts w:ascii="Calibri" w:hAnsi="Calibri" w:cs="Calibri"/>
                <w:sz w:val="14"/>
                <w:szCs w:val="14"/>
              </w:rPr>
            </w:pPr>
          </w:p>
        </w:tc>
        <w:tc>
          <w:tcPr>
            <w:tcW w:w="992" w:type="dxa"/>
            <w:tcBorders>
              <w:top w:val="single" w:sz="4" w:space="0" w:color="auto"/>
              <w:left w:val="nil"/>
              <w:bottom w:val="nil"/>
              <w:right w:val="nil"/>
            </w:tcBorders>
            <w:noWrap/>
          </w:tcPr>
          <w:p w14:paraId="3F2BDBBE" w14:textId="77777777" w:rsidR="008A0138" w:rsidRPr="00A31126" w:rsidRDefault="008A0138" w:rsidP="00E70271">
            <w:pPr>
              <w:rPr>
                <w:rFonts w:ascii="Calibri" w:hAnsi="Calibri" w:cs="Calibri"/>
                <w:sz w:val="14"/>
                <w:szCs w:val="14"/>
              </w:rPr>
            </w:pPr>
          </w:p>
        </w:tc>
        <w:tc>
          <w:tcPr>
            <w:tcW w:w="993" w:type="dxa"/>
            <w:tcBorders>
              <w:top w:val="single" w:sz="4" w:space="0" w:color="auto"/>
              <w:left w:val="nil"/>
              <w:bottom w:val="nil"/>
              <w:right w:val="nil"/>
            </w:tcBorders>
            <w:noWrap/>
          </w:tcPr>
          <w:p w14:paraId="1099EEE7" w14:textId="77777777" w:rsidR="008A0138" w:rsidRPr="00A31126" w:rsidRDefault="008A0138" w:rsidP="00E70271">
            <w:pPr>
              <w:rPr>
                <w:rFonts w:ascii="Calibri" w:hAnsi="Calibri" w:cs="Calibri"/>
                <w:sz w:val="14"/>
                <w:szCs w:val="14"/>
              </w:rPr>
            </w:pPr>
          </w:p>
        </w:tc>
      </w:tr>
      <w:tr w:rsidR="008A0138" w:rsidRPr="00A31126" w14:paraId="004FC859" w14:textId="77777777" w:rsidTr="00C91D1F">
        <w:trPr>
          <w:trHeight w:val="240"/>
        </w:trPr>
        <w:tc>
          <w:tcPr>
            <w:tcW w:w="4248" w:type="dxa"/>
            <w:tcBorders>
              <w:top w:val="nil"/>
              <w:left w:val="nil"/>
              <w:bottom w:val="single" w:sz="4" w:space="0" w:color="auto"/>
              <w:right w:val="nil"/>
            </w:tcBorders>
            <w:noWrap/>
            <w:hideMark/>
          </w:tcPr>
          <w:p w14:paraId="4954FEF8" w14:textId="77777777" w:rsidR="008A0138" w:rsidRPr="00A31126" w:rsidRDefault="008A0138" w:rsidP="00E70271">
            <w:pPr>
              <w:jc w:val="right"/>
              <w:rPr>
                <w:b/>
                <w:bCs/>
                <w:sz w:val="16"/>
                <w:szCs w:val="16"/>
              </w:rPr>
            </w:pPr>
          </w:p>
        </w:tc>
        <w:tc>
          <w:tcPr>
            <w:tcW w:w="992" w:type="dxa"/>
            <w:tcBorders>
              <w:top w:val="nil"/>
              <w:left w:val="nil"/>
              <w:bottom w:val="single" w:sz="4" w:space="0" w:color="auto"/>
              <w:right w:val="nil"/>
            </w:tcBorders>
            <w:noWrap/>
            <w:hideMark/>
          </w:tcPr>
          <w:p w14:paraId="5CC657A5" w14:textId="77777777" w:rsidR="008A0138" w:rsidRPr="00A31126" w:rsidRDefault="008A0138" w:rsidP="00E70271">
            <w:pPr>
              <w:rPr>
                <w:rFonts w:ascii="Times New Roman" w:hAnsi="Times New Roman" w:cs="Times New Roman"/>
                <w:sz w:val="20"/>
                <w:szCs w:val="20"/>
              </w:rPr>
            </w:pPr>
          </w:p>
        </w:tc>
        <w:tc>
          <w:tcPr>
            <w:tcW w:w="992" w:type="dxa"/>
            <w:tcBorders>
              <w:top w:val="nil"/>
              <w:left w:val="nil"/>
              <w:bottom w:val="single" w:sz="4" w:space="0" w:color="auto"/>
              <w:right w:val="nil"/>
            </w:tcBorders>
          </w:tcPr>
          <w:p w14:paraId="2CDB686C" w14:textId="77777777" w:rsidR="008A0138" w:rsidRPr="00A31126" w:rsidRDefault="008A0138" w:rsidP="00E70271">
            <w:pPr>
              <w:rPr>
                <w:rFonts w:ascii="Calibri" w:hAnsi="Calibri" w:cs="Calibri"/>
                <w:sz w:val="14"/>
                <w:szCs w:val="14"/>
              </w:rPr>
            </w:pPr>
          </w:p>
        </w:tc>
        <w:tc>
          <w:tcPr>
            <w:tcW w:w="993" w:type="dxa"/>
            <w:tcBorders>
              <w:top w:val="nil"/>
              <w:left w:val="nil"/>
              <w:bottom w:val="single" w:sz="4" w:space="0" w:color="auto"/>
              <w:right w:val="nil"/>
            </w:tcBorders>
          </w:tcPr>
          <w:p w14:paraId="14315BAD" w14:textId="77777777" w:rsidR="008A0138" w:rsidRPr="00A31126" w:rsidRDefault="008A0138" w:rsidP="00E70271">
            <w:pPr>
              <w:rPr>
                <w:rFonts w:ascii="Calibri" w:hAnsi="Calibri" w:cs="Calibri"/>
                <w:sz w:val="14"/>
                <w:szCs w:val="14"/>
              </w:rPr>
            </w:pPr>
          </w:p>
        </w:tc>
        <w:tc>
          <w:tcPr>
            <w:tcW w:w="850" w:type="dxa"/>
            <w:tcBorders>
              <w:top w:val="nil"/>
              <w:left w:val="nil"/>
              <w:bottom w:val="single" w:sz="4" w:space="0" w:color="auto"/>
              <w:right w:val="nil"/>
            </w:tcBorders>
            <w:noWrap/>
            <w:hideMark/>
          </w:tcPr>
          <w:p w14:paraId="401D2FD4" w14:textId="15024C2F" w:rsidR="008A0138" w:rsidRPr="00A31126" w:rsidRDefault="008A0138" w:rsidP="00E70271">
            <w:pPr>
              <w:rPr>
                <w:rFonts w:ascii="Calibri" w:hAnsi="Calibri" w:cs="Calibri"/>
                <w:sz w:val="14"/>
                <w:szCs w:val="14"/>
              </w:rPr>
            </w:pPr>
            <w:r w:rsidRPr="00A31126">
              <w:rPr>
                <w:rFonts w:ascii="Calibri" w:hAnsi="Calibri" w:cs="Calibri"/>
                <w:sz w:val="14"/>
                <w:szCs w:val="14"/>
              </w:rPr>
              <w:t> </w:t>
            </w:r>
          </w:p>
        </w:tc>
        <w:tc>
          <w:tcPr>
            <w:tcW w:w="992" w:type="dxa"/>
            <w:tcBorders>
              <w:top w:val="nil"/>
              <w:left w:val="nil"/>
              <w:bottom w:val="single" w:sz="4" w:space="0" w:color="auto"/>
              <w:right w:val="nil"/>
            </w:tcBorders>
            <w:noWrap/>
            <w:hideMark/>
          </w:tcPr>
          <w:p w14:paraId="3AC0BE85" w14:textId="77777777" w:rsidR="008A0138" w:rsidRPr="00A31126" w:rsidRDefault="008A0138" w:rsidP="00E70271">
            <w:pPr>
              <w:rPr>
                <w:rFonts w:ascii="Calibri" w:hAnsi="Calibri" w:cs="Calibri"/>
                <w:sz w:val="14"/>
                <w:szCs w:val="14"/>
              </w:rPr>
            </w:pPr>
            <w:r w:rsidRPr="00A31126">
              <w:rPr>
                <w:rFonts w:ascii="Calibri" w:hAnsi="Calibri" w:cs="Calibri"/>
                <w:sz w:val="14"/>
                <w:szCs w:val="14"/>
              </w:rPr>
              <w:t> </w:t>
            </w:r>
          </w:p>
        </w:tc>
        <w:tc>
          <w:tcPr>
            <w:tcW w:w="993" w:type="dxa"/>
            <w:tcBorders>
              <w:top w:val="nil"/>
              <w:left w:val="nil"/>
              <w:bottom w:val="single" w:sz="4" w:space="0" w:color="auto"/>
              <w:right w:val="nil"/>
            </w:tcBorders>
            <w:noWrap/>
            <w:hideMark/>
          </w:tcPr>
          <w:p w14:paraId="0F59BA61" w14:textId="77777777" w:rsidR="008A0138" w:rsidRPr="00A31126" w:rsidRDefault="008A0138" w:rsidP="00E70271">
            <w:pPr>
              <w:rPr>
                <w:rFonts w:ascii="Calibri" w:hAnsi="Calibri" w:cs="Calibri"/>
                <w:sz w:val="14"/>
                <w:szCs w:val="14"/>
              </w:rPr>
            </w:pPr>
          </w:p>
        </w:tc>
      </w:tr>
      <w:tr w:rsidR="00E10829" w:rsidRPr="00A31126" w14:paraId="5ABCC857" w14:textId="77777777" w:rsidTr="00C91D1F">
        <w:trPr>
          <w:trHeight w:val="540"/>
        </w:trPr>
        <w:tc>
          <w:tcPr>
            <w:tcW w:w="4248" w:type="dxa"/>
            <w:tcBorders>
              <w:top w:val="single" w:sz="4" w:space="0" w:color="auto"/>
            </w:tcBorders>
            <w:noWrap/>
            <w:hideMark/>
          </w:tcPr>
          <w:p w14:paraId="0FC5BF26" w14:textId="77777777" w:rsidR="00E10829" w:rsidRPr="00A31126" w:rsidRDefault="00E10829" w:rsidP="00E10829">
            <w:pPr>
              <w:rPr>
                <w:b/>
                <w:bCs/>
                <w:sz w:val="16"/>
                <w:szCs w:val="16"/>
              </w:rPr>
            </w:pPr>
            <w:r w:rsidRPr="00A31126">
              <w:rPr>
                <w:b/>
                <w:bCs/>
                <w:sz w:val="16"/>
                <w:szCs w:val="16"/>
              </w:rPr>
              <w:t>MOVEMENT IN RESERVES STATEMENT</w:t>
            </w:r>
          </w:p>
        </w:tc>
        <w:tc>
          <w:tcPr>
            <w:tcW w:w="992" w:type="dxa"/>
            <w:tcBorders>
              <w:top w:val="single" w:sz="4" w:space="0" w:color="auto"/>
            </w:tcBorders>
            <w:hideMark/>
          </w:tcPr>
          <w:p w14:paraId="68E34D95" w14:textId="77777777" w:rsidR="00E10829" w:rsidRDefault="00E10829" w:rsidP="00E10829">
            <w:pPr>
              <w:jc w:val="center"/>
              <w:rPr>
                <w:b/>
                <w:bCs/>
                <w:color w:val="000000"/>
                <w:sz w:val="15"/>
                <w:szCs w:val="15"/>
              </w:rPr>
            </w:pPr>
          </w:p>
          <w:p w14:paraId="52DF97BC" w14:textId="77777777" w:rsidR="00E10829" w:rsidRDefault="00E10829" w:rsidP="00E10829">
            <w:pPr>
              <w:jc w:val="center"/>
              <w:rPr>
                <w:b/>
                <w:bCs/>
                <w:color w:val="000000"/>
                <w:sz w:val="15"/>
                <w:szCs w:val="15"/>
              </w:rPr>
            </w:pPr>
            <w:r w:rsidRPr="0099631D">
              <w:rPr>
                <w:b/>
                <w:bCs/>
                <w:color w:val="000000"/>
                <w:sz w:val="15"/>
                <w:szCs w:val="15"/>
              </w:rPr>
              <w:t>2024/25</w:t>
            </w:r>
          </w:p>
          <w:p w14:paraId="3042CCDB" w14:textId="59F3B53A" w:rsidR="00E10829" w:rsidRPr="00A31126" w:rsidRDefault="00E10829" w:rsidP="00E10829">
            <w:pPr>
              <w:jc w:val="center"/>
              <w:rPr>
                <w:b/>
                <w:bCs/>
                <w:sz w:val="14"/>
                <w:szCs w:val="14"/>
              </w:rPr>
            </w:pPr>
            <w:r>
              <w:rPr>
                <w:b/>
                <w:bCs/>
                <w:color w:val="000000"/>
                <w:sz w:val="15"/>
                <w:szCs w:val="15"/>
              </w:rPr>
              <w:t>£000</w:t>
            </w:r>
          </w:p>
        </w:tc>
        <w:tc>
          <w:tcPr>
            <w:tcW w:w="992" w:type="dxa"/>
            <w:tcBorders>
              <w:top w:val="single" w:sz="4" w:space="0" w:color="auto"/>
            </w:tcBorders>
          </w:tcPr>
          <w:p w14:paraId="19D48A2B" w14:textId="77777777" w:rsidR="00E10829" w:rsidRDefault="00E10829" w:rsidP="00E10829">
            <w:pPr>
              <w:jc w:val="center"/>
              <w:rPr>
                <w:b/>
                <w:bCs/>
                <w:color w:val="000000"/>
                <w:sz w:val="15"/>
                <w:szCs w:val="15"/>
              </w:rPr>
            </w:pPr>
          </w:p>
          <w:p w14:paraId="74924A38" w14:textId="77777777" w:rsidR="00E10829" w:rsidRDefault="00E10829" w:rsidP="00E10829">
            <w:pPr>
              <w:jc w:val="center"/>
              <w:rPr>
                <w:b/>
                <w:bCs/>
                <w:color w:val="000000"/>
                <w:sz w:val="15"/>
                <w:szCs w:val="15"/>
              </w:rPr>
            </w:pPr>
            <w:r w:rsidRPr="00660D8D">
              <w:rPr>
                <w:b/>
                <w:bCs/>
                <w:color w:val="000000"/>
                <w:sz w:val="15"/>
                <w:szCs w:val="15"/>
              </w:rPr>
              <w:t>2024/25</w:t>
            </w:r>
          </w:p>
          <w:p w14:paraId="765DD31B" w14:textId="46313C51" w:rsidR="00E10829" w:rsidRDefault="00E10829" w:rsidP="00E10829">
            <w:pPr>
              <w:jc w:val="center"/>
              <w:rPr>
                <w:b/>
                <w:bCs/>
                <w:color w:val="000000"/>
                <w:sz w:val="14"/>
                <w:szCs w:val="14"/>
              </w:rPr>
            </w:pPr>
            <w:r>
              <w:rPr>
                <w:b/>
                <w:bCs/>
                <w:color w:val="000000"/>
                <w:sz w:val="15"/>
                <w:szCs w:val="15"/>
              </w:rPr>
              <w:t>£000</w:t>
            </w:r>
          </w:p>
        </w:tc>
        <w:tc>
          <w:tcPr>
            <w:tcW w:w="993" w:type="dxa"/>
            <w:tcBorders>
              <w:top w:val="single" w:sz="4" w:space="0" w:color="auto"/>
            </w:tcBorders>
          </w:tcPr>
          <w:p w14:paraId="62036F01" w14:textId="77777777" w:rsidR="00E10829" w:rsidRDefault="00E10829" w:rsidP="00E10829">
            <w:pPr>
              <w:jc w:val="center"/>
              <w:rPr>
                <w:b/>
                <w:bCs/>
                <w:color w:val="000000"/>
                <w:sz w:val="15"/>
                <w:szCs w:val="15"/>
              </w:rPr>
            </w:pPr>
          </w:p>
          <w:p w14:paraId="2D52CDF7" w14:textId="77777777" w:rsidR="00E10829" w:rsidRDefault="00E10829" w:rsidP="00E10829">
            <w:pPr>
              <w:jc w:val="center"/>
              <w:rPr>
                <w:b/>
                <w:bCs/>
                <w:color w:val="000000"/>
                <w:sz w:val="15"/>
                <w:szCs w:val="15"/>
              </w:rPr>
            </w:pPr>
            <w:r w:rsidRPr="00660D8D">
              <w:rPr>
                <w:b/>
                <w:bCs/>
                <w:color w:val="000000"/>
                <w:sz w:val="15"/>
                <w:szCs w:val="15"/>
              </w:rPr>
              <w:t>2024/25</w:t>
            </w:r>
          </w:p>
          <w:p w14:paraId="1B1EBAB4" w14:textId="77777777" w:rsidR="00E10829" w:rsidRDefault="00E10829" w:rsidP="00E10829">
            <w:pPr>
              <w:jc w:val="center"/>
              <w:rPr>
                <w:b/>
                <w:bCs/>
                <w:color w:val="000000"/>
                <w:sz w:val="15"/>
                <w:szCs w:val="15"/>
              </w:rPr>
            </w:pPr>
            <w:r>
              <w:rPr>
                <w:b/>
                <w:bCs/>
                <w:color w:val="000000"/>
                <w:sz w:val="15"/>
                <w:szCs w:val="15"/>
              </w:rPr>
              <w:t>£000</w:t>
            </w:r>
          </w:p>
          <w:p w14:paraId="2B9A9559" w14:textId="0E1ED186" w:rsidR="00E10829" w:rsidRDefault="00E10829" w:rsidP="00E10829">
            <w:pPr>
              <w:rPr>
                <w:b/>
                <w:bCs/>
                <w:color w:val="000000"/>
                <w:sz w:val="14"/>
                <w:szCs w:val="14"/>
              </w:rPr>
            </w:pPr>
          </w:p>
        </w:tc>
        <w:tc>
          <w:tcPr>
            <w:tcW w:w="850" w:type="dxa"/>
            <w:tcBorders>
              <w:top w:val="single" w:sz="4" w:space="0" w:color="auto"/>
            </w:tcBorders>
            <w:vAlign w:val="center"/>
            <w:hideMark/>
          </w:tcPr>
          <w:p w14:paraId="0B384944" w14:textId="77777777" w:rsidR="00E10829" w:rsidRDefault="00E10829" w:rsidP="00E10829">
            <w:pPr>
              <w:jc w:val="center"/>
              <w:rPr>
                <w:b/>
                <w:bCs/>
                <w:color w:val="000000"/>
                <w:sz w:val="15"/>
                <w:szCs w:val="15"/>
              </w:rPr>
            </w:pPr>
            <w:r w:rsidRPr="00E10829">
              <w:rPr>
                <w:b/>
                <w:bCs/>
                <w:color w:val="000000"/>
                <w:sz w:val="15"/>
                <w:szCs w:val="15"/>
              </w:rPr>
              <w:t>202</w:t>
            </w:r>
            <w:r>
              <w:rPr>
                <w:b/>
                <w:bCs/>
                <w:color w:val="000000"/>
                <w:sz w:val="15"/>
                <w:szCs w:val="15"/>
              </w:rPr>
              <w:t>3/24</w:t>
            </w:r>
          </w:p>
          <w:p w14:paraId="0DB9AA4F" w14:textId="2F6EAE25" w:rsidR="00E10829" w:rsidRPr="00E10829" w:rsidRDefault="00E10829" w:rsidP="00E10829">
            <w:pPr>
              <w:jc w:val="center"/>
              <w:rPr>
                <w:b/>
                <w:bCs/>
                <w:sz w:val="15"/>
                <w:szCs w:val="15"/>
              </w:rPr>
            </w:pPr>
            <w:r>
              <w:rPr>
                <w:b/>
                <w:bCs/>
                <w:color w:val="000000"/>
                <w:sz w:val="15"/>
                <w:szCs w:val="15"/>
              </w:rPr>
              <w:t>£000</w:t>
            </w:r>
          </w:p>
        </w:tc>
        <w:tc>
          <w:tcPr>
            <w:tcW w:w="992" w:type="dxa"/>
            <w:tcBorders>
              <w:top w:val="single" w:sz="4" w:space="0" w:color="auto"/>
            </w:tcBorders>
            <w:vAlign w:val="center"/>
            <w:hideMark/>
          </w:tcPr>
          <w:p w14:paraId="7461EDD1" w14:textId="77777777" w:rsidR="00E10829" w:rsidRPr="00E10829" w:rsidRDefault="00E10829" w:rsidP="00E10829">
            <w:pPr>
              <w:jc w:val="center"/>
              <w:rPr>
                <w:b/>
                <w:bCs/>
                <w:color w:val="000000"/>
                <w:sz w:val="15"/>
                <w:szCs w:val="15"/>
              </w:rPr>
            </w:pPr>
            <w:r w:rsidRPr="00E10829">
              <w:rPr>
                <w:b/>
                <w:bCs/>
                <w:color w:val="000000"/>
                <w:sz w:val="15"/>
                <w:szCs w:val="15"/>
              </w:rPr>
              <w:t>2023/24</w:t>
            </w:r>
          </w:p>
          <w:p w14:paraId="26C75FF5" w14:textId="46836BB0" w:rsidR="00E10829" w:rsidRPr="00E10829" w:rsidRDefault="00E10829" w:rsidP="00E10829">
            <w:pPr>
              <w:jc w:val="center"/>
              <w:rPr>
                <w:b/>
                <w:bCs/>
                <w:sz w:val="15"/>
                <w:szCs w:val="15"/>
              </w:rPr>
            </w:pPr>
            <w:r w:rsidRPr="00E10829">
              <w:rPr>
                <w:b/>
                <w:bCs/>
                <w:color w:val="000000"/>
                <w:sz w:val="15"/>
                <w:szCs w:val="15"/>
              </w:rPr>
              <w:t>£000</w:t>
            </w:r>
          </w:p>
        </w:tc>
        <w:tc>
          <w:tcPr>
            <w:tcW w:w="993" w:type="dxa"/>
            <w:tcBorders>
              <w:top w:val="single" w:sz="4" w:space="0" w:color="auto"/>
            </w:tcBorders>
            <w:vAlign w:val="center"/>
            <w:hideMark/>
          </w:tcPr>
          <w:p w14:paraId="01CC027E" w14:textId="77777777" w:rsidR="00E10829" w:rsidRDefault="00E10829" w:rsidP="00E10829">
            <w:pPr>
              <w:jc w:val="center"/>
              <w:rPr>
                <w:b/>
                <w:bCs/>
                <w:color w:val="000000"/>
                <w:sz w:val="15"/>
                <w:szCs w:val="15"/>
              </w:rPr>
            </w:pPr>
            <w:r w:rsidRPr="00E10829">
              <w:rPr>
                <w:b/>
                <w:bCs/>
                <w:color w:val="000000"/>
                <w:sz w:val="15"/>
                <w:szCs w:val="15"/>
              </w:rPr>
              <w:t>202</w:t>
            </w:r>
            <w:r>
              <w:rPr>
                <w:b/>
                <w:bCs/>
                <w:color w:val="000000"/>
                <w:sz w:val="15"/>
                <w:szCs w:val="15"/>
              </w:rPr>
              <w:t>3/24</w:t>
            </w:r>
          </w:p>
          <w:p w14:paraId="49B909E1" w14:textId="29591998" w:rsidR="00E10829" w:rsidRPr="00E10829" w:rsidRDefault="00E10829" w:rsidP="00E10829">
            <w:pPr>
              <w:jc w:val="center"/>
              <w:rPr>
                <w:b/>
                <w:bCs/>
                <w:sz w:val="15"/>
                <w:szCs w:val="15"/>
              </w:rPr>
            </w:pPr>
            <w:r>
              <w:rPr>
                <w:b/>
                <w:bCs/>
                <w:color w:val="000000"/>
                <w:sz w:val="15"/>
                <w:szCs w:val="15"/>
              </w:rPr>
              <w:t>£000</w:t>
            </w:r>
          </w:p>
        </w:tc>
      </w:tr>
      <w:tr w:rsidR="00DB2C97" w:rsidRPr="00A31126" w14:paraId="081C7F3A" w14:textId="77777777" w:rsidTr="00C91D1F">
        <w:trPr>
          <w:trHeight w:val="690"/>
        </w:trPr>
        <w:tc>
          <w:tcPr>
            <w:tcW w:w="4248" w:type="dxa"/>
            <w:hideMark/>
          </w:tcPr>
          <w:p w14:paraId="175E9603" w14:textId="77777777" w:rsidR="00DB2C97" w:rsidRPr="00A31126" w:rsidRDefault="00DB2C97" w:rsidP="00DB2C97">
            <w:pPr>
              <w:rPr>
                <w:sz w:val="16"/>
                <w:szCs w:val="16"/>
              </w:rPr>
            </w:pPr>
            <w:r w:rsidRPr="00A31126">
              <w:rPr>
                <w:sz w:val="16"/>
                <w:szCs w:val="16"/>
              </w:rPr>
              <w:t>Reversal of net charges made to the Surplus or Deficit on the Provision of Services for post-employment benefits in accordance with the Code</w:t>
            </w:r>
          </w:p>
        </w:tc>
        <w:tc>
          <w:tcPr>
            <w:tcW w:w="992" w:type="dxa"/>
            <w:noWrap/>
            <w:vAlign w:val="bottom"/>
          </w:tcPr>
          <w:p w14:paraId="22ADB3DA" w14:textId="639757A2" w:rsidR="00DB2C97" w:rsidRPr="00A31126" w:rsidRDefault="005C2B3C" w:rsidP="00DB2C97">
            <w:pPr>
              <w:jc w:val="right"/>
              <w:rPr>
                <w:sz w:val="16"/>
                <w:szCs w:val="16"/>
              </w:rPr>
            </w:pPr>
            <w:r>
              <w:rPr>
                <w:sz w:val="16"/>
                <w:szCs w:val="16"/>
              </w:rPr>
              <w:t>(24,073)</w:t>
            </w:r>
          </w:p>
        </w:tc>
        <w:tc>
          <w:tcPr>
            <w:tcW w:w="992" w:type="dxa"/>
          </w:tcPr>
          <w:p w14:paraId="67325E96" w14:textId="77777777" w:rsidR="00254AD5" w:rsidRDefault="00254AD5" w:rsidP="00835C0E">
            <w:pPr>
              <w:rPr>
                <w:color w:val="000000"/>
                <w:sz w:val="16"/>
                <w:szCs w:val="16"/>
              </w:rPr>
            </w:pPr>
          </w:p>
          <w:p w14:paraId="12272934" w14:textId="77777777" w:rsidR="00835C0E" w:rsidRDefault="00835C0E" w:rsidP="00835C0E">
            <w:pPr>
              <w:rPr>
                <w:color w:val="000000"/>
                <w:sz w:val="16"/>
                <w:szCs w:val="16"/>
              </w:rPr>
            </w:pPr>
          </w:p>
          <w:p w14:paraId="4605560F" w14:textId="77777777" w:rsidR="00A556F4" w:rsidRDefault="00A556F4" w:rsidP="00A556F4">
            <w:pPr>
              <w:jc w:val="right"/>
              <w:rPr>
                <w:color w:val="000000"/>
                <w:sz w:val="15"/>
                <w:szCs w:val="15"/>
              </w:rPr>
            </w:pPr>
          </w:p>
          <w:p w14:paraId="32B16103" w14:textId="7F5048C9" w:rsidR="00835C0E" w:rsidRPr="00A556F4" w:rsidRDefault="00A556F4" w:rsidP="00A556F4">
            <w:pPr>
              <w:jc w:val="right"/>
              <w:rPr>
                <w:color w:val="000000"/>
                <w:sz w:val="15"/>
                <w:szCs w:val="15"/>
              </w:rPr>
            </w:pPr>
            <w:r>
              <w:rPr>
                <w:color w:val="000000"/>
                <w:sz w:val="15"/>
                <w:szCs w:val="15"/>
              </w:rPr>
              <w:t>(279,512)</w:t>
            </w:r>
          </w:p>
        </w:tc>
        <w:tc>
          <w:tcPr>
            <w:tcW w:w="993" w:type="dxa"/>
          </w:tcPr>
          <w:p w14:paraId="33E4569B" w14:textId="77777777" w:rsidR="00A556F4" w:rsidRDefault="00A556F4" w:rsidP="00DB2C97">
            <w:pPr>
              <w:jc w:val="right"/>
              <w:rPr>
                <w:color w:val="000000"/>
                <w:sz w:val="15"/>
                <w:szCs w:val="15"/>
              </w:rPr>
            </w:pPr>
          </w:p>
          <w:p w14:paraId="4CAC3BD5" w14:textId="77777777" w:rsidR="00A556F4" w:rsidRDefault="00A556F4" w:rsidP="00DB2C97">
            <w:pPr>
              <w:jc w:val="right"/>
              <w:rPr>
                <w:color w:val="000000"/>
                <w:sz w:val="15"/>
                <w:szCs w:val="15"/>
              </w:rPr>
            </w:pPr>
          </w:p>
          <w:p w14:paraId="7EDEBFD5" w14:textId="77777777" w:rsidR="00A556F4" w:rsidRDefault="00A556F4" w:rsidP="00DB2C97">
            <w:pPr>
              <w:jc w:val="right"/>
              <w:rPr>
                <w:color w:val="000000"/>
                <w:sz w:val="15"/>
                <w:szCs w:val="15"/>
              </w:rPr>
            </w:pPr>
          </w:p>
          <w:p w14:paraId="40F22611" w14:textId="3225FB40" w:rsidR="00DB2C97" w:rsidRPr="00A556F4" w:rsidRDefault="0061026D" w:rsidP="00DB2C97">
            <w:pPr>
              <w:jc w:val="right"/>
              <w:rPr>
                <w:color w:val="000000"/>
                <w:sz w:val="15"/>
                <w:szCs w:val="15"/>
              </w:rPr>
            </w:pPr>
            <w:r w:rsidRPr="00A556F4">
              <w:rPr>
                <w:color w:val="000000"/>
                <w:sz w:val="15"/>
                <w:szCs w:val="15"/>
              </w:rPr>
              <w:t>(</w:t>
            </w:r>
            <w:r w:rsidR="005C2B3C">
              <w:rPr>
                <w:color w:val="000000"/>
                <w:sz w:val="15"/>
                <w:szCs w:val="15"/>
              </w:rPr>
              <w:t>303</w:t>
            </w:r>
            <w:r w:rsidRPr="00A556F4">
              <w:rPr>
                <w:color w:val="000000"/>
                <w:sz w:val="15"/>
                <w:szCs w:val="15"/>
              </w:rPr>
              <w:t>,5</w:t>
            </w:r>
            <w:r w:rsidR="005C2B3C">
              <w:rPr>
                <w:color w:val="000000"/>
                <w:sz w:val="15"/>
                <w:szCs w:val="15"/>
              </w:rPr>
              <w:t>85</w:t>
            </w:r>
            <w:r w:rsidRPr="00A556F4">
              <w:rPr>
                <w:color w:val="000000"/>
                <w:sz w:val="15"/>
                <w:szCs w:val="15"/>
              </w:rPr>
              <w:t>)</w:t>
            </w:r>
          </w:p>
        </w:tc>
        <w:tc>
          <w:tcPr>
            <w:tcW w:w="850" w:type="dxa"/>
            <w:noWrap/>
            <w:vAlign w:val="bottom"/>
          </w:tcPr>
          <w:p w14:paraId="7CD985F6" w14:textId="1B7B9877" w:rsidR="00DB2C97" w:rsidRPr="00A556F4" w:rsidRDefault="00DB2C97" w:rsidP="00DB2C97">
            <w:pPr>
              <w:jc w:val="right"/>
              <w:rPr>
                <w:sz w:val="15"/>
                <w:szCs w:val="15"/>
              </w:rPr>
            </w:pPr>
            <w:r w:rsidRPr="00A556F4">
              <w:rPr>
                <w:color w:val="000000"/>
                <w:sz w:val="15"/>
                <w:szCs w:val="15"/>
              </w:rPr>
              <w:t>(26,404)</w:t>
            </w:r>
          </w:p>
        </w:tc>
        <w:tc>
          <w:tcPr>
            <w:tcW w:w="992" w:type="dxa"/>
            <w:noWrap/>
            <w:vAlign w:val="bottom"/>
          </w:tcPr>
          <w:p w14:paraId="3FF5316B" w14:textId="395B49CC" w:rsidR="00DB2C97" w:rsidRPr="00A31126" w:rsidRDefault="00DB2C97" w:rsidP="00DB2C97">
            <w:pPr>
              <w:jc w:val="right"/>
              <w:rPr>
                <w:sz w:val="16"/>
                <w:szCs w:val="16"/>
              </w:rPr>
            </w:pPr>
            <w:r w:rsidRPr="008948B5">
              <w:rPr>
                <w:color w:val="000000"/>
                <w:sz w:val="15"/>
                <w:szCs w:val="15"/>
              </w:rPr>
              <w:t>(279,401)</w:t>
            </w:r>
          </w:p>
        </w:tc>
        <w:tc>
          <w:tcPr>
            <w:tcW w:w="993" w:type="dxa"/>
            <w:noWrap/>
            <w:vAlign w:val="bottom"/>
          </w:tcPr>
          <w:p w14:paraId="3C75A3DF" w14:textId="4E6AC2F8" w:rsidR="00DB2C97" w:rsidRPr="00A31126" w:rsidRDefault="00DB2C97" w:rsidP="00DB2C97">
            <w:pPr>
              <w:jc w:val="right"/>
              <w:rPr>
                <w:sz w:val="16"/>
                <w:szCs w:val="16"/>
              </w:rPr>
            </w:pPr>
            <w:r w:rsidRPr="008948B5">
              <w:rPr>
                <w:color w:val="000000"/>
                <w:sz w:val="15"/>
                <w:szCs w:val="15"/>
              </w:rPr>
              <w:t>(305,805)</w:t>
            </w:r>
          </w:p>
        </w:tc>
      </w:tr>
      <w:tr w:rsidR="00DB2C97" w:rsidRPr="00A31126" w14:paraId="4E24077C" w14:textId="77777777" w:rsidTr="00C91D1F">
        <w:trPr>
          <w:trHeight w:val="465"/>
        </w:trPr>
        <w:tc>
          <w:tcPr>
            <w:tcW w:w="4248" w:type="dxa"/>
            <w:hideMark/>
          </w:tcPr>
          <w:p w14:paraId="4849860C" w14:textId="77777777" w:rsidR="00DB2C97" w:rsidRPr="00A31126" w:rsidRDefault="00DB2C97" w:rsidP="00DB2C97">
            <w:pPr>
              <w:rPr>
                <w:b/>
                <w:bCs/>
                <w:sz w:val="16"/>
                <w:szCs w:val="16"/>
              </w:rPr>
            </w:pPr>
            <w:r w:rsidRPr="00A31126">
              <w:rPr>
                <w:b/>
                <w:bCs/>
                <w:sz w:val="16"/>
                <w:szCs w:val="16"/>
              </w:rPr>
              <w:t>Actual amount charged against the Police Fund Balance for pensions in the year:</w:t>
            </w:r>
          </w:p>
        </w:tc>
        <w:tc>
          <w:tcPr>
            <w:tcW w:w="992" w:type="dxa"/>
            <w:noWrap/>
          </w:tcPr>
          <w:p w14:paraId="47A85A1E" w14:textId="22E4B531" w:rsidR="00DB2C97" w:rsidRPr="00A31126" w:rsidRDefault="00DB2C97" w:rsidP="00DB2C97">
            <w:pPr>
              <w:rPr>
                <w:sz w:val="16"/>
                <w:szCs w:val="16"/>
              </w:rPr>
            </w:pPr>
          </w:p>
        </w:tc>
        <w:tc>
          <w:tcPr>
            <w:tcW w:w="992" w:type="dxa"/>
          </w:tcPr>
          <w:p w14:paraId="3602661E" w14:textId="77777777" w:rsidR="00DB2C97" w:rsidRPr="00A31126" w:rsidRDefault="00DB2C97" w:rsidP="00DB2C97">
            <w:pPr>
              <w:rPr>
                <w:sz w:val="16"/>
                <w:szCs w:val="16"/>
              </w:rPr>
            </w:pPr>
          </w:p>
        </w:tc>
        <w:tc>
          <w:tcPr>
            <w:tcW w:w="993" w:type="dxa"/>
          </w:tcPr>
          <w:p w14:paraId="38617CE1" w14:textId="77777777" w:rsidR="00DB2C97" w:rsidRPr="00A31126" w:rsidRDefault="00DB2C97" w:rsidP="00DB2C97">
            <w:pPr>
              <w:rPr>
                <w:sz w:val="16"/>
                <w:szCs w:val="16"/>
              </w:rPr>
            </w:pPr>
          </w:p>
        </w:tc>
        <w:tc>
          <w:tcPr>
            <w:tcW w:w="850" w:type="dxa"/>
            <w:noWrap/>
            <w:vAlign w:val="bottom"/>
          </w:tcPr>
          <w:p w14:paraId="20960FFC" w14:textId="0A7B0442" w:rsidR="00DB2C97" w:rsidRPr="00A31126" w:rsidRDefault="00DB2C97" w:rsidP="00DB2C97">
            <w:pPr>
              <w:rPr>
                <w:sz w:val="16"/>
                <w:szCs w:val="16"/>
              </w:rPr>
            </w:pPr>
            <w:r w:rsidRPr="008948B5">
              <w:rPr>
                <w:color w:val="000000"/>
                <w:sz w:val="15"/>
                <w:szCs w:val="15"/>
              </w:rPr>
              <w:t> </w:t>
            </w:r>
          </w:p>
        </w:tc>
        <w:tc>
          <w:tcPr>
            <w:tcW w:w="992" w:type="dxa"/>
            <w:noWrap/>
            <w:vAlign w:val="bottom"/>
          </w:tcPr>
          <w:p w14:paraId="37EFFD48" w14:textId="2C5F0A8E" w:rsidR="00DB2C97" w:rsidRPr="00A31126" w:rsidRDefault="00DB2C97" w:rsidP="00DB2C97">
            <w:pPr>
              <w:rPr>
                <w:sz w:val="16"/>
                <w:szCs w:val="16"/>
              </w:rPr>
            </w:pPr>
            <w:r w:rsidRPr="008948B5">
              <w:rPr>
                <w:color w:val="000000"/>
                <w:sz w:val="15"/>
                <w:szCs w:val="15"/>
              </w:rPr>
              <w:t> </w:t>
            </w:r>
          </w:p>
        </w:tc>
        <w:tc>
          <w:tcPr>
            <w:tcW w:w="993" w:type="dxa"/>
            <w:noWrap/>
            <w:vAlign w:val="bottom"/>
          </w:tcPr>
          <w:p w14:paraId="0CD4789E" w14:textId="7C283843" w:rsidR="00DB2C97" w:rsidRPr="00A31126" w:rsidRDefault="00DB2C97" w:rsidP="00DB2C97">
            <w:pPr>
              <w:rPr>
                <w:sz w:val="16"/>
                <w:szCs w:val="16"/>
              </w:rPr>
            </w:pPr>
            <w:r w:rsidRPr="008948B5">
              <w:rPr>
                <w:color w:val="000000"/>
                <w:sz w:val="15"/>
                <w:szCs w:val="15"/>
              </w:rPr>
              <w:t> </w:t>
            </w:r>
          </w:p>
        </w:tc>
      </w:tr>
      <w:tr w:rsidR="00DB2C97" w:rsidRPr="00A31126" w14:paraId="14BAB451" w14:textId="77777777" w:rsidTr="00C91D1F">
        <w:trPr>
          <w:trHeight w:val="300"/>
        </w:trPr>
        <w:tc>
          <w:tcPr>
            <w:tcW w:w="4248" w:type="dxa"/>
            <w:noWrap/>
            <w:hideMark/>
          </w:tcPr>
          <w:p w14:paraId="574001D4" w14:textId="77777777" w:rsidR="00DB2C97" w:rsidRPr="00A31126" w:rsidRDefault="00DB2C97" w:rsidP="00DB2C97">
            <w:pPr>
              <w:rPr>
                <w:sz w:val="16"/>
                <w:szCs w:val="16"/>
              </w:rPr>
            </w:pPr>
            <w:r w:rsidRPr="00A31126">
              <w:rPr>
                <w:sz w:val="16"/>
                <w:szCs w:val="16"/>
              </w:rPr>
              <w:t>Employers contributions payable to scheme</w:t>
            </w:r>
          </w:p>
        </w:tc>
        <w:tc>
          <w:tcPr>
            <w:tcW w:w="992" w:type="dxa"/>
            <w:noWrap/>
            <w:vAlign w:val="bottom"/>
          </w:tcPr>
          <w:p w14:paraId="4D92FD6D" w14:textId="1F7484E9" w:rsidR="00DB2C97" w:rsidRPr="00A556F4" w:rsidRDefault="00945584" w:rsidP="00DB2C97">
            <w:pPr>
              <w:jc w:val="right"/>
              <w:rPr>
                <w:sz w:val="15"/>
                <w:szCs w:val="15"/>
              </w:rPr>
            </w:pPr>
            <w:r>
              <w:rPr>
                <w:sz w:val="15"/>
                <w:szCs w:val="15"/>
              </w:rPr>
              <w:t>25,289</w:t>
            </w:r>
          </w:p>
        </w:tc>
        <w:tc>
          <w:tcPr>
            <w:tcW w:w="992" w:type="dxa"/>
          </w:tcPr>
          <w:p w14:paraId="1EC96BD0" w14:textId="77777777" w:rsidR="0072442E" w:rsidRDefault="0072442E" w:rsidP="00DB2C97">
            <w:pPr>
              <w:jc w:val="right"/>
              <w:rPr>
                <w:color w:val="000000"/>
                <w:sz w:val="15"/>
                <w:szCs w:val="15"/>
              </w:rPr>
            </w:pPr>
          </w:p>
          <w:p w14:paraId="6F5991C5" w14:textId="2F45AB4D" w:rsidR="00DB2C97" w:rsidRPr="0072442E" w:rsidRDefault="0072442E" w:rsidP="00DB2C97">
            <w:pPr>
              <w:jc w:val="right"/>
              <w:rPr>
                <w:color w:val="000000"/>
                <w:sz w:val="15"/>
                <w:szCs w:val="15"/>
              </w:rPr>
            </w:pPr>
            <w:r w:rsidRPr="0072442E">
              <w:rPr>
                <w:color w:val="000000"/>
                <w:sz w:val="15"/>
                <w:szCs w:val="15"/>
              </w:rPr>
              <w:t>86,606</w:t>
            </w:r>
          </w:p>
        </w:tc>
        <w:tc>
          <w:tcPr>
            <w:tcW w:w="993" w:type="dxa"/>
          </w:tcPr>
          <w:p w14:paraId="325ED5C1" w14:textId="77777777" w:rsidR="0072442E" w:rsidRDefault="0072442E" w:rsidP="00DB2C97">
            <w:pPr>
              <w:jc w:val="right"/>
              <w:rPr>
                <w:color w:val="000000"/>
                <w:sz w:val="15"/>
                <w:szCs w:val="15"/>
              </w:rPr>
            </w:pPr>
          </w:p>
          <w:p w14:paraId="0FD9F2AA" w14:textId="4F83E8CD" w:rsidR="00DB2C97" w:rsidRPr="00D95160" w:rsidRDefault="00945584" w:rsidP="00DB2C97">
            <w:pPr>
              <w:jc w:val="right"/>
              <w:rPr>
                <w:color w:val="000000"/>
                <w:sz w:val="16"/>
                <w:szCs w:val="16"/>
              </w:rPr>
            </w:pPr>
            <w:r>
              <w:rPr>
                <w:color w:val="000000"/>
                <w:sz w:val="15"/>
                <w:szCs w:val="15"/>
              </w:rPr>
              <w:t>111</w:t>
            </w:r>
            <w:r w:rsidR="0061026D" w:rsidRPr="0072442E">
              <w:rPr>
                <w:color w:val="000000"/>
                <w:sz w:val="15"/>
                <w:szCs w:val="15"/>
              </w:rPr>
              <w:t>,</w:t>
            </w:r>
            <w:r>
              <w:rPr>
                <w:color w:val="000000"/>
                <w:sz w:val="15"/>
                <w:szCs w:val="15"/>
              </w:rPr>
              <w:t>895</w:t>
            </w:r>
          </w:p>
        </w:tc>
        <w:tc>
          <w:tcPr>
            <w:tcW w:w="850" w:type="dxa"/>
            <w:noWrap/>
            <w:vAlign w:val="bottom"/>
          </w:tcPr>
          <w:p w14:paraId="1B112F84" w14:textId="507E3BF9" w:rsidR="00DB2C97" w:rsidRPr="00A31126" w:rsidRDefault="00DB2C97" w:rsidP="00DB2C97">
            <w:pPr>
              <w:jc w:val="right"/>
              <w:rPr>
                <w:sz w:val="16"/>
                <w:szCs w:val="16"/>
              </w:rPr>
            </w:pPr>
            <w:r w:rsidRPr="008948B5">
              <w:rPr>
                <w:color w:val="000000"/>
                <w:sz w:val="15"/>
                <w:szCs w:val="15"/>
              </w:rPr>
              <w:t xml:space="preserve">23,236 </w:t>
            </w:r>
          </w:p>
        </w:tc>
        <w:tc>
          <w:tcPr>
            <w:tcW w:w="992" w:type="dxa"/>
            <w:noWrap/>
            <w:vAlign w:val="bottom"/>
          </w:tcPr>
          <w:p w14:paraId="7D58AA86" w14:textId="58B464B8" w:rsidR="00DB2C97" w:rsidRPr="00A31126" w:rsidRDefault="00DB2C97" w:rsidP="00DB2C97">
            <w:pPr>
              <w:jc w:val="right"/>
              <w:rPr>
                <w:sz w:val="16"/>
                <w:szCs w:val="16"/>
              </w:rPr>
            </w:pPr>
            <w:r w:rsidRPr="008948B5">
              <w:rPr>
                <w:color w:val="000000"/>
                <w:sz w:val="15"/>
                <w:szCs w:val="15"/>
              </w:rPr>
              <w:t xml:space="preserve">72,601 </w:t>
            </w:r>
          </w:p>
        </w:tc>
        <w:tc>
          <w:tcPr>
            <w:tcW w:w="993" w:type="dxa"/>
            <w:noWrap/>
            <w:vAlign w:val="bottom"/>
          </w:tcPr>
          <w:p w14:paraId="4D92D323" w14:textId="6A7412CD" w:rsidR="00DB2C97" w:rsidRPr="00A31126" w:rsidRDefault="00DB2C97" w:rsidP="00DB2C97">
            <w:pPr>
              <w:jc w:val="right"/>
              <w:rPr>
                <w:sz w:val="16"/>
                <w:szCs w:val="16"/>
              </w:rPr>
            </w:pPr>
            <w:r w:rsidRPr="008948B5">
              <w:rPr>
                <w:color w:val="000000"/>
                <w:sz w:val="15"/>
                <w:szCs w:val="15"/>
              </w:rPr>
              <w:t xml:space="preserve">95,837 </w:t>
            </w:r>
          </w:p>
        </w:tc>
      </w:tr>
      <w:tr w:rsidR="00DB2C97" w:rsidRPr="00A31126" w14:paraId="7C5085F1" w14:textId="77777777" w:rsidTr="00C91D1F">
        <w:trPr>
          <w:trHeight w:val="300"/>
        </w:trPr>
        <w:tc>
          <w:tcPr>
            <w:tcW w:w="4248" w:type="dxa"/>
            <w:noWrap/>
            <w:hideMark/>
          </w:tcPr>
          <w:p w14:paraId="59A44FA8" w14:textId="77777777" w:rsidR="00DB2C97" w:rsidRPr="00A31126" w:rsidRDefault="00DB2C97" w:rsidP="00DB2C97">
            <w:pPr>
              <w:rPr>
                <w:sz w:val="16"/>
                <w:szCs w:val="16"/>
              </w:rPr>
            </w:pPr>
            <w:r w:rsidRPr="00A31126">
              <w:rPr>
                <w:sz w:val="16"/>
                <w:szCs w:val="16"/>
              </w:rPr>
              <w:t>Additional Employers contributions To Police Pension Fund Account</w:t>
            </w:r>
          </w:p>
        </w:tc>
        <w:tc>
          <w:tcPr>
            <w:tcW w:w="992" w:type="dxa"/>
            <w:noWrap/>
            <w:vAlign w:val="bottom"/>
          </w:tcPr>
          <w:p w14:paraId="0F90BDC5" w14:textId="1DA00270" w:rsidR="00DB2C97" w:rsidRPr="00A31126" w:rsidRDefault="0072442E" w:rsidP="00DB2C97">
            <w:pPr>
              <w:jc w:val="right"/>
              <w:rPr>
                <w:sz w:val="16"/>
                <w:szCs w:val="16"/>
              </w:rPr>
            </w:pPr>
            <w:r>
              <w:rPr>
                <w:sz w:val="16"/>
                <w:szCs w:val="16"/>
              </w:rPr>
              <w:t>0</w:t>
            </w:r>
          </w:p>
        </w:tc>
        <w:tc>
          <w:tcPr>
            <w:tcW w:w="992" w:type="dxa"/>
          </w:tcPr>
          <w:p w14:paraId="03F75F25" w14:textId="77777777" w:rsidR="0072442E" w:rsidRDefault="0072442E" w:rsidP="00DB2C97">
            <w:pPr>
              <w:jc w:val="right"/>
              <w:rPr>
                <w:color w:val="000000"/>
                <w:sz w:val="15"/>
                <w:szCs w:val="15"/>
              </w:rPr>
            </w:pPr>
          </w:p>
          <w:p w14:paraId="3CF9D24D" w14:textId="40B8934A" w:rsidR="00DB2C97" w:rsidRPr="00412142" w:rsidRDefault="0072442E" w:rsidP="00DB2C97">
            <w:pPr>
              <w:jc w:val="right"/>
              <w:rPr>
                <w:color w:val="000000"/>
                <w:sz w:val="16"/>
                <w:szCs w:val="16"/>
              </w:rPr>
            </w:pPr>
            <w:r w:rsidRPr="0072442E">
              <w:rPr>
                <w:color w:val="000000"/>
                <w:sz w:val="15"/>
                <w:szCs w:val="15"/>
              </w:rPr>
              <w:t>72,298</w:t>
            </w:r>
          </w:p>
        </w:tc>
        <w:tc>
          <w:tcPr>
            <w:tcW w:w="993" w:type="dxa"/>
          </w:tcPr>
          <w:p w14:paraId="2597843B" w14:textId="77777777" w:rsidR="0072442E" w:rsidRDefault="0072442E" w:rsidP="00DB2C97">
            <w:pPr>
              <w:jc w:val="right"/>
              <w:rPr>
                <w:color w:val="000000"/>
                <w:sz w:val="15"/>
                <w:szCs w:val="15"/>
              </w:rPr>
            </w:pPr>
          </w:p>
          <w:p w14:paraId="4D3F219D" w14:textId="7B3B1B69" w:rsidR="00DB2C97" w:rsidRPr="00412142" w:rsidRDefault="0072442E" w:rsidP="00DB2C97">
            <w:pPr>
              <w:jc w:val="right"/>
              <w:rPr>
                <w:color w:val="000000"/>
                <w:sz w:val="16"/>
                <w:szCs w:val="16"/>
              </w:rPr>
            </w:pPr>
            <w:r w:rsidRPr="0072442E">
              <w:rPr>
                <w:color w:val="000000"/>
                <w:sz w:val="15"/>
                <w:szCs w:val="15"/>
              </w:rPr>
              <w:t>72,298</w:t>
            </w:r>
          </w:p>
        </w:tc>
        <w:tc>
          <w:tcPr>
            <w:tcW w:w="850" w:type="dxa"/>
            <w:noWrap/>
            <w:vAlign w:val="bottom"/>
          </w:tcPr>
          <w:p w14:paraId="3ECCEAF6" w14:textId="29F5ED58" w:rsidR="00DB2C97" w:rsidRPr="00A31126" w:rsidRDefault="00DB2C97" w:rsidP="00DB2C97">
            <w:pPr>
              <w:jc w:val="right"/>
              <w:rPr>
                <w:sz w:val="16"/>
                <w:szCs w:val="16"/>
              </w:rPr>
            </w:pPr>
            <w:r w:rsidRPr="008948B5">
              <w:rPr>
                <w:color w:val="000000"/>
                <w:sz w:val="15"/>
                <w:szCs w:val="15"/>
              </w:rPr>
              <w:t xml:space="preserve">0 </w:t>
            </w:r>
          </w:p>
        </w:tc>
        <w:tc>
          <w:tcPr>
            <w:tcW w:w="992" w:type="dxa"/>
            <w:noWrap/>
            <w:vAlign w:val="bottom"/>
          </w:tcPr>
          <w:p w14:paraId="565EA247" w14:textId="21E85757" w:rsidR="00DB2C97" w:rsidRPr="00A31126" w:rsidRDefault="00DB2C97" w:rsidP="00DB2C97">
            <w:pPr>
              <w:jc w:val="right"/>
              <w:rPr>
                <w:sz w:val="16"/>
                <w:szCs w:val="16"/>
              </w:rPr>
            </w:pPr>
            <w:r w:rsidRPr="008948B5">
              <w:rPr>
                <w:color w:val="000000"/>
                <w:sz w:val="15"/>
                <w:szCs w:val="15"/>
              </w:rPr>
              <w:t xml:space="preserve">78,466 </w:t>
            </w:r>
          </w:p>
        </w:tc>
        <w:tc>
          <w:tcPr>
            <w:tcW w:w="993" w:type="dxa"/>
            <w:noWrap/>
            <w:vAlign w:val="bottom"/>
          </w:tcPr>
          <w:p w14:paraId="07845F81" w14:textId="5721A3A9" w:rsidR="00DB2C97" w:rsidRPr="00A31126" w:rsidRDefault="00DB2C97" w:rsidP="00DB2C97">
            <w:pPr>
              <w:jc w:val="right"/>
              <w:rPr>
                <w:sz w:val="16"/>
                <w:szCs w:val="16"/>
              </w:rPr>
            </w:pPr>
            <w:r w:rsidRPr="008948B5">
              <w:rPr>
                <w:color w:val="000000"/>
                <w:sz w:val="15"/>
                <w:szCs w:val="15"/>
              </w:rPr>
              <w:t xml:space="preserve">78,466 </w:t>
            </w:r>
          </w:p>
        </w:tc>
      </w:tr>
      <w:tr w:rsidR="00DB2C97" w:rsidRPr="00A31126" w14:paraId="6885F75B" w14:textId="77777777" w:rsidTr="00C91D1F">
        <w:trPr>
          <w:trHeight w:val="300"/>
        </w:trPr>
        <w:tc>
          <w:tcPr>
            <w:tcW w:w="4248" w:type="dxa"/>
            <w:noWrap/>
            <w:hideMark/>
          </w:tcPr>
          <w:p w14:paraId="382F6397" w14:textId="77777777" w:rsidR="00DB2C97" w:rsidRPr="00A31126" w:rsidRDefault="00DB2C97" w:rsidP="00DB2C97">
            <w:pPr>
              <w:rPr>
                <w:sz w:val="16"/>
                <w:szCs w:val="16"/>
              </w:rPr>
            </w:pPr>
            <w:r w:rsidRPr="00A31126">
              <w:rPr>
                <w:sz w:val="16"/>
                <w:szCs w:val="16"/>
              </w:rPr>
              <w:t>Retirement benefits payable to pensioners</w:t>
            </w:r>
          </w:p>
        </w:tc>
        <w:tc>
          <w:tcPr>
            <w:tcW w:w="992" w:type="dxa"/>
            <w:noWrap/>
            <w:vAlign w:val="bottom"/>
          </w:tcPr>
          <w:p w14:paraId="0D0C6735" w14:textId="046B16F9" w:rsidR="00DB2C97" w:rsidRPr="00A31126" w:rsidRDefault="0072442E" w:rsidP="00DB2C97">
            <w:pPr>
              <w:jc w:val="right"/>
              <w:rPr>
                <w:sz w:val="16"/>
                <w:szCs w:val="16"/>
              </w:rPr>
            </w:pPr>
            <w:r>
              <w:rPr>
                <w:sz w:val="16"/>
                <w:szCs w:val="16"/>
              </w:rPr>
              <w:t>0</w:t>
            </w:r>
          </w:p>
        </w:tc>
        <w:tc>
          <w:tcPr>
            <w:tcW w:w="992" w:type="dxa"/>
          </w:tcPr>
          <w:p w14:paraId="440DF54E" w14:textId="77777777" w:rsidR="0072442E" w:rsidRDefault="0072442E" w:rsidP="00DB2C97">
            <w:pPr>
              <w:jc w:val="right"/>
              <w:rPr>
                <w:color w:val="000000"/>
                <w:sz w:val="15"/>
                <w:szCs w:val="15"/>
              </w:rPr>
            </w:pPr>
          </w:p>
          <w:p w14:paraId="331E3F82" w14:textId="4409B913" w:rsidR="00DB2C97" w:rsidRPr="00412142" w:rsidRDefault="0072442E" w:rsidP="00DB2C97">
            <w:pPr>
              <w:jc w:val="right"/>
              <w:rPr>
                <w:color w:val="000000"/>
                <w:sz w:val="16"/>
                <w:szCs w:val="16"/>
              </w:rPr>
            </w:pPr>
            <w:r w:rsidRPr="0072442E">
              <w:rPr>
                <w:color w:val="000000"/>
                <w:sz w:val="15"/>
                <w:szCs w:val="15"/>
              </w:rPr>
              <w:t>6,832</w:t>
            </w:r>
          </w:p>
        </w:tc>
        <w:tc>
          <w:tcPr>
            <w:tcW w:w="993" w:type="dxa"/>
          </w:tcPr>
          <w:p w14:paraId="1D61A544" w14:textId="77777777" w:rsidR="0072442E" w:rsidRDefault="0072442E" w:rsidP="00DB2C97">
            <w:pPr>
              <w:jc w:val="right"/>
              <w:rPr>
                <w:color w:val="000000"/>
                <w:sz w:val="15"/>
                <w:szCs w:val="15"/>
              </w:rPr>
            </w:pPr>
          </w:p>
          <w:p w14:paraId="61AC0A8F" w14:textId="66887E49" w:rsidR="00DB2C97" w:rsidRPr="00412142" w:rsidRDefault="0072442E" w:rsidP="00DB2C97">
            <w:pPr>
              <w:jc w:val="right"/>
              <w:rPr>
                <w:color w:val="000000"/>
                <w:sz w:val="16"/>
                <w:szCs w:val="16"/>
              </w:rPr>
            </w:pPr>
            <w:r w:rsidRPr="0072442E">
              <w:rPr>
                <w:color w:val="000000"/>
                <w:sz w:val="15"/>
                <w:szCs w:val="15"/>
              </w:rPr>
              <w:t>6,832</w:t>
            </w:r>
          </w:p>
        </w:tc>
        <w:tc>
          <w:tcPr>
            <w:tcW w:w="850" w:type="dxa"/>
            <w:noWrap/>
            <w:vAlign w:val="bottom"/>
          </w:tcPr>
          <w:p w14:paraId="2FE01D71" w14:textId="00398E43" w:rsidR="00DB2C97" w:rsidRPr="00A31126" w:rsidRDefault="00DB2C97" w:rsidP="00DB2C97">
            <w:pPr>
              <w:jc w:val="right"/>
              <w:rPr>
                <w:sz w:val="16"/>
                <w:szCs w:val="16"/>
              </w:rPr>
            </w:pPr>
            <w:r w:rsidRPr="008948B5">
              <w:rPr>
                <w:color w:val="000000"/>
                <w:sz w:val="15"/>
                <w:szCs w:val="15"/>
              </w:rPr>
              <w:t xml:space="preserve">0 </w:t>
            </w:r>
          </w:p>
        </w:tc>
        <w:tc>
          <w:tcPr>
            <w:tcW w:w="992" w:type="dxa"/>
            <w:noWrap/>
            <w:vAlign w:val="bottom"/>
          </w:tcPr>
          <w:p w14:paraId="43D652F0" w14:textId="71A57206" w:rsidR="00DB2C97" w:rsidRPr="00A31126" w:rsidRDefault="00DB2C97" w:rsidP="00DB2C97">
            <w:pPr>
              <w:jc w:val="right"/>
              <w:rPr>
                <w:sz w:val="16"/>
                <w:szCs w:val="16"/>
              </w:rPr>
            </w:pPr>
            <w:r w:rsidRPr="008948B5">
              <w:rPr>
                <w:color w:val="000000"/>
                <w:sz w:val="15"/>
                <w:szCs w:val="15"/>
              </w:rPr>
              <w:t xml:space="preserve">5,987 </w:t>
            </w:r>
          </w:p>
        </w:tc>
        <w:tc>
          <w:tcPr>
            <w:tcW w:w="993" w:type="dxa"/>
            <w:noWrap/>
            <w:vAlign w:val="bottom"/>
          </w:tcPr>
          <w:p w14:paraId="1038A7B1" w14:textId="6D179473" w:rsidR="00DB2C97" w:rsidRPr="00A31126" w:rsidRDefault="00DB2C97" w:rsidP="00DB2C97">
            <w:pPr>
              <w:jc w:val="right"/>
              <w:rPr>
                <w:sz w:val="16"/>
                <w:szCs w:val="16"/>
              </w:rPr>
            </w:pPr>
            <w:r w:rsidRPr="008948B5">
              <w:rPr>
                <w:color w:val="000000"/>
                <w:sz w:val="15"/>
                <w:szCs w:val="15"/>
              </w:rPr>
              <w:t xml:space="preserve">5,987 </w:t>
            </w:r>
          </w:p>
        </w:tc>
      </w:tr>
    </w:tbl>
    <w:p w14:paraId="592FA748" w14:textId="0E2C0A15" w:rsidR="003A694B" w:rsidRPr="00A31126" w:rsidRDefault="003A694B" w:rsidP="00E52BCC">
      <w:pPr>
        <w:jc w:val="both"/>
        <w:rPr>
          <w:rFonts w:ascii="Times New Roman" w:hAnsi="Times New Roman" w:cs="Times New Roman"/>
          <w:sz w:val="20"/>
          <w:szCs w:val="20"/>
        </w:rPr>
      </w:pPr>
    </w:p>
    <w:p w14:paraId="37EA29EE" w14:textId="7DEDBAF2" w:rsidR="00DE6EAF" w:rsidRPr="00A31126" w:rsidRDefault="00DE6EAF" w:rsidP="00E52BCC">
      <w:pPr>
        <w:jc w:val="both"/>
        <w:rPr>
          <w:rFonts w:ascii="Times New Roman" w:hAnsi="Times New Roman" w:cs="Times New Roman"/>
          <w:sz w:val="20"/>
          <w:szCs w:val="20"/>
        </w:rPr>
      </w:pPr>
    </w:p>
    <w:p w14:paraId="7E620517" w14:textId="71B407FC" w:rsidR="00CD2AC3" w:rsidRPr="00A31126" w:rsidRDefault="00A15CF3" w:rsidP="00CD2AC3">
      <w:pPr>
        <w:jc w:val="both"/>
        <w:rPr>
          <w:b/>
          <w:sz w:val="20"/>
          <w:szCs w:val="20"/>
        </w:rPr>
      </w:pPr>
      <w:r w:rsidRPr="00A31126">
        <w:rPr>
          <w:b/>
          <w:sz w:val="20"/>
          <w:szCs w:val="20"/>
        </w:rPr>
        <w:lastRenderedPageBreak/>
        <w:t xml:space="preserve">Pensions </w:t>
      </w:r>
      <w:r w:rsidR="007C3620" w:rsidRPr="00A31126">
        <w:rPr>
          <w:b/>
          <w:sz w:val="20"/>
          <w:szCs w:val="20"/>
        </w:rPr>
        <w:t>A</w:t>
      </w:r>
      <w:r w:rsidRPr="00A31126">
        <w:rPr>
          <w:b/>
          <w:sz w:val="20"/>
          <w:szCs w:val="20"/>
        </w:rPr>
        <w:t xml:space="preserve">ssets and </w:t>
      </w:r>
      <w:r w:rsidR="007C3620" w:rsidRPr="00A31126">
        <w:rPr>
          <w:b/>
          <w:sz w:val="20"/>
          <w:szCs w:val="20"/>
        </w:rPr>
        <w:t>L</w:t>
      </w:r>
      <w:r w:rsidRPr="00A31126">
        <w:rPr>
          <w:b/>
          <w:sz w:val="20"/>
          <w:szCs w:val="20"/>
        </w:rPr>
        <w:t>iabil</w:t>
      </w:r>
      <w:r w:rsidR="007C3620" w:rsidRPr="00A31126">
        <w:rPr>
          <w:b/>
          <w:sz w:val="20"/>
          <w:szCs w:val="20"/>
        </w:rPr>
        <w:t>ities Recognised in the Balance Sheet</w:t>
      </w:r>
    </w:p>
    <w:p w14:paraId="4D48B7E8" w14:textId="0986640B" w:rsidR="00BA19EE" w:rsidRPr="00A31126" w:rsidRDefault="00121730" w:rsidP="009D4CF5">
      <w:pPr>
        <w:jc w:val="both"/>
      </w:pPr>
      <w:r w:rsidRPr="00A31126">
        <w:rPr>
          <w:sz w:val="20"/>
          <w:szCs w:val="20"/>
        </w:rPr>
        <w:t xml:space="preserve">The amount included in the </w:t>
      </w:r>
      <w:r w:rsidR="000C7165" w:rsidRPr="00A31126">
        <w:rPr>
          <w:sz w:val="20"/>
          <w:szCs w:val="20"/>
        </w:rPr>
        <w:t>B</w:t>
      </w:r>
      <w:r w:rsidR="008E0A04" w:rsidRPr="00A31126">
        <w:rPr>
          <w:sz w:val="20"/>
          <w:szCs w:val="20"/>
        </w:rPr>
        <w:t xml:space="preserve">alance Sheet arising from the </w:t>
      </w:r>
      <w:r w:rsidR="008E0A04" w:rsidRPr="00A31126">
        <w:rPr>
          <w:sz w:val="20"/>
        </w:rPr>
        <w:t>Chief Constable</w:t>
      </w:r>
      <w:r w:rsidRPr="00A31126">
        <w:rPr>
          <w:sz w:val="20"/>
          <w:szCs w:val="20"/>
        </w:rPr>
        <w:t>’s obligation in respect of its defined benefits plan is as follows:</w:t>
      </w:r>
      <w:r w:rsidR="00F34933" w:rsidRPr="00A31126">
        <w:t xml:space="preserve"> </w:t>
      </w:r>
    </w:p>
    <w:tbl>
      <w:tblPr>
        <w:tblStyle w:val="TableGrid"/>
        <w:tblW w:w="10226" w:type="dxa"/>
        <w:tblLook w:val="04A0" w:firstRow="1" w:lastRow="0" w:firstColumn="1" w:lastColumn="0" w:noHBand="0" w:noVBand="1"/>
      </w:tblPr>
      <w:tblGrid>
        <w:gridCol w:w="3565"/>
        <w:gridCol w:w="1195"/>
        <w:gridCol w:w="1119"/>
        <w:gridCol w:w="1191"/>
        <w:gridCol w:w="1086"/>
        <w:gridCol w:w="1035"/>
        <w:gridCol w:w="1035"/>
      </w:tblGrid>
      <w:tr w:rsidR="000061E0" w:rsidRPr="00A31126" w14:paraId="04F0FBB5" w14:textId="77777777" w:rsidTr="000061E0">
        <w:trPr>
          <w:trHeight w:val="265"/>
        </w:trPr>
        <w:tc>
          <w:tcPr>
            <w:tcW w:w="3565" w:type="dxa"/>
            <w:noWrap/>
            <w:hideMark/>
          </w:tcPr>
          <w:p w14:paraId="70E784C6" w14:textId="77777777" w:rsidR="00632834" w:rsidRPr="00A31126" w:rsidRDefault="00632834" w:rsidP="00A1623E">
            <w:pPr>
              <w:rPr>
                <w:rFonts w:ascii="Times New Roman" w:hAnsi="Times New Roman" w:cs="Times New Roman"/>
                <w:sz w:val="20"/>
                <w:szCs w:val="20"/>
              </w:rPr>
            </w:pPr>
          </w:p>
        </w:tc>
        <w:tc>
          <w:tcPr>
            <w:tcW w:w="1195" w:type="dxa"/>
            <w:noWrap/>
            <w:hideMark/>
          </w:tcPr>
          <w:p w14:paraId="1AA6D999" w14:textId="77777777" w:rsidR="00632834" w:rsidRPr="00A31126" w:rsidRDefault="00632834" w:rsidP="00A1623E">
            <w:pPr>
              <w:jc w:val="center"/>
              <w:rPr>
                <w:b/>
                <w:bCs/>
                <w:sz w:val="16"/>
                <w:szCs w:val="16"/>
              </w:rPr>
            </w:pPr>
            <w:r w:rsidRPr="00A31126">
              <w:rPr>
                <w:b/>
                <w:bCs/>
                <w:sz w:val="16"/>
                <w:szCs w:val="16"/>
              </w:rPr>
              <w:t>LGPS</w:t>
            </w:r>
          </w:p>
        </w:tc>
        <w:tc>
          <w:tcPr>
            <w:tcW w:w="1180" w:type="dxa"/>
          </w:tcPr>
          <w:p w14:paraId="60721F4E" w14:textId="2750138E" w:rsidR="00632834" w:rsidRPr="00A31126" w:rsidRDefault="000061E0" w:rsidP="00A1623E">
            <w:pPr>
              <w:jc w:val="center"/>
              <w:rPr>
                <w:b/>
                <w:bCs/>
                <w:sz w:val="16"/>
                <w:szCs w:val="16"/>
              </w:rPr>
            </w:pPr>
            <w:r>
              <w:rPr>
                <w:b/>
                <w:bCs/>
                <w:sz w:val="16"/>
                <w:szCs w:val="16"/>
              </w:rPr>
              <w:t>POLICE PS</w:t>
            </w:r>
          </w:p>
        </w:tc>
        <w:tc>
          <w:tcPr>
            <w:tcW w:w="1191" w:type="dxa"/>
          </w:tcPr>
          <w:p w14:paraId="6AB1AA91" w14:textId="61AA2E26" w:rsidR="00632834" w:rsidRPr="00A31126" w:rsidRDefault="000061E0" w:rsidP="00A1623E">
            <w:pPr>
              <w:jc w:val="center"/>
              <w:rPr>
                <w:b/>
                <w:bCs/>
                <w:sz w:val="16"/>
                <w:szCs w:val="16"/>
              </w:rPr>
            </w:pPr>
            <w:r>
              <w:rPr>
                <w:b/>
                <w:bCs/>
                <w:sz w:val="16"/>
                <w:szCs w:val="16"/>
              </w:rPr>
              <w:t>TOTAL</w:t>
            </w:r>
          </w:p>
        </w:tc>
        <w:tc>
          <w:tcPr>
            <w:tcW w:w="1086" w:type="dxa"/>
          </w:tcPr>
          <w:p w14:paraId="3CE97BE8" w14:textId="7F0F4326" w:rsidR="00632834" w:rsidRPr="00A31126" w:rsidRDefault="000061E0" w:rsidP="00A1623E">
            <w:pPr>
              <w:jc w:val="center"/>
              <w:rPr>
                <w:b/>
                <w:bCs/>
                <w:sz w:val="16"/>
                <w:szCs w:val="16"/>
              </w:rPr>
            </w:pPr>
            <w:r>
              <w:rPr>
                <w:b/>
                <w:bCs/>
                <w:sz w:val="16"/>
                <w:szCs w:val="16"/>
              </w:rPr>
              <w:t>LGPS</w:t>
            </w:r>
          </w:p>
        </w:tc>
        <w:tc>
          <w:tcPr>
            <w:tcW w:w="974" w:type="dxa"/>
          </w:tcPr>
          <w:p w14:paraId="31C39ECC" w14:textId="6B72D4A9" w:rsidR="00632834" w:rsidRPr="000D4A8E" w:rsidRDefault="000061E0" w:rsidP="00A1623E">
            <w:pPr>
              <w:jc w:val="center"/>
              <w:rPr>
                <w:b/>
                <w:bCs/>
                <w:sz w:val="16"/>
                <w:szCs w:val="16"/>
              </w:rPr>
            </w:pPr>
            <w:r>
              <w:rPr>
                <w:b/>
                <w:bCs/>
                <w:sz w:val="16"/>
                <w:szCs w:val="16"/>
              </w:rPr>
              <w:t xml:space="preserve">POLICE PS </w:t>
            </w:r>
          </w:p>
        </w:tc>
        <w:tc>
          <w:tcPr>
            <w:tcW w:w="1035" w:type="dxa"/>
          </w:tcPr>
          <w:p w14:paraId="5D1B8CAF" w14:textId="669E17B1" w:rsidR="00632834" w:rsidRPr="00A31126" w:rsidRDefault="000061E0" w:rsidP="00A1623E">
            <w:pPr>
              <w:jc w:val="center"/>
              <w:rPr>
                <w:b/>
                <w:bCs/>
                <w:sz w:val="16"/>
                <w:szCs w:val="16"/>
              </w:rPr>
            </w:pPr>
            <w:r>
              <w:rPr>
                <w:b/>
                <w:bCs/>
                <w:sz w:val="16"/>
                <w:szCs w:val="16"/>
              </w:rPr>
              <w:t>TOTAL</w:t>
            </w:r>
          </w:p>
        </w:tc>
      </w:tr>
      <w:tr w:rsidR="000061E0" w:rsidRPr="00A31126" w14:paraId="60004BAC" w14:textId="77777777" w:rsidTr="000061E0">
        <w:trPr>
          <w:trHeight w:val="265"/>
        </w:trPr>
        <w:tc>
          <w:tcPr>
            <w:tcW w:w="3565" w:type="dxa"/>
            <w:noWrap/>
          </w:tcPr>
          <w:p w14:paraId="1D56664A" w14:textId="77777777" w:rsidR="000061E0" w:rsidRPr="00A31126" w:rsidRDefault="000061E0" w:rsidP="00A1623E">
            <w:pPr>
              <w:rPr>
                <w:rFonts w:ascii="Times New Roman" w:hAnsi="Times New Roman" w:cs="Times New Roman"/>
                <w:sz w:val="20"/>
                <w:szCs w:val="20"/>
              </w:rPr>
            </w:pPr>
          </w:p>
        </w:tc>
        <w:tc>
          <w:tcPr>
            <w:tcW w:w="1195" w:type="dxa"/>
            <w:noWrap/>
          </w:tcPr>
          <w:p w14:paraId="169EE912" w14:textId="1C396F83" w:rsidR="000061E0" w:rsidRPr="00A31126" w:rsidRDefault="000061E0" w:rsidP="00A1623E">
            <w:pPr>
              <w:jc w:val="center"/>
              <w:rPr>
                <w:b/>
                <w:bCs/>
                <w:sz w:val="16"/>
                <w:szCs w:val="16"/>
              </w:rPr>
            </w:pPr>
            <w:r>
              <w:rPr>
                <w:b/>
                <w:bCs/>
                <w:sz w:val="16"/>
                <w:szCs w:val="16"/>
              </w:rPr>
              <w:t>2024/25</w:t>
            </w:r>
          </w:p>
        </w:tc>
        <w:tc>
          <w:tcPr>
            <w:tcW w:w="1180" w:type="dxa"/>
          </w:tcPr>
          <w:p w14:paraId="69601640" w14:textId="33B32B75" w:rsidR="000061E0" w:rsidRPr="00A31126" w:rsidRDefault="000061E0" w:rsidP="00A1623E">
            <w:pPr>
              <w:jc w:val="center"/>
              <w:rPr>
                <w:b/>
                <w:bCs/>
                <w:sz w:val="16"/>
                <w:szCs w:val="16"/>
              </w:rPr>
            </w:pPr>
            <w:r>
              <w:rPr>
                <w:b/>
                <w:bCs/>
                <w:sz w:val="16"/>
                <w:szCs w:val="16"/>
              </w:rPr>
              <w:t>2024/25</w:t>
            </w:r>
          </w:p>
        </w:tc>
        <w:tc>
          <w:tcPr>
            <w:tcW w:w="1191" w:type="dxa"/>
          </w:tcPr>
          <w:p w14:paraId="264296BA" w14:textId="3643D9D4" w:rsidR="000061E0" w:rsidRPr="00A31126" w:rsidRDefault="000061E0" w:rsidP="00A1623E">
            <w:pPr>
              <w:jc w:val="center"/>
              <w:rPr>
                <w:b/>
                <w:bCs/>
                <w:sz w:val="16"/>
                <w:szCs w:val="16"/>
              </w:rPr>
            </w:pPr>
            <w:r>
              <w:rPr>
                <w:b/>
                <w:bCs/>
                <w:sz w:val="16"/>
                <w:szCs w:val="16"/>
              </w:rPr>
              <w:t>2024/25</w:t>
            </w:r>
          </w:p>
        </w:tc>
        <w:tc>
          <w:tcPr>
            <w:tcW w:w="1086" w:type="dxa"/>
          </w:tcPr>
          <w:p w14:paraId="639D329D" w14:textId="2C815D1D" w:rsidR="000061E0" w:rsidRPr="000D4A8E" w:rsidRDefault="000061E0" w:rsidP="00A1623E">
            <w:pPr>
              <w:jc w:val="center"/>
              <w:rPr>
                <w:b/>
                <w:bCs/>
                <w:sz w:val="16"/>
                <w:szCs w:val="16"/>
              </w:rPr>
            </w:pPr>
            <w:r>
              <w:rPr>
                <w:b/>
                <w:bCs/>
                <w:sz w:val="16"/>
                <w:szCs w:val="16"/>
              </w:rPr>
              <w:t>2023/24</w:t>
            </w:r>
          </w:p>
        </w:tc>
        <w:tc>
          <w:tcPr>
            <w:tcW w:w="974" w:type="dxa"/>
          </w:tcPr>
          <w:p w14:paraId="20AB9118" w14:textId="7E6A844A" w:rsidR="000061E0" w:rsidRDefault="000061E0" w:rsidP="00A1623E">
            <w:pPr>
              <w:jc w:val="center"/>
              <w:rPr>
                <w:b/>
                <w:bCs/>
                <w:sz w:val="16"/>
                <w:szCs w:val="16"/>
              </w:rPr>
            </w:pPr>
            <w:r>
              <w:rPr>
                <w:b/>
                <w:bCs/>
                <w:sz w:val="16"/>
                <w:szCs w:val="16"/>
              </w:rPr>
              <w:t>2023/24</w:t>
            </w:r>
          </w:p>
        </w:tc>
        <w:tc>
          <w:tcPr>
            <w:tcW w:w="1035" w:type="dxa"/>
          </w:tcPr>
          <w:p w14:paraId="70EA1A4F" w14:textId="355F19F0" w:rsidR="000061E0" w:rsidRPr="000D4A8E" w:rsidRDefault="000061E0" w:rsidP="00A1623E">
            <w:pPr>
              <w:jc w:val="center"/>
              <w:rPr>
                <w:b/>
                <w:bCs/>
                <w:sz w:val="16"/>
                <w:szCs w:val="16"/>
              </w:rPr>
            </w:pPr>
            <w:r>
              <w:rPr>
                <w:b/>
                <w:bCs/>
                <w:sz w:val="16"/>
                <w:szCs w:val="16"/>
              </w:rPr>
              <w:t>2023/24</w:t>
            </w:r>
          </w:p>
        </w:tc>
      </w:tr>
      <w:tr w:rsidR="000061E0" w:rsidRPr="00A31126" w14:paraId="6AA562C0" w14:textId="77777777" w:rsidTr="000061E0">
        <w:trPr>
          <w:trHeight w:val="265"/>
        </w:trPr>
        <w:tc>
          <w:tcPr>
            <w:tcW w:w="3565" w:type="dxa"/>
            <w:noWrap/>
            <w:hideMark/>
          </w:tcPr>
          <w:p w14:paraId="2BF4F1F9" w14:textId="77777777" w:rsidR="00632834" w:rsidRPr="00A31126" w:rsidRDefault="00632834" w:rsidP="00A1623E">
            <w:pPr>
              <w:jc w:val="center"/>
              <w:rPr>
                <w:b/>
                <w:bCs/>
                <w:sz w:val="16"/>
                <w:szCs w:val="16"/>
              </w:rPr>
            </w:pPr>
          </w:p>
        </w:tc>
        <w:tc>
          <w:tcPr>
            <w:tcW w:w="1195" w:type="dxa"/>
            <w:noWrap/>
            <w:hideMark/>
          </w:tcPr>
          <w:p w14:paraId="71EC8B30" w14:textId="77777777" w:rsidR="00632834" w:rsidRPr="00A31126" w:rsidRDefault="00632834" w:rsidP="00A1623E">
            <w:pPr>
              <w:jc w:val="center"/>
              <w:rPr>
                <w:b/>
                <w:bCs/>
                <w:sz w:val="16"/>
                <w:szCs w:val="16"/>
              </w:rPr>
            </w:pPr>
            <w:r w:rsidRPr="00A31126">
              <w:rPr>
                <w:b/>
                <w:bCs/>
                <w:sz w:val="16"/>
                <w:szCs w:val="16"/>
              </w:rPr>
              <w:t>£000</w:t>
            </w:r>
          </w:p>
        </w:tc>
        <w:tc>
          <w:tcPr>
            <w:tcW w:w="1180" w:type="dxa"/>
          </w:tcPr>
          <w:p w14:paraId="182F75B4" w14:textId="17A391A5" w:rsidR="00632834" w:rsidRPr="00A31126" w:rsidRDefault="000061E0" w:rsidP="00A1623E">
            <w:pPr>
              <w:jc w:val="center"/>
              <w:rPr>
                <w:b/>
                <w:bCs/>
                <w:sz w:val="16"/>
                <w:szCs w:val="16"/>
              </w:rPr>
            </w:pPr>
            <w:r>
              <w:rPr>
                <w:b/>
                <w:bCs/>
                <w:sz w:val="16"/>
                <w:szCs w:val="16"/>
              </w:rPr>
              <w:t>£000</w:t>
            </w:r>
          </w:p>
        </w:tc>
        <w:tc>
          <w:tcPr>
            <w:tcW w:w="1191" w:type="dxa"/>
          </w:tcPr>
          <w:p w14:paraId="75C0EC80" w14:textId="4022F576" w:rsidR="00632834" w:rsidRPr="00A31126" w:rsidRDefault="00632834" w:rsidP="00A1623E">
            <w:pPr>
              <w:jc w:val="center"/>
              <w:rPr>
                <w:b/>
                <w:bCs/>
                <w:sz w:val="16"/>
                <w:szCs w:val="16"/>
              </w:rPr>
            </w:pPr>
            <w:r w:rsidRPr="00A31126">
              <w:rPr>
                <w:b/>
                <w:bCs/>
                <w:sz w:val="16"/>
                <w:szCs w:val="16"/>
              </w:rPr>
              <w:t>£000</w:t>
            </w:r>
          </w:p>
        </w:tc>
        <w:tc>
          <w:tcPr>
            <w:tcW w:w="1086" w:type="dxa"/>
          </w:tcPr>
          <w:p w14:paraId="053DE683" w14:textId="03977D4D" w:rsidR="00632834" w:rsidRPr="00A31126" w:rsidRDefault="00632834" w:rsidP="00A1623E">
            <w:pPr>
              <w:jc w:val="center"/>
              <w:rPr>
                <w:b/>
                <w:bCs/>
                <w:sz w:val="16"/>
                <w:szCs w:val="16"/>
              </w:rPr>
            </w:pPr>
            <w:r w:rsidRPr="00A31126">
              <w:rPr>
                <w:b/>
                <w:bCs/>
                <w:sz w:val="16"/>
                <w:szCs w:val="16"/>
              </w:rPr>
              <w:t>£000</w:t>
            </w:r>
          </w:p>
        </w:tc>
        <w:tc>
          <w:tcPr>
            <w:tcW w:w="974" w:type="dxa"/>
          </w:tcPr>
          <w:p w14:paraId="4718B263" w14:textId="71BFED7A" w:rsidR="00632834" w:rsidRPr="00A31126" w:rsidRDefault="000061E0" w:rsidP="00A1623E">
            <w:pPr>
              <w:jc w:val="center"/>
              <w:rPr>
                <w:b/>
                <w:bCs/>
                <w:sz w:val="16"/>
                <w:szCs w:val="16"/>
              </w:rPr>
            </w:pPr>
            <w:r>
              <w:rPr>
                <w:b/>
                <w:bCs/>
                <w:sz w:val="16"/>
                <w:szCs w:val="16"/>
              </w:rPr>
              <w:t>£000</w:t>
            </w:r>
          </w:p>
        </w:tc>
        <w:tc>
          <w:tcPr>
            <w:tcW w:w="1035" w:type="dxa"/>
          </w:tcPr>
          <w:p w14:paraId="132E19ED" w14:textId="279981E3" w:rsidR="00632834" w:rsidRPr="00A31126" w:rsidRDefault="00632834" w:rsidP="00A1623E">
            <w:pPr>
              <w:jc w:val="center"/>
              <w:rPr>
                <w:b/>
                <w:bCs/>
                <w:sz w:val="16"/>
                <w:szCs w:val="16"/>
              </w:rPr>
            </w:pPr>
            <w:r w:rsidRPr="00A31126">
              <w:rPr>
                <w:b/>
                <w:bCs/>
                <w:sz w:val="16"/>
                <w:szCs w:val="16"/>
              </w:rPr>
              <w:t>£000</w:t>
            </w:r>
          </w:p>
        </w:tc>
      </w:tr>
      <w:tr w:rsidR="007C6812" w:rsidRPr="00A31126" w14:paraId="1D49B613" w14:textId="77777777">
        <w:trPr>
          <w:trHeight w:val="331"/>
        </w:trPr>
        <w:tc>
          <w:tcPr>
            <w:tcW w:w="3565" w:type="dxa"/>
            <w:noWrap/>
            <w:vAlign w:val="bottom"/>
            <w:hideMark/>
          </w:tcPr>
          <w:p w14:paraId="3AC0CF35" w14:textId="16C30E8A" w:rsidR="007C6812" w:rsidRPr="000061E0" w:rsidRDefault="007C6812" w:rsidP="007C6812">
            <w:pPr>
              <w:rPr>
                <w:sz w:val="16"/>
                <w:szCs w:val="16"/>
              </w:rPr>
            </w:pPr>
            <w:r w:rsidRPr="000061E0">
              <w:rPr>
                <w:color w:val="000000"/>
                <w:sz w:val="16"/>
                <w:szCs w:val="16"/>
              </w:rPr>
              <w:t>Closing fair value of scheme assets</w:t>
            </w:r>
          </w:p>
        </w:tc>
        <w:tc>
          <w:tcPr>
            <w:tcW w:w="1195" w:type="dxa"/>
            <w:noWrap/>
            <w:vAlign w:val="bottom"/>
          </w:tcPr>
          <w:p w14:paraId="11D9E52F" w14:textId="593532EA" w:rsidR="007C6812" w:rsidRPr="00A31126" w:rsidRDefault="00FA0791" w:rsidP="007C6812">
            <w:pPr>
              <w:jc w:val="right"/>
              <w:rPr>
                <w:sz w:val="16"/>
                <w:szCs w:val="16"/>
              </w:rPr>
            </w:pPr>
            <w:r>
              <w:rPr>
                <w:sz w:val="16"/>
                <w:szCs w:val="16"/>
              </w:rPr>
              <w:t>996,055</w:t>
            </w:r>
          </w:p>
        </w:tc>
        <w:tc>
          <w:tcPr>
            <w:tcW w:w="1180" w:type="dxa"/>
          </w:tcPr>
          <w:p w14:paraId="2799E855" w14:textId="77777777" w:rsidR="0021500D" w:rsidRDefault="0021500D" w:rsidP="007C6812">
            <w:pPr>
              <w:jc w:val="right"/>
              <w:rPr>
                <w:color w:val="000000"/>
                <w:sz w:val="16"/>
                <w:szCs w:val="16"/>
              </w:rPr>
            </w:pPr>
          </w:p>
          <w:p w14:paraId="398F9175" w14:textId="2A194C89" w:rsidR="007C6812" w:rsidRDefault="0021500D" w:rsidP="007C6812">
            <w:pPr>
              <w:jc w:val="right"/>
              <w:rPr>
                <w:color w:val="000000"/>
                <w:sz w:val="16"/>
                <w:szCs w:val="16"/>
              </w:rPr>
            </w:pPr>
            <w:r>
              <w:rPr>
                <w:color w:val="000000"/>
                <w:sz w:val="16"/>
                <w:szCs w:val="16"/>
              </w:rPr>
              <w:t>0</w:t>
            </w:r>
          </w:p>
        </w:tc>
        <w:tc>
          <w:tcPr>
            <w:tcW w:w="1191" w:type="dxa"/>
            <w:noWrap/>
            <w:vAlign w:val="bottom"/>
          </w:tcPr>
          <w:p w14:paraId="6F39EB6D" w14:textId="16B6CA69" w:rsidR="007C6812" w:rsidRPr="00A31126" w:rsidRDefault="007C6812" w:rsidP="007C6812">
            <w:pPr>
              <w:jc w:val="right"/>
              <w:rPr>
                <w:sz w:val="16"/>
                <w:szCs w:val="16"/>
              </w:rPr>
            </w:pPr>
          </w:p>
        </w:tc>
        <w:tc>
          <w:tcPr>
            <w:tcW w:w="1086" w:type="dxa"/>
            <w:noWrap/>
            <w:vAlign w:val="bottom"/>
          </w:tcPr>
          <w:p w14:paraId="1C09AD03" w14:textId="44717C2B" w:rsidR="007C6812" w:rsidRPr="00A31126" w:rsidRDefault="007C6812" w:rsidP="007C6812">
            <w:pPr>
              <w:jc w:val="right"/>
              <w:rPr>
                <w:sz w:val="16"/>
                <w:szCs w:val="16"/>
              </w:rPr>
            </w:pPr>
            <w:r w:rsidRPr="002E303B">
              <w:rPr>
                <w:color w:val="000000"/>
                <w:sz w:val="16"/>
                <w:szCs w:val="16"/>
              </w:rPr>
              <w:t xml:space="preserve">947,016 </w:t>
            </w:r>
          </w:p>
        </w:tc>
        <w:tc>
          <w:tcPr>
            <w:tcW w:w="974" w:type="dxa"/>
            <w:vAlign w:val="bottom"/>
          </w:tcPr>
          <w:p w14:paraId="463265E8" w14:textId="50B55A9B" w:rsidR="007C6812" w:rsidRPr="00AE7006" w:rsidRDefault="007C6812" w:rsidP="007C6812">
            <w:pPr>
              <w:jc w:val="right"/>
              <w:rPr>
                <w:color w:val="000000"/>
                <w:sz w:val="16"/>
                <w:szCs w:val="16"/>
              </w:rPr>
            </w:pPr>
            <w:r w:rsidRPr="002E303B">
              <w:rPr>
                <w:color w:val="000000"/>
                <w:sz w:val="16"/>
                <w:szCs w:val="16"/>
              </w:rPr>
              <w:t xml:space="preserve">0 </w:t>
            </w:r>
          </w:p>
        </w:tc>
        <w:tc>
          <w:tcPr>
            <w:tcW w:w="1035" w:type="dxa"/>
            <w:noWrap/>
            <w:vAlign w:val="bottom"/>
          </w:tcPr>
          <w:p w14:paraId="3A3EFBAC" w14:textId="3C5FB5EE" w:rsidR="007C6812" w:rsidRPr="00A31126" w:rsidRDefault="007C6812" w:rsidP="007C6812">
            <w:pPr>
              <w:jc w:val="right"/>
              <w:rPr>
                <w:sz w:val="16"/>
                <w:szCs w:val="16"/>
              </w:rPr>
            </w:pPr>
            <w:r w:rsidRPr="002E303B">
              <w:rPr>
                <w:color w:val="000000"/>
                <w:sz w:val="16"/>
                <w:szCs w:val="16"/>
              </w:rPr>
              <w:t xml:space="preserve">947,016 </w:t>
            </w:r>
          </w:p>
        </w:tc>
      </w:tr>
      <w:tr w:rsidR="007C6812" w:rsidRPr="00A31126" w14:paraId="429038A7" w14:textId="77777777">
        <w:trPr>
          <w:trHeight w:val="331"/>
        </w:trPr>
        <w:tc>
          <w:tcPr>
            <w:tcW w:w="3565" w:type="dxa"/>
            <w:noWrap/>
            <w:vAlign w:val="bottom"/>
            <w:hideMark/>
          </w:tcPr>
          <w:p w14:paraId="2FDAC069" w14:textId="41877AE8" w:rsidR="007C6812" w:rsidRPr="000061E0" w:rsidRDefault="007C6812" w:rsidP="007C6812">
            <w:pPr>
              <w:rPr>
                <w:sz w:val="16"/>
                <w:szCs w:val="16"/>
              </w:rPr>
            </w:pPr>
            <w:r w:rsidRPr="000061E0">
              <w:rPr>
                <w:color w:val="000000"/>
                <w:sz w:val="16"/>
                <w:szCs w:val="16"/>
              </w:rPr>
              <w:t>Closing present value of scheme liabilities</w:t>
            </w:r>
          </w:p>
        </w:tc>
        <w:tc>
          <w:tcPr>
            <w:tcW w:w="1195" w:type="dxa"/>
            <w:noWrap/>
            <w:vAlign w:val="bottom"/>
          </w:tcPr>
          <w:p w14:paraId="761436E3" w14:textId="11DAAD9C" w:rsidR="007C6812" w:rsidRPr="00A31126" w:rsidRDefault="00B36B24" w:rsidP="007C6812">
            <w:pPr>
              <w:jc w:val="right"/>
              <w:rPr>
                <w:sz w:val="16"/>
                <w:szCs w:val="16"/>
              </w:rPr>
            </w:pPr>
            <w:r>
              <w:rPr>
                <w:sz w:val="16"/>
                <w:szCs w:val="16"/>
              </w:rPr>
              <w:t>(733,739)</w:t>
            </w:r>
          </w:p>
        </w:tc>
        <w:tc>
          <w:tcPr>
            <w:tcW w:w="1180" w:type="dxa"/>
          </w:tcPr>
          <w:p w14:paraId="7D89CA0D" w14:textId="77777777" w:rsidR="0021500D" w:rsidRDefault="0021500D" w:rsidP="007C6812">
            <w:pPr>
              <w:jc w:val="right"/>
              <w:rPr>
                <w:color w:val="000000"/>
                <w:sz w:val="16"/>
                <w:szCs w:val="16"/>
              </w:rPr>
            </w:pPr>
          </w:p>
          <w:p w14:paraId="56850430" w14:textId="28CA8CD7" w:rsidR="007C6812" w:rsidRDefault="0021500D" w:rsidP="007C6812">
            <w:pPr>
              <w:jc w:val="right"/>
              <w:rPr>
                <w:color w:val="000000"/>
                <w:sz w:val="16"/>
                <w:szCs w:val="16"/>
              </w:rPr>
            </w:pPr>
            <w:r>
              <w:rPr>
                <w:color w:val="000000"/>
                <w:sz w:val="16"/>
                <w:szCs w:val="16"/>
              </w:rPr>
              <w:t>(3,853,591)</w:t>
            </w:r>
          </w:p>
        </w:tc>
        <w:tc>
          <w:tcPr>
            <w:tcW w:w="1191" w:type="dxa"/>
            <w:noWrap/>
            <w:vAlign w:val="bottom"/>
          </w:tcPr>
          <w:p w14:paraId="008A8BE5" w14:textId="491F9565" w:rsidR="007C6812" w:rsidRPr="00A31126" w:rsidRDefault="0021500D" w:rsidP="007C6812">
            <w:pPr>
              <w:jc w:val="right"/>
              <w:rPr>
                <w:sz w:val="16"/>
                <w:szCs w:val="16"/>
              </w:rPr>
            </w:pPr>
            <w:r>
              <w:rPr>
                <w:sz w:val="16"/>
                <w:szCs w:val="16"/>
              </w:rPr>
              <w:t>(</w:t>
            </w:r>
            <w:r w:rsidR="002F6CC9">
              <w:rPr>
                <w:sz w:val="16"/>
                <w:szCs w:val="16"/>
              </w:rPr>
              <w:t>4</w:t>
            </w:r>
            <w:r w:rsidR="00297F3B">
              <w:rPr>
                <w:sz w:val="16"/>
                <w:szCs w:val="16"/>
              </w:rPr>
              <w:t>,</w:t>
            </w:r>
            <w:r w:rsidR="002F6CC9">
              <w:rPr>
                <w:sz w:val="16"/>
                <w:szCs w:val="16"/>
              </w:rPr>
              <w:t>587</w:t>
            </w:r>
            <w:r w:rsidR="00297F3B">
              <w:rPr>
                <w:sz w:val="16"/>
                <w:szCs w:val="16"/>
              </w:rPr>
              <w:t>,</w:t>
            </w:r>
            <w:r w:rsidR="002F6CC9">
              <w:rPr>
                <w:sz w:val="16"/>
                <w:szCs w:val="16"/>
              </w:rPr>
              <w:t>330</w:t>
            </w:r>
            <w:r>
              <w:rPr>
                <w:sz w:val="16"/>
                <w:szCs w:val="16"/>
              </w:rPr>
              <w:t>)</w:t>
            </w:r>
          </w:p>
        </w:tc>
        <w:tc>
          <w:tcPr>
            <w:tcW w:w="1086" w:type="dxa"/>
            <w:noWrap/>
            <w:vAlign w:val="bottom"/>
          </w:tcPr>
          <w:p w14:paraId="5E25732E" w14:textId="4AB48588" w:rsidR="007C6812" w:rsidRPr="00A31126" w:rsidRDefault="007C6812" w:rsidP="007C6812">
            <w:pPr>
              <w:jc w:val="right"/>
              <w:rPr>
                <w:sz w:val="16"/>
                <w:szCs w:val="16"/>
              </w:rPr>
            </w:pPr>
            <w:r w:rsidRPr="002E303B">
              <w:rPr>
                <w:color w:val="000000"/>
                <w:sz w:val="16"/>
                <w:szCs w:val="16"/>
              </w:rPr>
              <w:t>(860,449)</w:t>
            </w:r>
          </w:p>
        </w:tc>
        <w:tc>
          <w:tcPr>
            <w:tcW w:w="974" w:type="dxa"/>
            <w:vAlign w:val="bottom"/>
          </w:tcPr>
          <w:p w14:paraId="39D811D8" w14:textId="0A738F52" w:rsidR="007C6812" w:rsidRPr="00AE7006" w:rsidRDefault="007C6812" w:rsidP="007C6812">
            <w:pPr>
              <w:jc w:val="right"/>
              <w:rPr>
                <w:color w:val="000000"/>
                <w:sz w:val="16"/>
                <w:szCs w:val="16"/>
              </w:rPr>
            </w:pPr>
            <w:r w:rsidRPr="002E303B">
              <w:rPr>
                <w:color w:val="000000"/>
                <w:sz w:val="16"/>
                <w:szCs w:val="16"/>
              </w:rPr>
              <w:t>(4,397,944)</w:t>
            </w:r>
          </w:p>
        </w:tc>
        <w:tc>
          <w:tcPr>
            <w:tcW w:w="1035" w:type="dxa"/>
            <w:noWrap/>
            <w:vAlign w:val="bottom"/>
          </w:tcPr>
          <w:p w14:paraId="5DC0A53F" w14:textId="606022DB" w:rsidR="007C6812" w:rsidRPr="00A31126" w:rsidRDefault="007C6812" w:rsidP="007C6812">
            <w:pPr>
              <w:jc w:val="right"/>
              <w:rPr>
                <w:sz w:val="16"/>
                <w:szCs w:val="16"/>
              </w:rPr>
            </w:pPr>
            <w:r w:rsidRPr="002E303B">
              <w:rPr>
                <w:color w:val="000000"/>
                <w:sz w:val="16"/>
                <w:szCs w:val="16"/>
              </w:rPr>
              <w:t>(5,258,393)</w:t>
            </w:r>
          </w:p>
        </w:tc>
      </w:tr>
      <w:tr w:rsidR="007C6812" w:rsidRPr="00A31126" w14:paraId="33AD2C4A" w14:textId="77777777">
        <w:trPr>
          <w:trHeight w:val="331"/>
        </w:trPr>
        <w:tc>
          <w:tcPr>
            <w:tcW w:w="3565" w:type="dxa"/>
            <w:noWrap/>
          </w:tcPr>
          <w:p w14:paraId="793C4D12" w14:textId="6C384C4C" w:rsidR="007C6812" w:rsidRPr="00A31126" w:rsidRDefault="007C6812" w:rsidP="007C6812">
            <w:pPr>
              <w:rPr>
                <w:sz w:val="16"/>
                <w:szCs w:val="16"/>
              </w:rPr>
            </w:pPr>
            <w:r>
              <w:rPr>
                <w:sz w:val="16"/>
                <w:szCs w:val="16"/>
              </w:rPr>
              <w:t>Adjustment for unrecognised asset (Asset Ceiling)</w:t>
            </w:r>
          </w:p>
        </w:tc>
        <w:tc>
          <w:tcPr>
            <w:tcW w:w="1195" w:type="dxa"/>
            <w:noWrap/>
            <w:vAlign w:val="bottom"/>
          </w:tcPr>
          <w:p w14:paraId="1965A839" w14:textId="7600B4FE" w:rsidR="007C6812" w:rsidRDefault="0074439E" w:rsidP="007C6812">
            <w:pPr>
              <w:jc w:val="right"/>
              <w:rPr>
                <w:color w:val="000000"/>
                <w:sz w:val="16"/>
                <w:szCs w:val="16"/>
              </w:rPr>
            </w:pPr>
            <w:r>
              <w:rPr>
                <w:color w:val="000000"/>
                <w:sz w:val="16"/>
                <w:szCs w:val="16"/>
              </w:rPr>
              <w:t>(</w:t>
            </w:r>
            <w:r w:rsidR="0011232A">
              <w:rPr>
                <w:color w:val="000000"/>
                <w:sz w:val="16"/>
                <w:szCs w:val="16"/>
              </w:rPr>
              <w:t>2</w:t>
            </w:r>
            <w:r>
              <w:rPr>
                <w:color w:val="000000"/>
                <w:sz w:val="16"/>
                <w:szCs w:val="16"/>
              </w:rPr>
              <w:t>63</w:t>
            </w:r>
            <w:r w:rsidR="0011232A">
              <w:rPr>
                <w:color w:val="000000"/>
                <w:sz w:val="16"/>
                <w:szCs w:val="16"/>
              </w:rPr>
              <w:t>,</w:t>
            </w:r>
            <w:r>
              <w:rPr>
                <w:color w:val="000000"/>
                <w:sz w:val="16"/>
                <w:szCs w:val="16"/>
              </w:rPr>
              <w:t>728)</w:t>
            </w:r>
          </w:p>
        </w:tc>
        <w:tc>
          <w:tcPr>
            <w:tcW w:w="1180" w:type="dxa"/>
          </w:tcPr>
          <w:p w14:paraId="6A751599" w14:textId="77777777" w:rsidR="0021500D" w:rsidRDefault="0021500D" w:rsidP="007C6812">
            <w:pPr>
              <w:jc w:val="right"/>
              <w:rPr>
                <w:color w:val="000000"/>
                <w:sz w:val="16"/>
                <w:szCs w:val="16"/>
              </w:rPr>
            </w:pPr>
          </w:p>
          <w:p w14:paraId="71D6A176" w14:textId="7D2AB52A" w:rsidR="007C6812" w:rsidRDefault="0021500D" w:rsidP="007C6812">
            <w:pPr>
              <w:jc w:val="right"/>
              <w:rPr>
                <w:color w:val="000000"/>
                <w:sz w:val="16"/>
                <w:szCs w:val="16"/>
              </w:rPr>
            </w:pPr>
            <w:r>
              <w:rPr>
                <w:color w:val="000000"/>
                <w:sz w:val="16"/>
                <w:szCs w:val="16"/>
              </w:rPr>
              <w:t>0</w:t>
            </w:r>
          </w:p>
        </w:tc>
        <w:tc>
          <w:tcPr>
            <w:tcW w:w="1191" w:type="dxa"/>
            <w:noWrap/>
            <w:vAlign w:val="bottom"/>
          </w:tcPr>
          <w:p w14:paraId="6BF34FC5" w14:textId="39D4E836" w:rsidR="007C6812" w:rsidRDefault="0074439E" w:rsidP="007C6812">
            <w:pPr>
              <w:jc w:val="right"/>
              <w:rPr>
                <w:color w:val="000000"/>
                <w:sz w:val="16"/>
                <w:szCs w:val="16"/>
              </w:rPr>
            </w:pPr>
            <w:r>
              <w:rPr>
                <w:color w:val="000000"/>
                <w:sz w:val="16"/>
                <w:szCs w:val="16"/>
              </w:rPr>
              <w:t>(263,728)</w:t>
            </w:r>
          </w:p>
        </w:tc>
        <w:tc>
          <w:tcPr>
            <w:tcW w:w="1086" w:type="dxa"/>
            <w:noWrap/>
            <w:vAlign w:val="bottom"/>
          </w:tcPr>
          <w:p w14:paraId="70483A31" w14:textId="4539A543" w:rsidR="007C6812" w:rsidRDefault="007C6812" w:rsidP="007C6812">
            <w:pPr>
              <w:jc w:val="right"/>
              <w:rPr>
                <w:color w:val="000000"/>
                <w:sz w:val="16"/>
                <w:szCs w:val="16"/>
              </w:rPr>
            </w:pPr>
            <w:r w:rsidRPr="002E303B">
              <w:rPr>
                <w:color w:val="000000"/>
                <w:sz w:val="16"/>
                <w:szCs w:val="16"/>
              </w:rPr>
              <w:t>(22,242)</w:t>
            </w:r>
          </w:p>
        </w:tc>
        <w:tc>
          <w:tcPr>
            <w:tcW w:w="974" w:type="dxa"/>
            <w:vAlign w:val="bottom"/>
          </w:tcPr>
          <w:p w14:paraId="4CEE4D38" w14:textId="4F85C67E" w:rsidR="007C6812" w:rsidRDefault="007C6812" w:rsidP="007C6812">
            <w:pPr>
              <w:jc w:val="right"/>
              <w:rPr>
                <w:color w:val="000000"/>
                <w:sz w:val="16"/>
                <w:szCs w:val="16"/>
              </w:rPr>
            </w:pPr>
            <w:r w:rsidRPr="002E303B">
              <w:rPr>
                <w:color w:val="000000"/>
                <w:sz w:val="16"/>
                <w:szCs w:val="16"/>
              </w:rPr>
              <w:t xml:space="preserve">0 </w:t>
            </w:r>
          </w:p>
        </w:tc>
        <w:tc>
          <w:tcPr>
            <w:tcW w:w="1035" w:type="dxa"/>
            <w:noWrap/>
            <w:vAlign w:val="bottom"/>
          </w:tcPr>
          <w:p w14:paraId="1DED4CEF" w14:textId="19B4D16C" w:rsidR="007C6812" w:rsidRPr="00AE7006" w:rsidRDefault="007C6812" w:rsidP="007C6812">
            <w:pPr>
              <w:jc w:val="right"/>
              <w:rPr>
                <w:color w:val="000000"/>
                <w:sz w:val="16"/>
                <w:szCs w:val="16"/>
              </w:rPr>
            </w:pPr>
            <w:r w:rsidRPr="002E303B">
              <w:rPr>
                <w:color w:val="000000"/>
                <w:sz w:val="16"/>
                <w:szCs w:val="16"/>
              </w:rPr>
              <w:t>(22,242)</w:t>
            </w:r>
          </w:p>
        </w:tc>
      </w:tr>
      <w:tr w:rsidR="007C6812" w:rsidRPr="00A31126" w14:paraId="65BF3713" w14:textId="77777777">
        <w:trPr>
          <w:trHeight w:val="265"/>
        </w:trPr>
        <w:tc>
          <w:tcPr>
            <w:tcW w:w="3565" w:type="dxa"/>
            <w:noWrap/>
            <w:hideMark/>
          </w:tcPr>
          <w:p w14:paraId="31DA458C" w14:textId="4F3B7A55" w:rsidR="007C6812" w:rsidRPr="00A31126" w:rsidRDefault="007C6812" w:rsidP="007C6812">
            <w:pPr>
              <w:rPr>
                <w:b/>
                <w:bCs/>
                <w:sz w:val="16"/>
                <w:szCs w:val="16"/>
              </w:rPr>
            </w:pPr>
            <w:r w:rsidRPr="002E303B">
              <w:rPr>
                <w:b/>
                <w:bCs/>
                <w:color w:val="000000"/>
                <w:sz w:val="16"/>
                <w:szCs w:val="16"/>
              </w:rPr>
              <w:t>NPV of scheme assets and liabilities</w:t>
            </w:r>
          </w:p>
        </w:tc>
        <w:tc>
          <w:tcPr>
            <w:tcW w:w="1195" w:type="dxa"/>
            <w:noWrap/>
            <w:vAlign w:val="bottom"/>
          </w:tcPr>
          <w:p w14:paraId="1DAACE66" w14:textId="384C0C70" w:rsidR="007C6812" w:rsidRPr="00A31126" w:rsidRDefault="0074439E" w:rsidP="007C6812">
            <w:pPr>
              <w:jc w:val="right"/>
              <w:rPr>
                <w:b/>
                <w:bCs/>
                <w:sz w:val="16"/>
                <w:szCs w:val="16"/>
              </w:rPr>
            </w:pPr>
            <w:r>
              <w:rPr>
                <w:b/>
                <w:bCs/>
                <w:sz w:val="16"/>
                <w:szCs w:val="16"/>
              </w:rPr>
              <w:t>1,412</w:t>
            </w:r>
          </w:p>
        </w:tc>
        <w:tc>
          <w:tcPr>
            <w:tcW w:w="1180" w:type="dxa"/>
          </w:tcPr>
          <w:p w14:paraId="6896D307" w14:textId="77777777" w:rsidR="0021500D" w:rsidRDefault="0021500D" w:rsidP="007C6812">
            <w:pPr>
              <w:jc w:val="right"/>
              <w:rPr>
                <w:b/>
                <w:bCs/>
                <w:sz w:val="16"/>
                <w:szCs w:val="16"/>
              </w:rPr>
            </w:pPr>
          </w:p>
          <w:p w14:paraId="46CEC282" w14:textId="4D344062" w:rsidR="007C6812" w:rsidRDefault="0021500D" w:rsidP="007C6812">
            <w:pPr>
              <w:jc w:val="right"/>
              <w:rPr>
                <w:b/>
                <w:bCs/>
                <w:color w:val="000000"/>
                <w:sz w:val="16"/>
                <w:szCs w:val="16"/>
              </w:rPr>
            </w:pPr>
            <w:r w:rsidRPr="0021500D">
              <w:rPr>
                <w:b/>
                <w:bCs/>
                <w:sz w:val="16"/>
                <w:szCs w:val="16"/>
              </w:rPr>
              <w:t>(3,853,591)</w:t>
            </w:r>
          </w:p>
        </w:tc>
        <w:tc>
          <w:tcPr>
            <w:tcW w:w="1191" w:type="dxa"/>
            <w:noWrap/>
            <w:vAlign w:val="bottom"/>
          </w:tcPr>
          <w:p w14:paraId="3CBCDDEC" w14:textId="4F9B474C" w:rsidR="007C6812" w:rsidRPr="00A31126" w:rsidRDefault="0021500D" w:rsidP="007C6812">
            <w:pPr>
              <w:jc w:val="right"/>
              <w:rPr>
                <w:b/>
                <w:bCs/>
                <w:sz w:val="16"/>
                <w:szCs w:val="16"/>
              </w:rPr>
            </w:pPr>
            <w:r>
              <w:rPr>
                <w:b/>
                <w:bCs/>
                <w:sz w:val="16"/>
                <w:szCs w:val="16"/>
              </w:rPr>
              <w:t>(3,</w:t>
            </w:r>
            <w:r w:rsidR="0074439E">
              <w:rPr>
                <w:b/>
                <w:bCs/>
                <w:sz w:val="16"/>
                <w:szCs w:val="16"/>
              </w:rPr>
              <w:t>855</w:t>
            </w:r>
            <w:r>
              <w:rPr>
                <w:b/>
                <w:bCs/>
                <w:sz w:val="16"/>
                <w:szCs w:val="16"/>
              </w:rPr>
              <w:t>,</w:t>
            </w:r>
            <w:r w:rsidR="0074439E">
              <w:rPr>
                <w:b/>
                <w:bCs/>
                <w:sz w:val="16"/>
                <w:szCs w:val="16"/>
              </w:rPr>
              <w:t>003</w:t>
            </w:r>
            <w:r>
              <w:rPr>
                <w:b/>
                <w:bCs/>
                <w:sz w:val="16"/>
                <w:szCs w:val="16"/>
              </w:rPr>
              <w:t>)</w:t>
            </w:r>
          </w:p>
        </w:tc>
        <w:tc>
          <w:tcPr>
            <w:tcW w:w="1086" w:type="dxa"/>
            <w:noWrap/>
            <w:vAlign w:val="bottom"/>
          </w:tcPr>
          <w:p w14:paraId="349A696C" w14:textId="5EF7F6EE" w:rsidR="007C6812" w:rsidRPr="00A31126" w:rsidRDefault="007C6812" w:rsidP="007C6812">
            <w:pPr>
              <w:jc w:val="right"/>
              <w:rPr>
                <w:b/>
                <w:bCs/>
                <w:sz w:val="16"/>
                <w:szCs w:val="16"/>
              </w:rPr>
            </w:pPr>
            <w:r w:rsidRPr="002E303B">
              <w:rPr>
                <w:b/>
                <w:bCs/>
                <w:color w:val="000000"/>
                <w:sz w:val="16"/>
                <w:szCs w:val="16"/>
              </w:rPr>
              <w:t xml:space="preserve">64,325 </w:t>
            </w:r>
          </w:p>
        </w:tc>
        <w:tc>
          <w:tcPr>
            <w:tcW w:w="974" w:type="dxa"/>
            <w:vAlign w:val="bottom"/>
          </w:tcPr>
          <w:p w14:paraId="5F3338BC" w14:textId="69C8DEED" w:rsidR="007C6812" w:rsidRPr="00AE7006" w:rsidRDefault="007C6812" w:rsidP="007C6812">
            <w:pPr>
              <w:jc w:val="right"/>
              <w:rPr>
                <w:b/>
                <w:bCs/>
                <w:color w:val="000000"/>
                <w:sz w:val="16"/>
                <w:szCs w:val="16"/>
              </w:rPr>
            </w:pPr>
            <w:r w:rsidRPr="002E303B">
              <w:rPr>
                <w:b/>
                <w:bCs/>
                <w:color w:val="000000"/>
                <w:sz w:val="16"/>
                <w:szCs w:val="16"/>
              </w:rPr>
              <w:t>(4,397,944)</w:t>
            </w:r>
          </w:p>
        </w:tc>
        <w:tc>
          <w:tcPr>
            <w:tcW w:w="1035" w:type="dxa"/>
            <w:noWrap/>
            <w:vAlign w:val="bottom"/>
          </w:tcPr>
          <w:p w14:paraId="22CB210A" w14:textId="29B37741" w:rsidR="007C6812" w:rsidRPr="00A31126" w:rsidRDefault="007C6812" w:rsidP="007C6812">
            <w:pPr>
              <w:jc w:val="right"/>
              <w:rPr>
                <w:b/>
                <w:bCs/>
                <w:sz w:val="16"/>
                <w:szCs w:val="16"/>
              </w:rPr>
            </w:pPr>
            <w:r w:rsidRPr="002E303B">
              <w:rPr>
                <w:b/>
                <w:bCs/>
                <w:color w:val="000000"/>
                <w:sz w:val="16"/>
                <w:szCs w:val="16"/>
              </w:rPr>
              <w:t>(4,333,619)</w:t>
            </w:r>
          </w:p>
        </w:tc>
      </w:tr>
    </w:tbl>
    <w:p w14:paraId="1589CC4E" w14:textId="6A8A8C45" w:rsidR="00FB203B" w:rsidRPr="00A31126" w:rsidRDefault="00FB203B" w:rsidP="009D4CF5">
      <w:pPr>
        <w:jc w:val="both"/>
      </w:pPr>
    </w:p>
    <w:p w14:paraId="368E6CDA" w14:textId="0B8E2756" w:rsidR="00BA19EE" w:rsidRPr="00A31126" w:rsidRDefault="00121730" w:rsidP="009D4CF5">
      <w:pPr>
        <w:jc w:val="both"/>
        <w:rPr>
          <w:b/>
          <w:sz w:val="20"/>
          <w:szCs w:val="20"/>
        </w:rPr>
      </w:pPr>
      <w:r w:rsidRPr="00A31126">
        <w:rPr>
          <w:b/>
          <w:sz w:val="20"/>
          <w:szCs w:val="20"/>
        </w:rPr>
        <w:t>Reconciliation of the Movements in the Fair Value of Scheme Assets</w:t>
      </w:r>
    </w:p>
    <w:tbl>
      <w:tblPr>
        <w:tblStyle w:val="TableGrid"/>
        <w:tblW w:w="7360" w:type="dxa"/>
        <w:tblLook w:val="04A0" w:firstRow="1" w:lastRow="0" w:firstColumn="1" w:lastColumn="0" w:noHBand="0" w:noVBand="1"/>
      </w:tblPr>
      <w:tblGrid>
        <w:gridCol w:w="5320"/>
        <w:gridCol w:w="1054"/>
        <w:gridCol w:w="986"/>
      </w:tblGrid>
      <w:tr w:rsidR="000B0A2D" w:rsidRPr="00A31126" w14:paraId="3DE4C28C" w14:textId="77777777" w:rsidTr="00F36C37">
        <w:trPr>
          <w:trHeight w:val="240"/>
        </w:trPr>
        <w:tc>
          <w:tcPr>
            <w:tcW w:w="5320" w:type="dxa"/>
            <w:noWrap/>
            <w:hideMark/>
          </w:tcPr>
          <w:p w14:paraId="0DE23515" w14:textId="77777777" w:rsidR="000B0A2D" w:rsidRPr="00A31126" w:rsidRDefault="000B0A2D" w:rsidP="000B0A2D">
            <w:pPr>
              <w:rPr>
                <w:rFonts w:ascii="Times New Roman" w:hAnsi="Times New Roman" w:cs="Times New Roman"/>
                <w:sz w:val="20"/>
                <w:szCs w:val="20"/>
              </w:rPr>
            </w:pPr>
          </w:p>
        </w:tc>
        <w:tc>
          <w:tcPr>
            <w:tcW w:w="1054" w:type="dxa"/>
            <w:noWrap/>
            <w:hideMark/>
          </w:tcPr>
          <w:p w14:paraId="0B6A6EE7" w14:textId="77777777" w:rsidR="000B0A2D" w:rsidRPr="00A31126" w:rsidRDefault="000B0A2D" w:rsidP="000B0A2D">
            <w:pPr>
              <w:jc w:val="center"/>
              <w:rPr>
                <w:b/>
                <w:bCs/>
                <w:sz w:val="16"/>
                <w:szCs w:val="16"/>
              </w:rPr>
            </w:pPr>
            <w:r w:rsidRPr="00A31126">
              <w:rPr>
                <w:b/>
                <w:bCs/>
                <w:sz w:val="16"/>
                <w:szCs w:val="16"/>
              </w:rPr>
              <w:t>LGPS</w:t>
            </w:r>
          </w:p>
        </w:tc>
        <w:tc>
          <w:tcPr>
            <w:tcW w:w="986" w:type="dxa"/>
          </w:tcPr>
          <w:p w14:paraId="3A1B2199" w14:textId="05B3146C" w:rsidR="000B0A2D" w:rsidRPr="00A31126" w:rsidRDefault="000B0A2D" w:rsidP="000B0A2D">
            <w:pPr>
              <w:jc w:val="center"/>
              <w:rPr>
                <w:b/>
                <w:bCs/>
                <w:sz w:val="16"/>
                <w:szCs w:val="16"/>
              </w:rPr>
            </w:pPr>
            <w:r w:rsidRPr="00A31126">
              <w:rPr>
                <w:b/>
                <w:bCs/>
                <w:sz w:val="16"/>
                <w:szCs w:val="16"/>
              </w:rPr>
              <w:t>LGPS</w:t>
            </w:r>
          </w:p>
        </w:tc>
      </w:tr>
      <w:tr w:rsidR="000B0A2D" w:rsidRPr="00A31126" w14:paraId="67A99CA3" w14:textId="77777777" w:rsidTr="00F36C37">
        <w:trPr>
          <w:trHeight w:val="240"/>
        </w:trPr>
        <w:tc>
          <w:tcPr>
            <w:tcW w:w="5320" w:type="dxa"/>
            <w:noWrap/>
            <w:hideMark/>
          </w:tcPr>
          <w:p w14:paraId="0C085825" w14:textId="77777777" w:rsidR="000B0A2D" w:rsidRPr="00A31126" w:rsidRDefault="000B0A2D" w:rsidP="000B0A2D">
            <w:pPr>
              <w:jc w:val="center"/>
              <w:rPr>
                <w:b/>
                <w:bCs/>
                <w:sz w:val="16"/>
                <w:szCs w:val="16"/>
              </w:rPr>
            </w:pPr>
          </w:p>
        </w:tc>
        <w:tc>
          <w:tcPr>
            <w:tcW w:w="1054" w:type="dxa"/>
            <w:noWrap/>
            <w:hideMark/>
          </w:tcPr>
          <w:p w14:paraId="4AF89ABB" w14:textId="1946C963" w:rsidR="000B0A2D" w:rsidRPr="00A31126" w:rsidRDefault="000B0A2D" w:rsidP="000B0A2D">
            <w:pPr>
              <w:jc w:val="center"/>
              <w:rPr>
                <w:b/>
                <w:bCs/>
                <w:sz w:val="16"/>
                <w:szCs w:val="16"/>
              </w:rPr>
            </w:pPr>
            <w:r w:rsidRPr="00A31126">
              <w:rPr>
                <w:b/>
                <w:bCs/>
                <w:sz w:val="16"/>
                <w:szCs w:val="16"/>
              </w:rPr>
              <w:t>£000</w:t>
            </w:r>
          </w:p>
        </w:tc>
        <w:tc>
          <w:tcPr>
            <w:tcW w:w="986" w:type="dxa"/>
          </w:tcPr>
          <w:p w14:paraId="372A2A68" w14:textId="422324B0" w:rsidR="000B0A2D" w:rsidRPr="00A31126" w:rsidRDefault="000B0A2D" w:rsidP="000B0A2D">
            <w:pPr>
              <w:jc w:val="center"/>
              <w:rPr>
                <w:b/>
                <w:bCs/>
                <w:sz w:val="16"/>
                <w:szCs w:val="16"/>
              </w:rPr>
            </w:pPr>
            <w:r w:rsidRPr="00A31126">
              <w:rPr>
                <w:b/>
                <w:bCs/>
                <w:sz w:val="16"/>
                <w:szCs w:val="16"/>
              </w:rPr>
              <w:t>£000</w:t>
            </w:r>
          </w:p>
        </w:tc>
      </w:tr>
      <w:tr w:rsidR="006F7E2D" w:rsidRPr="00A31126" w14:paraId="33CC9B0F" w14:textId="77777777" w:rsidTr="00A92D1B">
        <w:trPr>
          <w:trHeight w:val="389"/>
        </w:trPr>
        <w:tc>
          <w:tcPr>
            <w:tcW w:w="5320" w:type="dxa"/>
            <w:noWrap/>
            <w:hideMark/>
          </w:tcPr>
          <w:p w14:paraId="70EB16A4" w14:textId="77777777" w:rsidR="006F7E2D" w:rsidRPr="00A31126" w:rsidRDefault="006F7E2D" w:rsidP="006F7E2D">
            <w:pPr>
              <w:rPr>
                <w:sz w:val="14"/>
                <w:szCs w:val="14"/>
              </w:rPr>
            </w:pPr>
            <w:r w:rsidRPr="00A31126">
              <w:rPr>
                <w:sz w:val="14"/>
                <w:szCs w:val="14"/>
              </w:rPr>
              <w:t> </w:t>
            </w:r>
          </w:p>
        </w:tc>
        <w:tc>
          <w:tcPr>
            <w:tcW w:w="1054" w:type="dxa"/>
            <w:vAlign w:val="center"/>
            <w:hideMark/>
          </w:tcPr>
          <w:p w14:paraId="05D09455" w14:textId="58035D3E" w:rsidR="006F7E2D" w:rsidRPr="00A31126" w:rsidRDefault="006F7E2D" w:rsidP="006F7E2D">
            <w:pPr>
              <w:jc w:val="center"/>
              <w:rPr>
                <w:b/>
                <w:bCs/>
                <w:sz w:val="14"/>
                <w:szCs w:val="14"/>
              </w:rPr>
            </w:pPr>
            <w:r w:rsidRPr="001A1641">
              <w:rPr>
                <w:b/>
                <w:bCs/>
                <w:color w:val="000000"/>
                <w:sz w:val="14"/>
                <w:szCs w:val="14"/>
              </w:rPr>
              <w:t>202</w:t>
            </w:r>
            <w:r>
              <w:rPr>
                <w:b/>
                <w:bCs/>
                <w:color w:val="000000"/>
                <w:sz w:val="14"/>
                <w:szCs w:val="14"/>
              </w:rPr>
              <w:t>4/25</w:t>
            </w:r>
          </w:p>
        </w:tc>
        <w:tc>
          <w:tcPr>
            <w:tcW w:w="986" w:type="dxa"/>
            <w:vAlign w:val="center"/>
            <w:hideMark/>
          </w:tcPr>
          <w:p w14:paraId="2DD73302" w14:textId="358B71CB" w:rsidR="006F7E2D" w:rsidRPr="00A31126" w:rsidRDefault="006F7E2D" w:rsidP="006F7E2D">
            <w:pPr>
              <w:jc w:val="center"/>
              <w:rPr>
                <w:b/>
                <w:bCs/>
                <w:sz w:val="14"/>
                <w:szCs w:val="14"/>
              </w:rPr>
            </w:pPr>
            <w:r w:rsidRPr="001A1641">
              <w:rPr>
                <w:b/>
                <w:bCs/>
                <w:color w:val="000000"/>
                <w:sz w:val="14"/>
                <w:szCs w:val="14"/>
              </w:rPr>
              <w:t>2023/24</w:t>
            </w:r>
          </w:p>
        </w:tc>
      </w:tr>
      <w:tr w:rsidR="00191F34" w:rsidRPr="00A31126" w14:paraId="71B38CEF" w14:textId="77777777">
        <w:trPr>
          <w:trHeight w:val="240"/>
        </w:trPr>
        <w:tc>
          <w:tcPr>
            <w:tcW w:w="5320" w:type="dxa"/>
            <w:noWrap/>
            <w:hideMark/>
          </w:tcPr>
          <w:p w14:paraId="4B65654A" w14:textId="77777777" w:rsidR="00191F34" w:rsidRPr="00A31126" w:rsidRDefault="00191F34" w:rsidP="00191F34">
            <w:pPr>
              <w:rPr>
                <w:b/>
                <w:bCs/>
                <w:sz w:val="16"/>
                <w:szCs w:val="16"/>
              </w:rPr>
            </w:pPr>
            <w:r w:rsidRPr="00A31126">
              <w:rPr>
                <w:b/>
                <w:bCs/>
                <w:sz w:val="16"/>
                <w:szCs w:val="16"/>
              </w:rPr>
              <w:t>Opening fair value of scheme assets</w:t>
            </w:r>
          </w:p>
        </w:tc>
        <w:tc>
          <w:tcPr>
            <w:tcW w:w="1054" w:type="dxa"/>
            <w:noWrap/>
            <w:vAlign w:val="bottom"/>
          </w:tcPr>
          <w:p w14:paraId="0BEBB5BB" w14:textId="54A35634" w:rsidR="00191F34" w:rsidRPr="00A31126" w:rsidRDefault="006647AD" w:rsidP="00191F34">
            <w:pPr>
              <w:jc w:val="right"/>
              <w:rPr>
                <w:b/>
                <w:bCs/>
                <w:sz w:val="16"/>
                <w:szCs w:val="16"/>
              </w:rPr>
            </w:pPr>
            <w:r>
              <w:rPr>
                <w:b/>
                <w:bCs/>
                <w:sz w:val="16"/>
                <w:szCs w:val="16"/>
              </w:rPr>
              <w:t>947,016</w:t>
            </w:r>
          </w:p>
        </w:tc>
        <w:tc>
          <w:tcPr>
            <w:tcW w:w="986" w:type="dxa"/>
            <w:noWrap/>
            <w:vAlign w:val="bottom"/>
          </w:tcPr>
          <w:p w14:paraId="6CA78559" w14:textId="3F0E59B1" w:rsidR="00191F34" w:rsidRPr="00A31126" w:rsidRDefault="00191F34" w:rsidP="00191F34">
            <w:pPr>
              <w:jc w:val="right"/>
              <w:rPr>
                <w:b/>
                <w:bCs/>
                <w:sz w:val="16"/>
                <w:szCs w:val="16"/>
              </w:rPr>
            </w:pPr>
            <w:r w:rsidRPr="001A1641">
              <w:rPr>
                <w:b/>
                <w:bCs/>
                <w:color w:val="000000"/>
                <w:sz w:val="16"/>
                <w:szCs w:val="16"/>
              </w:rPr>
              <w:t xml:space="preserve">869,430 </w:t>
            </w:r>
          </w:p>
        </w:tc>
      </w:tr>
      <w:tr w:rsidR="00191F34" w:rsidRPr="00A31126" w14:paraId="0743F699" w14:textId="77777777">
        <w:trPr>
          <w:trHeight w:val="240"/>
        </w:trPr>
        <w:tc>
          <w:tcPr>
            <w:tcW w:w="5320" w:type="dxa"/>
            <w:noWrap/>
            <w:hideMark/>
          </w:tcPr>
          <w:p w14:paraId="1032925B" w14:textId="77777777" w:rsidR="00191F34" w:rsidRPr="00A31126" w:rsidRDefault="00191F34" w:rsidP="00191F34">
            <w:pPr>
              <w:rPr>
                <w:sz w:val="16"/>
                <w:szCs w:val="16"/>
              </w:rPr>
            </w:pPr>
            <w:r w:rsidRPr="00A31126">
              <w:rPr>
                <w:sz w:val="16"/>
                <w:szCs w:val="16"/>
              </w:rPr>
              <w:t>Remove opening apportionment between PCC and CC</w:t>
            </w:r>
          </w:p>
        </w:tc>
        <w:tc>
          <w:tcPr>
            <w:tcW w:w="1054" w:type="dxa"/>
            <w:noWrap/>
            <w:vAlign w:val="bottom"/>
          </w:tcPr>
          <w:p w14:paraId="7F256554" w14:textId="64C9A366" w:rsidR="00191F34" w:rsidRPr="00A31126" w:rsidRDefault="00191F34" w:rsidP="00191F34">
            <w:pPr>
              <w:jc w:val="right"/>
              <w:rPr>
                <w:b/>
                <w:bCs/>
                <w:sz w:val="16"/>
                <w:szCs w:val="16"/>
              </w:rPr>
            </w:pPr>
          </w:p>
        </w:tc>
        <w:tc>
          <w:tcPr>
            <w:tcW w:w="986" w:type="dxa"/>
            <w:noWrap/>
            <w:vAlign w:val="bottom"/>
          </w:tcPr>
          <w:p w14:paraId="58AD312A" w14:textId="4130A543" w:rsidR="00191F34" w:rsidRPr="00A31126" w:rsidRDefault="00191F34" w:rsidP="00191F34">
            <w:pPr>
              <w:jc w:val="right"/>
              <w:rPr>
                <w:sz w:val="16"/>
                <w:szCs w:val="16"/>
              </w:rPr>
            </w:pPr>
            <w:r w:rsidRPr="001A1641">
              <w:rPr>
                <w:color w:val="000000"/>
                <w:sz w:val="16"/>
                <w:szCs w:val="16"/>
              </w:rPr>
              <w:t xml:space="preserve"> </w:t>
            </w:r>
          </w:p>
        </w:tc>
      </w:tr>
      <w:tr w:rsidR="00191F34" w:rsidRPr="00A31126" w14:paraId="1A877E40" w14:textId="77777777">
        <w:trPr>
          <w:trHeight w:val="300"/>
        </w:trPr>
        <w:tc>
          <w:tcPr>
            <w:tcW w:w="5320" w:type="dxa"/>
            <w:noWrap/>
            <w:hideMark/>
          </w:tcPr>
          <w:p w14:paraId="5557F2FE" w14:textId="77777777" w:rsidR="00191F34" w:rsidRPr="00A31126" w:rsidRDefault="00191F34" w:rsidP="00191F34">
            <w:pPr>
              <w:rPr>
                <w:sz w:val="16"/>
                <w:szCs w:val="16"/>
              </w:rPr>
            </w:pPr>
            <w:r w:rsidRPr="00A31126">
              <w:rPr>
                <w:sz w:val="16"/>
                <w:szCs w:val="16"/>
              </w:rPr>
              <w:t>Interest income</w:t>
            </w:r>
          </w:p>
        </w:tc>
        <w:tc>
          <w:tcPr>
            <w:tcW w:w="1054" w:type="dxa"/>
            <w:noWrap/>
            <w:vAlign w:val="bottom"/>
          </w:tcPr>
          <w:p w14:paraId="2A11E8F2" w14:textId="116A9342" w:rsidR="00191F34" w:rsidRPr="00A31126" w:rsidRDefault="00D30570" w:rsidP="00191F34">
            <w:pPr>
              <w:jc w:val="right"/>
              <w:rPr>
                <w:sz w:val="16"/>
                <w:szCs w:val="16"/>
              </w:rPr>
            </w:pPr>
            <w:r>
              <w:rPr>
                <w:sz w:val="16"/>
                <w:szCs w:val="16"/>
              </w:rPr>
              <w:t>45,667</w:t>
            </w:r>
          </w:p>
        </w:tc>
        <w:tc>
          <w:tcPr>
            <w:tcW w:w="986" w:type="dxa"/>
            <w:noWrap/>
            <w:vAlign w:val="bottom"/>
          </w:tcPr>
          <w:p w14:paraId="0C224A42" w14:textId="046301C7" w:rsidR="00191F34" w:rsidRPr="00A31126" w:rsidRDefault="00191F34" w:rsidP="00191F34">
            <w:pPr>
              <w:jc w:val="right"/>
              <w:rPr>
                <w:sz w:val="16"/>
                <w:szCs w:val="16"/>
              </w:rPr>
            </w:pPr>
            <w:r w:rsidRPr="001A1641">
              <w:rPr>
                <w:color w:val="000000"/>
                <w:sz w:val="16"/>
                <w:szCs w:val="16"/>
              </w:rPr>
              <w:t> </w:t>
            </w:r>
            <w:r w:rsidR="00495700">
              <w:rPr>
                <w:color w:val="000000"/>
                <w:sz w:val="16"/>
                <w:szCs w:val="16"/>
              </w:rPr>
              <w:t>40,133</w:t>
            </w:r>
          </w:p>
        </w:tc>
      </w:tr>
      <w:tr w:rsidR="00191F34" w:rsidRPr="00A31126" w14:paraId="3B81FA04" w14:textId="77777777">
        <w:trPr>
          <w:trHeight w:val="300"/>
        </w:trPr>
        <w:tc>
          <w:tcPr>
            <w:tcW w:w="5320" w:type="dxa"/>
            <w:noWrap/>
            <w:hideMark/>
          </w:tcPr>
          <w:p w14:paraId="5B032089" w14:textId="77777777" w:rsidR="00191F34" w:rsidRPr="00A31126" w:rsidRDefault="00191F34" w:rsidP="00191F34">
            <w:pPr>
              <w:rPr>
                <w:i/>
                <w:iCs/>
                <w:sz w:val="16"/>
                <w:szCs w:val="16"/>
              </w:rPr>
            </w:pPr>
            <w:r w:rsidRPr="00A31126">
              <w:rPr>
                <w:i/>
                <w:iCs/>
                <w:sz w:val="16"/>
                <w:szCs w:val="16"/>
              </w:rPr>
              <w:t>Remeasurements gain / (loss)</w:t>
            </w:r>
          </w:p>
        </w:tc>
        <w:tc>
          <w:tcPr>
            <w:tcW w:w="1054" w:type="dxa"/>
            <w:noWrap/>
            <w:vAlign w:val="bottom"/>
          </w:tcPr>
          <w:p w14:paraId="220405F5" w14:textId="41A20F41" w:rsidR="00191F34" w:rsidRPr="00A31126" w:rsidRDefault="00191F34" w:rsidP="00191F34">
            <w:pPr>
              <w:rPr>
                <w:sz w:val="16"/>
                <w:szCs w:val="16"/>
              </w:rPr>
            </w:pPr>
          </w:p>
        </w:tc>
        <w:tc>
          <w:tcPr>
            <w:tcW w:w="986" w:type="dxa"/>
            <w:noWrap/>
            <w:vAlign w:val="bottom"/>
          </w:tcPr>
          <w:p w14:paraId="0F6547D9" w14:textId="6547F01B" w:rsidR="00191F34" w:rsidRPr="00A31126" w:rsidRDefault="00191F34" w:rsidP="00191F34">
            <w:pPr>
              <w:rPr>
                <w:sz w:val="16"/>
                <w:szCs w:val="16"/>
              </w:rPr>
            </w:pPr>
          </w:p>
        </w:tc>
      </w:tr>
      <w:tr w:rsidR="00191F34" w:rsidRPr="00A31126" w14:paraId="48457970" w14:textId="77777777">
        <w:trPr>
          <w:trHeight w:val="465"/>
        </w:trPr>
        <w:tc>
          <w:tcPr>
            <w:tcW w:w="5320" w:type="dxa"/>
            <w:hideMark/>
          </w:tcPr>
          <w:p w14:paraId="04614F69" w14:textId="77777777" w:rsidR="00191F34" w:rsidRPr="00A31126" w:rsidRDefault="00191F34" w:rsidP="00191F34">
            <w:pPr>
              <w:rPr>
                <w:sz w:val="16"/>
                <w:szCs w:val="16"/>
              </w:rPr>
            </w:pPr>
            <w:r w:rsidRPr="00A31126">
              <w:rPr>
                <w:sz w:val="16"/>
                <w:szCs w:val="16"/>
              </w:rPr>
              <w:t>The return on plan assets, excluding the amount included in the net interest expense</w:t>
            </w:r>
          </w:p>
        </w:tc>
        <w:tc>
          <w:tcPr>
            <w:tcW w:w="1054" w:type="dxa"/>
            <w:noWrap/>
            <w:vAlign w:val="bottom"/>
          </w:tcPr>
          <w:p w14:paraId="24302E76" w14:textId="1A2CFA46" w:rsidR="00191F34" w:rsidRPr="00A31126" w:rsidRDefault="00B53A8F" w:rsidP="00191F34">
            <w:pPr>
              <w:jc w:val="right"/>
              <w:rPr>
                <w:sz w:val="16"/>
                <w:szCs w:val="16"/>
              </w:rPr>
            </w:pPr>
            <w:r>
              <w:rPr>
                <w:sz w:val="16"/>
                <w:szCs w:val="16"/>
              </w:rPr>
              <w:t>(4,721)</w:t>
            </w:r>
          </w:p>
        </w:tc>
        <w:tc>
          <w:tcPr>
            <w:tcW w:w="986" w:type="dxa"/>
            <w:noWrap/>
            <w:vAlign w:val="bottom"/>
          </w:tcPr>
          <w:p w14:paraId="67732AFF" w14:textId="2BC1D6E7" w:rsidR="00191F34" w:rsidRPr="00A31126" w:rsidRDefault="00495700" w:rsidP="00191F34">
            <w:pPr>
              <w:jc w:val="right"/>
              <w:rPr>
                <w:sz w:val="16"/>
                <w:szCs w:val="16"/>
              </w:rPr>
            </w:pPr>
            <w:r>
              <w:rPr>
                <w:color w:val="000000"/>
                <w:sz w:val="16"/>
                <w:szCs w:val="16"/>
              </w:rPr>
              <w:t>31,928</w:t>
            </w:r>
            <w:r w:rsidR="00191F34" w:rsidRPr="001A1641">
              <w:rPr>
                <w:color w:val="000000"/>
                <w:sz w:val="16"/>
                <w:szCs w:val="16"/>
              </w:rPr>
              <w:t xml:space="preserve"> </w:t>
            </w:r>
          </w:p>
        </w:tc>
      </w:tr>
      <w:tr w:rsidR="00191F34" w:rsidRPr="00A31126" w14:paraId="7811322D" w14:textId="77777777">
        <w:trPr>
          <w:trHeight w:val="300"/>
        </w:trPr>
        <w:tc>
          <w:tcPr>
            <w:tcW w:w="5320" w:type="dxa"/>
            <w:noWrap/>
            <w:hideMark/>
          </w:tcPr>
          <w:p w14:paraId="2C50A0BF" w14:textId="77777777" w:rsidR="00191F34" w:rsidRPr="00A31126" w:rsidRDefault="00191F34" w:rsidP="00191F34">
            <w:pPr>
              <w:rPr>
                <w:sz w:val="16"/>
                <w:szCs w:val="16"/>
              </w:rPr>
            </w:pPr>
            <w:r w:rsidRPr="00A31126">
              <w:rPr>
                <w:sz w:val="16"/>
                <w:szCs w:val="16"/>
              </w:rPr>
              <w:t>Contributions from employer</w:t>
            </w:r>
          </w:p>
        </w:tc>
        <w:tc>
          <w:tcPr>
            <w:tcW w:w="1054" w:type="dxa"/>
            <w:noWrap/>
            <w:vAlign w:val="bottom"/>
          </w:tcPr>
          <w:p w14:paraId="2C3377CF" w14:textId="2DAB7109" w:rsidR="00191F34" w:rsidRPr="00A31126" w:rsidRDefault="00B53A8F" w:rsidP="00191F34">
            <w:pPr>
              <w:jc w:val="right"/>
              <w:rPr>
                <w:sz w:val="16"/>
                <w:szCs w:val="16"/>
              </w:rPr>
            </w:pPr>
            <w:r>
              <w:rPr>
                <w:sz w:val="16"/>
                <w:szCs w:val="16"/>
              </w:rPr>
              <w:t>25,289</w:t>
            </w:r>
          </w:p>
        </w:tc>
        <w:tc>
          <w:tcPr>
            <w:tcW w:w="986" w:type="dxa"/>
            <w:noWrap/>
            <w:vAlign w:val="bottom"/>
          </w:tcPr>
          <w:p w14:paraId="4D88116C" w14:textId="0F873D81" w:rsidR="00191F34" w:rsidRPr="00A31126" w:rsidRDefault="00495700" w:rsidP="00191F34">
            <w:pPr>
              <w:jc w:val="right"/>
              <w:rPr>
                <w:sz w:val="16"/>
                <w:szCs w:val="16"/>
              </w:rPr>
            </w:pPr>
            <w:r>
              <w:rPr>
                <w:color w:val="000000"/>
                <w:sz w:val="16"/>
                <w:szCs w:val="16"/>
              </w:rPr>
              <w:t>23,236</w:t>
            </w:r>
            <w:r w:rsidR="00191F34" w:rsidRPr="001A1641">
              <w:rPr>
                <w:color w:val="000000"/>
                <w:sz w:val="16"/>
                <w:szCs w:val="16"/>
              </w:rPr>
              <w:t xml:space="preserve"> </w:t>
            </w:r>
          </w:p>
        </w:tc>
      </w:tr>
      <w:tr w:rsidR="00191F34" w:rsidRPr="00A31126" w14:paraId="2AE42DCE" w14:textId="77777777">
        <w:trPr>
          <w:trHeight w:val="300"/>
        </w:trPr>
        <w:tc>
          <w:tcPr>
            <w:tcW w:w="5320" w:type="dxa"/>
            <w:noWrap/>
            <w:hideMark/>
          </w:tcPr>
          <w:p w14:paraId="46BECF4D" w14:textId="77777777" w:rsidR="00191F34" w:rsidRPr="00A31126" w:rsidRDefault="00191F34" w:rsidP="00191F34">
            <w:pPr>
              <w:rPr>
                <w:sz w:val="16"/>
                <w:szCs w:val="16"/>
              </w:rPr>
            </w:pPr>
            <w:r w:rsidRPr="00A31126">
              <w:rPr>
                <w:sz w:val="16"/>
                <w:szCs w:val="16"/>
              </w:rPr>
              <w:t>Contributions from employees into the scheme</w:t>
            </w:r>
          </w:p>
        </w:tc>
        <w:tc>
          <w:tcPr>
            <w:tcW w:w="1054" w:type="dxa"/>
            <w:noWrap/>
            <w:vAlign w:val="bottom"/>
          </w:tcPr>
          <w:p w14:paraId="212386A1" w14:textId="2C006886" w:rsidR="00191F34" w:rsidRPr="00A31126" w:rsidRDefault="00B53A8F" w:rsidP="00191F34">
            <w:pPr>
              <w:jc w:val="right"/>
              <w:rPr>
                <w:sz w:val="16"/>
                <w:szCs w:val="16"/>
              </w:rPr>
            </w:pPr>
            <w:r>
              <w:rPr>
                <w:sz w:val="16"/>
                <w:szCs w:val="16"/>
              </w:rPr>
              <w:t>11,180</w:t>
            </w:r>
          </w:p>
        </w:tc>
        <w:tc>
          <w:tcPr>
            <w:tcW w:w="986" w:type="dxa"/>
            <w:noWrap/>
            <w:vAlign w:val="bottom"/>
          </w:tcPr>
          <w:p w14:paraId="6AF0972B" w14:textId="30C8A044" w:rsidR="00191F34" w:rsidRPr="00A31126" w:rsidRDefault="00495700" w:rsidP="00191F34">
            <w:pPr>
              <w:jc w:val="right"/>
              <w:rPr>
                <w:sz w:val="16"/>
                <w:szCs w:val="16"/>
              </w:rPr>
            </w:pPr>
            <w:r>
              <w:rPr>
                <w:color w:val="000000"/>
                <w:sz w:val="16"/>
                <w:szCs w:val="16"/>
              </w:rPr>
              <w:t>10,096</w:t>
            </w:r>
            <w:r w:rsidR="00191F34" w:rsidRPr="001A1641">
              <w:rPr>
                <w:color w:val="000000"/>
                <w:sz w:val="16"/>
                <w:szCs w:val="16"/>
              </w:rPr>
              <w:t xml:space="preserve"> </w:t>
            </w:r>
          </w:p>
        </w:tc>
      </w:tr>
      <w:tr w:rsidR="00191F34" w:rsidRPr="00A31126" w14:paraId="16AFF167" w14:textId="77777777">
        <w:trPr>
          <w:trHeight w:val="300"/>
        </w:trPr>
        <w:tc>
          <w:tcPr>
            <w:tcW w:w="5320" w:type="dxa"/>
            <w:noWrap/>
            <w:hideMark/>
          </w:tcPr>
          <w:p w14:paraId="0EBE01F1" w14:textId="77777777" w:rsidR="00191F34" w:rsidRPr="00A31126" w:rsidRDefault="00191F34" w:rsidP="00191F34">
            <w:pPr>
              <w:rPr>
                <w:sz w:val="16"/>
                <w:szCs w:val="16"/>
              </w:rPr>
            </w:pPr>
            <w:r w:rsidRPr="00A31126">
              <w:rPr>
                <w:sz w:val="16"/>
                <w:szCs w:val="16"/>
              </w:rPr>
              <w:t>Net decrease in assets from Disposal</w:t>
            </w:r>
          </w:p>
        </w:tc>
        <w:tc>
          <w:tcPr>
            <w:tcW w:w="1054" w:type="dxa"/>
            <w:noWrap/>
            <w:vAlign w:val="bottom"/>
          </w:tcPr>
          <w:p w14:paraId="2A5D46AE" w14:textId="26B69879" w:rsidR="00191F34" w:rsidRPr="00A31126" w:rsidRDefault="00B53A8F" w:rsidP="00191F34">
            <w:pPr>
              <w:jc w:val="right"/>
              <w:rPr>
                <w:sz w:val="16"/>
                <w:szCs w:val="16"/>
              </w:rPr>
            </w:pPr>
            <w:r>
              <w:rPr>
                <w:sz w:val="16"/>
                <w:szCs w:val="16"/>
              </w:rPr>
              <w:t>0</w:t>
            </w:r>
          </w:p>
        </w:tc>
        <w:tc>
          <w:tcPr>
            <w:tcW w:w="986" w:type="dxa"/>
            <w:noWrap/>
            <w:vAlign w:val="bottom"/>
          </w:tcPr>
          <w:p w14:paraId="576D49AA" w14:textId="089750DA" w:rsidR="00191F34" w:rsidRPr="00A31126" w:rsidRDefault="00230C9B" w:rsidP="00191F34">
            <w:pPr>
              <w:jc w:val="right"/>
              <w:rPr>
                <w:sz w:val="16"/>
                <w:szCs w:val="16"/>
              </w:rPr>
            </w:pPr>
            <w:r>
              <w:rPr>
                <w:sz w:val="16"/>
                <w:szCs w:val="16"/>
              </w:rPr>
              <w:t>0</w:t>
            </w:r>
          </w:p>
        </w:tc>
      </w:tr>
      <w:tr w:rsidR="00191F34" w:rsidRPr="00A31126" w14:paraId="2FA029BF" w14:textId="77777777">
        <w:trPr>
          <w:trHeight w:val="300"/>
        </w:trPr>
        <w:tc>
          <w:tcPr>
            <w:tcW w:w="5320" w:type="dxa"/>
            <w:noWrap/>
            <w:hideMark/>
          </w:tcPr>
          <w:p w14:paraId="76CCAC72" w14:textId="77777777" w:rsidR="00191F34" w:rsidRPr="00A31126" w:rsidRDefault="00191F34" w:rsidP="00191F34">
            <w:pPr>
              <w:rPr>
                <w:sz w:val="16"/>
                <w:szCs w:val="16"/>
              </w:rPr>
            </w:pPr>
            <w:r w:rsidRPr="00A31126">
              <w:rPr>
                <w:sz w:val="16"/>
                <w:szCs w:val="16"/>
              </w:rPr>
              <w:t>Benefits paid</w:t>
            </w:r>
          </w:p>
        </w:tc>
        <w:tc>
          <w:tcPr>
            <w:tcW w:w="1054" w:type="dxa"/>
            <w:noWrap/>
            <w:vAlign w:val="bottom"/>
          </w:tcPr>
          <w:p w14:paraId="25007BD0" w14:textId="56ACD137" w:rsidR="00191F34" w:rsidRPr="00A31126" w:rsidRDefault="00B53A8F" w:rsidP="00191F34">
            <w:pPr>
              <w:jc w:val="right"/>
              <w:rPr>
                <w:sz w:val="16"/>
                <w:szCs w:val="16"/>
              </w:rPr>
            </w:pPr>
            <w:r>
              <w:rPr>
                <w:sz w:val="16"/>
                <w:szCs w:val="16"/>
              </w:rPr>
              <w:t>(28,376)</w:t>
            </w:r>
          </w:p>
        </w:tc>
        <w:tc>
          <w:tcPr>
            <w:tcW w:w="986" w:type="dxa"/>
            <w:noWrap/>
            <w:vAlign w:val="bottom"/>
          </w:tcPr>
          <w:p w14:paraId="1E9AB1B5" w14:textId="3521D659" w:rsidR="00191F34" w:rsidRPr="00A31126" w:rsidRDefault="00230C9B" w:rsidP="00191F34">
            <w:pPr>
              <w:jc w:val="right"/>
              <w:rPr>
                <w:sz w:val="16"/>
                <w:szCs w:val="16"/>
              </w:rPr>
            </w:pPr>
            <w:r>
              <w:rPr>
                <w:color w:val="000000"/>
                <w:sz w:val="16"/>
                <w:szCs w:val="16"/>
              </w:rPr>
              <w:t>(27,807)</w:t>
            </w:r>
            <w:r w:rsidR="00191F34" w:rsidRPr="001A1641">
              <w:rPr>
                <w:b/>
                <w:bCs/>
                <w:color w:val="000000"/>
                <w:sz w:val="16"/>
                <w:szCs w:val="16"/>
              </w:rPr>
              <w:t xml:space="preserve"> </w:t>
            </w:r>
          </w:p>
        </w:tc>
      </w:tr>
      <w:tr w:rsidR="00191F34" w:rsidRPr="00A31126" w14:paraId="65B133BA" w14:textId="77777777">
        <w:trPr>
          <w:trHeight w:val="240"/>
        </w:trPr>
        <w:tc>
          <w:tcPr>
            <w:tcW w:w="5320" w:type="dxa"/>
            <w:noWrap/>
            <w:hideMark/>
          </w:tcPr>
          <w:p w14:paraId="2E6E58AF" w14:textId="77777777" w:rsidR="00191F34" w:rsidRPr="00A31126" w:rsidRDefault="00191F34" w:rsidP="00191F34">
            <w:pPr>
              <w:rPr>
                <w:b/>
                <w:bCs/>
                <w:sz w:val="16"/>
                <w:szCs w:val="16"/>
              </w:rPr>
            </w:pPr>
            <w:r w:rsidRPr="00A31126">
              <w:rPr>
                <w:b/>
                <w:bCs/>
                <w:sz w:val="16"/>
                <w:szCs w:val="16"/>
              </w:rPr>
              <w:t>Closing fair value of scheme assets</w:t>
            </w:r>
          </w:p>
        </w:tc>
        <w:tc>
          <w:tcPr>
            <w:tcW w:w="1054" w:type="dxa"/>
            <w:noWrap/>
            <w:vAlign w:val="bottom"/>
          </w:tcPr>
          <w:p w14:paraId="5A4CF250" w14:textId="21B75892" w:rsidR="00191F34" w:rsidRPr="00A31126" w:rsidRDefault="00B53A8F" w:rsidP="00191F34">
            <w:pPr>
              <w:jc w:val="right"/>
              <w:rPr>
                <w:b/>
                <w:bCs/>
                <w:sz w:val="16"/>
                <w:szCs w:val="16"/>
              </w:rPr>
            </w:pPr>
            <w:r>
              <w:rPr>
                <w:b/>
                <w:bCs/>
                <w:sz w:val="16"/>
                <w:szCs w:val="16"/>
              </w:rPr>
              <w:t>996,055</w:t>
            </w:r>
          </w:p>
        </w:tc>
        <w:tc>
          <w:tcPr>
            <w:tcW w:w="986" w:type="dxa"/>
            <w:noWrap/>
            <w:vAlign w:val="bottom"/>
          </w:tcPr>
          <w:p w14:paraId="54F8BE81" w14:textId="22A3597E" w:rsidR="00191F34" w:rsidRPr="00A31126" w:rsidRDefault="00230C9B" w:rsidP="00191F34">
            <w:pPr>
              <w:jc w:val="right"/>
              <w:rPr>
                <w:b/>
                <w:bCs/>
                <w:sz w:val="16"/>
                <w:szCs w:val="16"/>
              </w:rPr>
            </w:pPr>
            <w:r>
              <w:rPr>
                <w:b/>
                <w:bCs/>
                <w:color w:val="000000"/>
                <w:sz w:val="16"/>
                <w:szCs w:val="16"/>
              </w:rPr>
              <w:t>947,</w:t>
            </w:r>
            <w:r w:rsidR="004A5413">
              <w:rPr>
                <w:b/>
                <w:bCs/>
                <w:color w:val="000000"/>
                <w:sz w:val="16"/>
                <w:szCs w:val="16"/>
              </w:rPr>
              <w:t>0</w:t>
            </w:r>
            <w:r>
              <w:rPr>
                <w:b/>
                <w:bCs/>
                <w:color w:val="000000"/>
                <w:sz w:val="16"/>
                <w:szCs w:val="16"/>
              </w:rPr>
              <w:t>16</w:t>
            </w:r>
            <w:r w:rsidR="00191F34" w:rsidRPr="001A1641">
              <w:rPr>
                <w:b/>
                <w:bCs/>
                <w:color w:val="000000"/>
                <w:sz w:val="16"/>
                <w:szCs w:val="16"/>
              </w:rPr>
              <w:t xml:space="preserve"> </w:t>
            </w:r>
          </w:p>
        </w:tc>
      </w:tr>
    </w:tbl>
    <w:p w14:paraId="525EC752" w14:textId="722C264B" w:rsidR="00DE6EAF" w:rsidRPr="00A31126" w:rsidRDefault="00DE6EAF" w:rsidP="009D4CF5">
      <w:pPr>
        <w:jc w:val="both"/>
        <w:rPr>
          <w:b/>
          <w:sz w:val="20"/>
          <w:szCs w:val="20"/>
        </w:rPr>
      </w:pPr>
    </w:p>
    <w:p w14:paraId="3C388106" w14:textId="77777777" w:rsidR="00BA19EE" w:rsidRDefault="00121730" w:rsidP="00CF2857">
      <w:pPr>
        <w:jc w:val="both"/>
        <w:rPr>
          <w:b/>
          <w:sz w:val="20"/>
          <w:szCs w:val="20"/>
        </w:rPr>
      </w:pPr>
      <w:r w:rsidRPr="00A31126">
        <w:rPr>
          <w:b/>
          <w:sz w:val="20"/>
          <w:szCs w:val="20"/>
        </w:rPr>
        <w:t>Reconciliation of Present Value of the Scheme Liabilities (Defined Benefit Obligation)</w:t>
      </w:r>
    </w:p>
    <w:tbl>
      <w:tblPr>
        <w:tblStyle w:val="TableGrid"/>
        <w:tblW w:w="9736" w:type="dxa"/>
        <w:tblLook w:val="04A0" w:firstRow="1" w:lastRow="0" w:firstColumn="1" w:lastColumn="0" w:noHBand="0" w:noVBand="1"/>
      </w:tblPr>
      <w:tblGrid>
        <w:gridCol w:w="3562"/>
        <w:gridCol w:w="966"/>
        <w:gridCol w:w="1035"/>
        <w:gridCol w:w="1088"/>
        <w:gridCol w:w="1014"/>
        <w:gridCol w:w="1035"/>
        <w:gridCol w:w="1036"/>
      </w:tblGrid>
      <w:tr w:rsidR="00800FCC" w:rsidRPr="00A31126" w14:paraId="22E786B0" w14:textId="77777777" w:rsidTr="00706B81">
        <w:trPr>
          <w:trHeight w:val="240"/>
        </w:trPr>
        <w:tc>
          <w:tcPr>
            <w:tcW w:w="3562" w:type="dxa"/>
            <w:noWrap/>
            <w:hideMark/>
          </w:tcPr>
          <w:p w14:paraId="1B624046" w14:textId="78EBAACC" w:rsidR="007B03E1" w:rsidRPr="00A31126" w:rsidRDefault="007B03E1" w:rsidP="000B0A2D">
            <w:pPr>
              <w:rPr>
                <w:rFonts w:ascii="Times New Roman" w:hAnsi="Times New Roman" w:cs="Times New Roman"/>
                <w:sz w:val="20"/>
                <w:szCs w:val="20"/>
              </w:rPr>
            </w:pPr>
            <w:r w:rsidRPr="00A31126">
              <w:t xml:space="preserve"> </w:t>
            </w:r>
          </w:p>
        </w:tc>
        <w:tc>
          <w:tcPr>
            <w:tcW w:w="966" w:type="dxa"/>
            <w:noWrap/>
            <w:hideMark/>
          </w:tcPr>
          <w:p w14:paraId="751E5EB6" w14:textId="77777777" w:rsidR="007B03E1" w:rsidRPr="00A31126" w:rsidRDefault="007B03E1" w:rsidP="000B0A2D">
            <w:pPr>
              <w:jc w:val="center"/>
              <w:rPr>
                <w:b/>
                <w:bCs/>
                <w:sz w:val="16"/>
                <w:szCs w:val="16"/>
              </w:rPr>
            </w:pPr>
            <w:r w:rsidRPr="00A31126">
              <w:rPr>
                <w:b/>
                <w:bCs/>
                <w:sz w:val="16"/>
                <w:szCs w:val="16"/>
              </w:rPr>
              <w:t>LGPS</w:t>
            </w:r>
          </w:p>
        </w:tc>
        <w:tc>
          <w:tcPr>
            <w:tcW w:w="1028" w:type="dxa"/>
          </w:tcPr>
          <w:p w14:paraId="2DB90DAA" w14:textId="797DA9E6" w:rsidR="007B03E1" w:rsidRPr="00A31126" w:rsidRDefault="005B0932" w:rsidP="009E6DF4">
            <w:pPr>
              <w:jc w:val="center"/>
              <w:rPr>
                <w:b/>
                <w:bCs/>
                <w:sz w:val="16"/>
                <w:szCs w:val="16"/>
              </w:rPr>
            </w:pPr>
            <w:r>
              <w:rPr>
                <w:b/>
                <w:bCs/>
                <w:sz w:val="16"/>
                <w:szCs w:val="16"/>
              </w:rPr>
              <w:t>POLICE PS</w:t>
            </w:r>
          </w:p>
        </w:tc>
        <w:tc>
          <w:tcPr>
            <w:tcW w:w="1102" w:type="dxa"/>
          </w:tcPr>
          <w:p w14:paraId="69D5D53D" w14:textId="4AE5AC8B" w:rsidR="007B03E1" w:rsidRPr="00A31126" w:rsidRDefault="005C1227" w:rsidP="009E6DF4">
            <w:pPr>
              <w:jc w:val="center"/>
              <w:rPr>
                <w:b/>
                <w:bCs/>
                <w:sz w:val="16"/>
                <w:szCs w:val="16"/>
              </w:rPr>
            </w:pPr>
            <w:r>
              <w:rPr>
                <w:b/>
                <w:bCs/>
                <w:sz w:val="16"/>
                <w:szCs w:val="16"/>
              </w:rPr>
              <w:t>TOTAL</w:t>
            </w:r>
          </w:p>
        </w:tc>
        <w:tc>
          <w:tcPr>
            <w:tcW w:w="1014" w:type="dxa"/>
          </w:tcPr>
          <w:p w14:paraId="3CF4BC77" w14:textId="749DEE8F" w:rsidR="007B03E1" w:rsidRPr="00A31126" w:rsidRDefault="007B03E1" w:rsidP="000B0A2D">
            <w:pPr>
              <w:jc w:val="center"/>
              <w:rPr>
                <w:b/>
                <w:bCs/>
                <w:sz w:val="16"/>
                <w:szCs w:val="16"/>
              </w:rPr>
            </w:pPr>
            <w:r w:rsidRPr="00A31126">
              <w:rPr>
                <w:b/>
                <w:bCs/>
                <w:sz w:val="16"/>
                <w:szCs w:val="16"/>
              </w:rPr>
              <w:t>LGPS</w:t>
            </w:r>
          </w:p>
        </w:tc>
        <w:tc>
          <w:tcPr>
            <w:tcW w:w="1028" w:type="dxa"/>
          </w:tcPr>
          <w:p w14:paraId="5C3697E4" w14:textId="2BB6A9B6" w:rsidR="007B03E1" w:rsidRPr="00A31126" w:rsidRDefault="007B03E1" w:rsidP="000B0A2D">
            <w:pPr>
              <w:jc w:val="center"/>
              <w:rPr>
                <w:b/>
                <w:bCs/>
                <w:sz w:val="16"/>
                <w:szCs w:val="16"/>
              </w:rPr>
            </w:pPr>
            <w:r w:rsidRPr="00FF68F4">
              <w:rPr>
                <w:b/>
                <w:bCs/>
                <w:sz w:val="16"/>
                <w:szCs w:val="16"/>
              </w:rPr>
              <w:t>POLICE PS</w:t>
            </w:r>
          </w:p>
        </w:tc>
        <w:tc>
          <w:tcPr>
            <w:tcW w:w="1036" w:type="dxa"/>
          </w:tcPr>
          <w:p w14:paraId="2C570F02" w14:textId="300DDF70" w:rsidR="007B03E1" w:rsidRPr="00A31126" w:rsidRDefault="005C1227" w:rsidP="000B0A2D">
            <w:pPr>
              <w:jc w:val="center"/>
              <w:rPr>
                <w:b/>
                <w:bCs/>
                <w:sz w:val="16"/>
                <w:szCs w:val="16"/>
              </w:rPr>
            </w:pPr>
            <w:r>
              <w:rPr>
                <w:b/>
                <w:bCs/>
                <w:sz w:val="16"/>
                <w:szCs w:val="16"/>
              </w:rPr>
              <w:t>TOTAL</w:t>
            </w:r>
          </w:p>
        </w:tc>
      </w:tr>
      <w:tr w:rsidR="00800FCC" w:rsidRPr="00A31126" w14:paraId="5A7E0417" w14:textId="77777777" w:rsidTr="00706B81">
        <w:trPr>
          <w:trHeight w:val="240"/>
        </w:trPr>
        <w:tc>
          <w:tcPr>
            <w:tcW w:w="3562" w:type="dxa"/>
            <w:noWrap/>
            <w:hideMark/>
          </w:tcPr>
          <w:p w14:paraId="2726C1F1" w14:textId="77777777" w:rsidR="007B03E1" w:rsidRPr="00A31126" w:rsidRDefault="007B03E1" w:rsidP="000B0A2D">
            <w:pPr>
              <w:jc w:val="center"/>
              <w:rPr>
                <w:b/>
                <w:bCs/>
                <w:sz w:val="16"/>
                <w:szCs w:val="16"/>
              </w:rPr>
            </w:pPr>
          </w:p>
        </w:tc>
        <w:tc>
          <w:tcPr>
            <w:tcW w:w="966" w:type="dxa"/>
            <w:noWrap/>
            <w:hideMark/>
          </w:tcPr>
          <w:p w14:paraId="39837DFC" w14:textId="449874AC" w:rsidR="007B03E1" w:rsidRPr="00A31126" w:rsidRDefault="007B03E1" w:rsidP="000B0A2D">
            <w:pPr>
              <w:jc w:val="center"/>
              <w:rPr>
                <w:b/>
                <w:bCs/>
                <w:sz w:val="16"/>
                <w:szCs w:val="16"/>
              </w:rPr>
            </w:pPr>
            <w:r w:rsidRPr="00A31126">
              <w:rPr>
                <w:b/>
                <w:bCs/>
                <w:sz w:val="16"/>
                <w:szCs w:val="16"/>
              </w:rPr>
              <w:t>£000</w:t>
            </w:r>
          </w:p>
        </w:tc>
        <w:tc>
          <w:tcPr>
            <w:tcW w:w="1028" w:type="dxa"/>
          </w:tcPr>
          <w:p w14:paraId="655EF589" w14:textId="7C98A9D8" w:rsidR="007B03E1" w:rsidRPr="00A31126" w:rsidRDefault="00407563" w:rsidP="000B0A2D">
            <w:pPr>
              <w:jc w:val="center"/>
              <w:rPr>
                <w:b/>
                <w:bCs/>
                <w:sz w:val="16"/>
                <w:szCs w:val="16"/>
              </w:rPr>
            </w:pPr>
            <w:r>
              <w:rPr>
                <w:b/>
                <w:bCs/>
                <w:sz w:val="16"/>
                <w:szCs w:val="16"/>
              </w:rPr>
              <w:t>£000</w:t>
            </w:r>
          </w:p>
        </w:tc>
        <w:tc>
          <w:tcPr>
            <w:tcW w:w="1102" w:type="dxa"/>
          </w:tcPr>
          <w:p w14:paraId="3017D91C" w14:textId="75CA2DB5" w:rsidR="007B03E1" w:rsidRPr="00A31126" w:rsidRDefault="00407563" w:rsidP="000B0A2D">
            <w:pPr>
              <w:jc w:val="center"/>
              <w:rPr>
                <w:b/>
                <w:bCs/>
                <w:sz w:val="16"/>
                <w:szCs w:val="16"/>
              </w:rPr>
            </w:pPr>
            <w:r>
              <w:rPr>
                <w:b/>
                <w:bCs/>
                <w:sz w:val="16"/>
                <w:szCs w:val="16"/>
              </w:rPr>
              <w:t>£000</w:t>
            </w:r>
          </w:p>
        </w:tc>
        <w:tc>
          <w:tcPr>
            <w:tcW w:w="1014" w:type="dxa"/>
          </w:tcPr>
          <w:p w14:paraId="0484F6CE" w14:textId="516BD003" w:rsidR="007B03E1" w:rsidRPr="00A31126" w:rsidRDefault="007B03E1" w:rsidP="000B0A2D">
            <w:pPr>
              <w:jc w:val="center"/>
              <w:rPr>
                <w:b/>
                <w:bCs/>
                <w:sz w:val="16"/>
                <w:szCs w:val="16"/>
              </w:rPr>
            </w:pPr>
            <w:r w:rsidRPr="00A31126">
              <w:rPr>
                <w:b/>
                <w:bCs/>
                <w:sz w:val="16"/>
                <w:szCs w:val="16"/>
              </w:rPr>
              <w:t>£000</w:t>
            </w:r>
          </w:p>
        </w:tc>
        <w:tc>
          <w:tcPr>
            <w:tcW w:w="1028" w:type="dxa"/>
          </w:tcPr>
          <w:p w14:paraId="7BFCF088" w14:textId="29553488" w:rsidR="007B03E1" w:rsidRPr="00A31126" w:rsidRDefault="007B03E1" w:rsidP="000B0A2D">
            <w:pPr>
              <w:jc w:val="center"/>
              <w:rPr>
                <w:b/>
                <w:bCs/>
                <w:sz w:val="16"/>
                <w:szCs w:val="16"/>
              </w:rPr>
            </w:pPr>
            <w:r w:rsidRPr="00A31126">
              <w:rPr>
                <w:b/>
                <w:bCs/>
                <w:sz w:val="16"/>
                <w:szCs w:val="16"/>
              </w:rPr>
              <w:t>£000</w:t>
            </w:r>
          </w:p>
        </w:tc>
        <w:tc>
          <w:tcPr>
            <w:tcW w:w="1036" w:type="dxa"/>
          </w:tcPr>
          <w:p w14:paraId="14109057" w14:textId="44CD1BF3" w:rsidR="007B03E1" w:rsidRPr="00A31126" w:rsidRDefault="007B03E1" w:rsidP="000B0A2D">
            <w:pPr>
              <w:jc w:val="center"/>
              <w:rPr>
                <w:b/>
                <w:bCs/>
                <w:sz w:val="16"/>
                <w:szCs w:val="16"/>
              </w:rPr>
            </w:pPr>
            <w:r w:rsidRPr="00A31126">
              <w:rPr>
                <w:b/>
                <w:bCs/>
                <w:sz w:val="16"/>
                <w:szCs w:val="16"/>
              </w:rPr>
              <w:t>£000</w:t>
            </w:r>
          </w:p>
        </w:tc>
      </w:tr>
      <w:tr w:rsidR="00800FCC" w:rsidRPr="00A31126" w14:paraId="42F24CC3" w14:textId="77777777" w:rsidTr="005B0932">
        <w:trPr>
          <w:trHeight w:val="329"/>
        </w:trPr>
        <w:tc>
          <w:tcPr>
            <w:tcW w:w="3562" w:type="dxa"/>
            <w:noWrap/>
            <w:hideMark/>
          </w:tcPr>
          <w:p w14:paraId="2F6FBFD2" w14:textId="750BDF9A" w:rsidR="00800FCC" w:rsidRPr="00A31126" w:rsidRDefault="00800FCC" w:rsidP="00800FCC">
            <w:pPr>
              <w:rPr>
                <w:sz w:val="14"/>
                <w:szCs w:val="14"/>
              </w:rPr>
            </w:pPr>
          </w:p>
        </w:tc>
        <w:tc>
          <w:tcPr>
            <w:tcW w:w="966" w:type="dxa"/>
            <w:hideMark/>
          </w:tcPr>
          <w:p w14:paraId="7D220967" w14:textId="77777777" w:rsidR="00407563" w:rsidRPr="00407563" w:rsidRDefault="00407563" w:rsidP="00800FCC">
            <w:pPr>
              <w:jc w:val="center"/>
              <w:rPr>
                <w:b/>
                <w:bCs/>
                <w:color w:val="000000"/>
                <w:sz w:val="16"/>
                <w:szCs w:val="16"/>
              </w:rPr>
            </w:pPr>
          </w:p>
          <w:p w14:paraId="6D1EB07B" w14:textId="379C2AC8" w:rsidR="00800FCC" w:rsidRPr="00407563" w:rsidRDefault="00800FCC" w:rsidP="00800FCC">
            <w:pPr>
              <w:jc w:val="center"/>
              <w:rPr>
                <w:b/>
                <w:bCs/>
                <w:sz w:val="16"/>
                <w:szCs w:val="16"/>
              </w:rPr>
            </w:pPr>
            <w:r w:rsidRPr="00407563">
              <w:rPr>
                <w:b/>
                <w:bCs/>
                <w:color w:val="000000"/>
                <w:sz w:val="16"/>
                <w:szCs w:val="16"/>
              </w:rPr>
              <w:t>2024/25</w:t>
            </w:r>
          </w:p>
        </w:tc>
        <w:tc>
          <w:tcPr>
            <w:tcW w:w="1028" w:type="dxa"/>
          </w:tcPr>
          <w:p w14:paraId="43C42FEC" w14:textId="77777777" w:rsidR="00407563" w:rsidRPr="00407563" w:rsidRDefault="00407563" w:rsidP="00800FCC">
            <w:pPr>
              <w:jc w:val="center"/>
              <w:rPr>
                <w:b/>
                <w:bCs/>
                <w:color w:val="000000"/>
                <w:sz w:val="16"/>
                <w:szCs w:val="16"/>
              </w:rPr>
            </w:pPr>
          </w:p>
          <w:p w14:paraId="3375BE41" w14:textId="1DCFB0F4" w:rsidR="00800FCC" w:rsidRPr="00407563" w:rsidRDefault="00800FCC" w:rsidP="00800FCC">
            <w:pPr>
              <w:jc w:val="center"/>
              <w:rPr>
                <w:b/>
                <w:bCs/>
                <w:color w:val="000000"/>
                <w:sz w:val="16"/>
                <w:szCs w:val="16"/>
              </w:rPr>
            </w:pPr>
            <w:r w:rsidRPr="00407563">
              <w:rPr>
                <w:b/>
                <w:bCs/>
                <w:color w:val="000000"/>
                <w:sz w:val="16"/>
                <w:szCs w:val="16"/>
              </w:rPr>
              <w:t>2024/25</w:t>
            </w:r>
          </w:p>
        </w:tc>
        <w:tc>
          <w:tcPr>
            <w:tcW w:w="1102" w:type="dxa"/>
          </w:tcPr>
          <w:p w14:paraId="3E56748D" w14:textId="77777777" w:rsidR="00407563" w:rsidRPr="00407563" w:rsidRDefault="00407563" w:rsidP="00800FCC">
            <w:pPr>
              <w:jc w:val="center"/>
              <w:rPr>
                <w:b/>
                <w:bCs/>
                <w:color w:val="000000"/>
                <w:sz w:val="16"/>
                <w:szCs w:val="16"/>
              </w:rPr>
            </w:pPr>
          </w:p>
          <w:p w14:paraId="10688730" w14:textId="586F3BD0" w:rsidR="00800FCC" w:rsidRPr="00407563" w:rsidRDefault="00800FCC" w:rsidP="00800FCC">
            <w:pPr>
              <w:jc w:val="center"/>
              <w:rPr>
                <w:b/>
                <w:bCs/>
                <w:color w:val="000000"/>
                <w:sz w:val="16"/>
                <w:szCs w:val="16"/>
              </w:rPr>
            </w:pPr>
            <w:r w:rsidRPr="00407563">
              <w:rPr>
                <w:b/>
                <w:bCs/>
                <w:color w:val="000000"/>
                <w:sz w:val="16"/>
                <w:szCs w:val="16"/>
              </w:rPr>
              <w:t>2024/25</w:t>
            </w:r>
          </w:p>
        </w:tc>
        <w:tc>
          <w:tcPr>
            <w:tcW w:w="1014" w:type="dxa"/>
            <w:hideMark/>
          </w:tcPr>
          <w:p w14:paraId="540BD086" w14:textId="77777777" w:rsidR="00407563" w:rsidRPr="00407563" w:rsidRDefault="00407563" w:rsidP="00800FCC">
            <w:pPr>
              <w:jc w:val="center"/>
              <w:rPr>
                <w:b/>
                <w:bCs/>
                <w:color w:val="000000"/>
                <w:sz w:val="16"/>
                <w:szCs w:val="16"/>
              </w:rPr>
            </w:pPr>
          </w:p>
          <w:p w14:paraId="4D654CAE" w14:textId="15C224D6" w:rsidR="00800FCC" w:rsidRPr="00407563" w:rsidRDefault="00800FCC" w:rsidP="00800FCC">
            <w:pPr>
              <w:jc w:val="center"/>
              <w:rPr>
                <w:b/>
                <w:bCs/>
                <w:sz w:val="16"/>
                <w:szCs w:val="16"/>
              </w:rPr>
            </w:pPr>
            <w:r w:rsidRPr="00407563">
              <w:rPr>
                <w:b/>
                <w:bCs/>
                <w:color w:val="000000"/>
                <w:sz w:val="16"/>
                <w:szCs w:val="16"/>
              </w:rPr>
              <w:t>2023/24</w:t>
            </w:r>
          </w:p>
        </w:tc>
        <w:tc>
          <w:tcPr>
            <w:tcW w:w="1028" w:type="dxa"/>
            <w:hideMark/>
          </w:tcPr>
          <w:p w14:paraId="43607687" w14:textId="77777777" w:rsidR="00407563" w:rsidRPr="00407563" w:rsidRDefault="00407563" w:rsidP="00800FCC">
            <w:pPr>
              <w:jc w:val="center"/>
              <w:rPr>
                <w:b/>
                <w:bCs/>
                <w:color w:val="000000"/>
                <w:sz w:val="16"/>
                <w:szCs w:val="16"/>
              </w:rPr>
            </w:pPr>
          </w:p>
          <w:p w14:paraId="423B7B90" w14:textId="644B9A04" w:rsidR="00800FCC" w:rsidRPr="00407563" w:rsidRDefault="00800FCC" w:rsidP="00800FCC">
            <w:pPr>
              <w:jc w:val="center"/>
              <w:rPr>
                <w:b/>
                <w:bCs/>
                <w:sz w:val="16"/>
                <w:szCs w:val="16"/>
              </w:rPr>
            </w:pPr>
            <w:r w:rsidRPr="00407563">
              <w:rPr>
                <w:b/>
                <w:bCs/>
                <w:color w:val="000000"/>
                <w:sz w:val="16"/>
                <w:szCs w:val="16"/>
              </w:rPr>
              <w:t>2023/24</w:t>
            </w:r>
          </w:p>
        </w:tc>
        <w:tc>
          <w:tcPr>
            <w:tcW w:w="1036" w:type="dxa"/>
            <w:hideMark/>
          </w:tcPr>
          <w:p w14:paraId="0484969E" w14:textId="77777777" w:rsidR="00407563" w:rsidRPr="00407563" w:rsidRDefault="00407563" w:rsidP="00800FCC">
            <w:pPr>
              <w:jc w:val="center"/>
              <w:rPr>
                <w:b/>
                <w:bCs/>
                <w:color w:val="000000"/>
                <w:sz w:val="16"/>
                <w:szCs w:val="16"/>
              </w:rPr>
            </w:pPr>
          </w:p>
          <w:p w14:paraId="7F0020AB" w14:textId="66AFE22C" w:rsidR="00800FCC" w:rsidRPr="00407563" w:rsidRDefault="00800FCC" w:rsidP="00800FCC">
            <w:pPr>
              <w:jc w:val="center"/>
              <w:rPr>
                <w:b/>
                <w:bCs/>
                <w:sz w:val="16"/>
                <w:szCs w:val="16"/>
              </w:rPr>
            </w:pPr>
            <w:r w:rsidRPr="00407563">
              <w:rPr>
                <w:b/>
                <w:bCs/>
                <w:color w:val="000000"/>
                <w:sz w:val="16"/>
                <w:szCs w:val="16"/>
              </w:rPr>
              <w:t>2023/24</w:t>
            </w:r>
          </w:p>
        </w:tc>
      </w:tr>
      <w:tr w:rsidR="00407563" w:rsidRPr="00A31126" w14:paraId="30B89CE6" w14:textId="77777777" w:rsidTr="00706B81">
        <w:trPr>
          <w:trHeight w:val="240"/>
        </w:trPr>
        <w:tc>
          <w:tcPr>
            <w:tcW w:w="3562" w:type="dxa"/>
            <w:noWrap/>
            <w:hideMark/>
          </w:tcPr>
          <w:p w14:paraId="6477AC6E" w14:textId="77777777" w:rsidR="00407563" w:rsidRPr="00A31126" w:rsidRDefault="00407563" w:rsidP="00407563">
            <w:pPr>
              <w:rPr>
                <w:b/>
                <w:bCs/>
                <w:sz w:val="16"/>
                <w:szCs w:val="16"/>
              </w:rPr>
            </w:pPr>
            <w:r w:rsidRPr="00A31126">
              <w:rPr>
                <w:b/>
                <w:bCs/>
                <w:sz w:val="16"/>
                <w:szCs w:val="16"/>
              </w:rPr>
              <w:t>Opening present value of scheme liabilities</w:t>
            </w:r>
          </w:p>
        </w:tc>
        <w:tc>
          <w:tcPr>
            <w:tcW w:w="966" w:type="dxa"/>
            <w:noWrap/>
            <w:vAlign w:val="bottom"/>
          </w:tcPr>
          <w:p w14:paraId="5E1EDEC3" w14:textId="4BE482D6" w:rsidR="00407563" w:rsidRPr="00407563" w:rsidRDefault="00F7247F" w:rsidP="00407563">
            <w:pPr>
              <w:jc w:val="right"/>
              <w:rPr>
                <w:b/>
                <w:bCs/>
                <w:color w:val="000000"/>
                <w:sz w:val="16"/>
                <w:szCs w:val="16"/>
              </w:rPr>
            </w:pPr>
            <w:r>
              <w:rPr>
                <w:b/>
                <w:bCs/>
                <w:color w:val="000000"/>
                <w:sz w:val="16"/>
                <w:szCs w:val="16"/>
              </w:rPr>
              <w:t>(</w:t>
            </w:r>
            <w:r w:rsidR="00706B81">
              <w:rPr>
                <w:b/>
                <w:bCs/>
                <w:color w:val="000000"/>
                <w:sz w:val="16"/>
                <w:szCs w:val="16"/>
              </w:rPr>
              <w:t>860,449)</w:t>
            </w:r>
          </w:p>
        </w:tc>
        <w:tc>
          <w:tcPr>
            <w:tcW w:w="1028" w:type="dxa"/>
          </w:tcPr>
          <w:p w14:paraId="5AE16C2B" w14:textId="77777777" w:rsidR="004770C2" w:rsidRDefault="004770C2" w:rsidP="00407563">
            <w:pPr>
              <w:jc w:val="right"/>
              <w:rPr>
                <w:b/>
                <w:bCs/>
                <w:color w:val="000000"/>
                <w:sz w:val="16"/>
                <w:szCs w:val="16"/>
              </w:rPr>
            </w:pPr>
          </w:p>
          <w:p w14:paraId="2953E37A" w14:textId="32AABB55" w:rsidR="00407563" w:rsidRPr="00407563" w:rsidRDefault="00706B81" w:rsidP="00407563">
            <w:pPr>
              <w:jc w:val="right"/>
              <w:rPr>
                <w:b/>
                <w:bCs/>
                <w:color w:val="000000"/>
                <w:sz w:val="16"/>
                <w:szCs w:val="16"/>
              </w:rPr>
            </w:pPr>
            <w:r>
              <w:rPr>
                <w:b/>
                <w:bCs/>
                <w:color w:val="000000"/>
                <w:sz w:val="16"/>
                <w:szCs w:val="16"/>
              </w:rPr>
              <w:t>(4,397,944)</w:t>
            </w:r>
          </w:p>
        </w:tc>
        <w:tc>
          <w:tcPr>
            <w:tcW w:w="1102" w:type="dxa"/>
          </w:tcPr>
          <w:p w14:paraId="291C55A1" w14:textId="77777777" w:rsidR="004770C2" w:rsidRDefault="004770C2" w:rsidP="00407563">
            <w:pPr>
              <w:jc w:val="right"/>
              <w:rPr>
                <w:b/>
                <w:bCs/>
                <w:color w:val="000000"/>
                <w:sz w:val="16"/>
                <w:szCs w:val="16"/>
              </w:rPr>
            </w:pPr>
          </w:p>
          <w:p w14:paraId="5422BAD9" w14:textId="14FF819E" w:rsidR="00407563" w:rsidRPr="00407563" w:rsidRDefault="00706B81" w:rsidP="00407563">
            <w:pPr>
              <w:jc w:val="right"/>
              <w:rPr>
                <w:b/>
                <w:bCs/>
                <w:color w:val="000000"/>
                <w:sz w:val="16"/>
                <w:szCs w:val="16"/>
              </w:rPr>
            </w:pPr>
            <w:r>
              <w:rPr>
                <w:b/>
                <w:bCs/>
                <w:color w:val="000000"/>
                <w:sz w:val="16"/>
                <w:szCs w:val="16"/>
              </w:rPr>
              <w:t>(5,258,393)</w:t>
            </w:r>
          </w:p>
        </w:tc>
        <w:tc>
          <w:tcPr>
            <w:tcW w:w="1014" w:type="dxa"/>
            <w:noWrap/>
            <w:vAlign w:val="bottom"/>
          </w:tcPr>
          <w:p w14:paraId="6154C0C5" w14:textId="5358DFB9" w:rsidR="00407563" w:rsidRPr="00800FCC" w:rsidRDefault="00407563" w:rsidP="00407563">
            <w:pPr>
              <w:jc w:val="right"/>
              <w:rPr>
                <w:b/>
                <w:bCs/>
                <w:sz w:val="15"/>
                <w:szCs w:val="15"/>
              </w:rPr>
            </w:pPr>
            <w:r w:rsidRPr="00A1616E">
              <w:rPr>
                <w:b/>
                <w:bCs/>
                <w:color w:val="000000"/>
                <w:sz w:val="16"/>
                <w:szCs w:val="16"/>
              </w:rPr>
              <w:t>(848,468)</w:t>
            </w:r>
          </w:p>
        </w:tc>
        <w:tc>
          <w:tcPr>
            <w:tcW w:w="1028" w:type="dxa"/>
            <w:noWrap/>
            <w:vAlign w:val="bottom"/>
          </w:tcPr>
          <w:p w14:paraId="0B742EEB" w14:textId="70947329" w:rsidR="00407563" w:rsidRPr="00800FCC" w:rsidRDefault="00407563" w:rsidP="00407563">
            <w:pPr>
              <w:jc w:val="right"/>
              <w:rPr>
                <w:b/>
                <w:bCs/>
                <w:sz w:val="15"/>
                <w:szCs w:val="15"/>
              </w:rPr>
            </w:pPr>
            <w:r w:rsidRPr="00A1616E">
              <w:rPr>
                <w:b/>
                <w:bCs/>
                <w:color w:val="000000"/>
                <w:sz w:val="16"/>
                <w:szCs w:val="16"/>
              </w:rPr>
              <w:t>(4,491,447)</w:t>
            </w:r>
          </w:p>
        </w:tc>
        <w:tc>
          <w:tcPr>
            <w:tcW w:w="1036" w:type="dxa"/>
            <w:noWrap/>
            <w:vAlign w:val="bottom"/>
          </w:tcPr>
          <w:p w14:paraId="0338AFB0" w14:textId="133789FD" w:rsidR="00407563" w:rsidRPr="00800FCC" w:rsidRDefault="00407563" w:rsidP="00407563">
            <w:pPr>
              <w:jc w:val="right"/>
              <w:rPr>
                <w:b/>
                <w:bCs/>
                <w:sz w:val="15"/>
                <w:szCs w:val="15"/>
              </w:rPr>
            </w:pPr>
            <w:r w:rsidRPr="00A1616E">
              <w:rPr>
                <w:b/>
                <w:bCs/>
                <w:color w:val="000000"/>
                <w:sz w:val="16"/>
                <w:szCs w:val="16"/>
              </w:rPr>
              <w:t>(5,339,915)</w:t>
            </w:r>
          </w:p>
        </w:tc>
      </w:tr>
      <w:tr w:rsidR="00407563" w:rsidRPr="00A31126" w14:paraId="45BA5B43" w14:textId="77777777" w:rsidTr="00706B81">
        <w:trPr>
          <w:trHeight w:val="240"/>
        </w:trPr>
        <w:tc>
          <w:tcPr>
            <w:tcW w:w="3562" w:type="dxa"/>
            <w:noWrap/>
            <w:vAlign w:val="bottom"/>
            <w:hideMark/>
          </w:tcPr>
          <w:p w14:paraId="3567F29B" w14:textId="5293B18C" w:rsidR="00407563" w:rsidRPr="00A31126" w:rsidRDefault="00407563" w:rsidP="00407563">
            <w:pPr>
              <w:rPr>
                <w:sz w:val="16"/>
                <w:szCs w:val="16"/>
              </w:rPr>
            </w:pPr>
            <w:r w:rsidRPr="00A1616E">
              <w:rPr>
                <w:color w:val="000000"/>
                <w:sz w:val="16"/>
                <w:szCs w:val="16"/>
              </w:rPr>
              <w:t>Current service cost</w:t>
            </w:r>
          </w:p>
        </w:tc>
        <w:tc>
          <w:tcPr>
            <w:tcW w:w="966" w:type="dxa"/>
            <w:noWrap/>
            <w:vAlign w:val="bottom"/>
          </w:tcPr>
          <w:p w14:paraId="6FD306FD" w14:textId="230CEEFA" w:rsidR="00407563" w:rsidRPr="00354F20" w:rsidRDefault="00914965" w:rsidP="00407563">
            <w:pPr>
              <w:jc w:val="right"/>
              <w:rPr>
                <w:color w:val="000000"/>
                <w:sz w:val="16"/>
                <w:szCs w:val="16"/>
              </w:rPr>
            </w:pPr>
            <w:r w:rsidRPr="00354F20">
              <w:rPr>
                <w:color w:val="000000"/>
                <w:sz w:val="16"/>
                <w:szCs w:val="16"/>
              </w:rPr>
              <w:t>(27,763)</w:t>
            </w:r>
          </w:p>
        </w:tc>
        <w:tc>
          <w:tcPr>
            <w:tcW w:w="1028" w:type="dxa"/>
          </w:tcPr>
          <w:p w14:paraId="117E3B04" w14:textId="77777777" w:rsidR="004770C2" w:rsidRDefault="004770C2" w:rsidP="00407563">
            <w:pPr>
              <w:jc w:val="right"/>
              <w:rPr>
                <w:color w:val="000000"/>
                <w:sz w:val="16"/>
                <w:szCs w:val="16"/>
              </w:rPr>
            </w:pPr>
          </w:p>
          <w:p w14:paraId="6461F6C8" w14:textId="469D0965" w:rsidR="00407563" w:rsidRPr="00177E36" w:rsidRDefault="00177E36" w:rsidP="00407563">
            <w:pPr>
              <w:jc w:val="right"/>
              <w:rPr>
                <w:color w:val="000000"/>
                <w:sz w:val="16"/>
                <w:szCs w:val="16"/>
              </w:rPr>
            </w:pPr>
            <w:r>
              <w:rPr>
                <w:color w:val="000000"/>
                <w:sz w:val="16"/>
                <w:szCs w:val="16"/>
              </w:rPr>
              <w:t>(68,055)</w:t>
            </w:r>
          </w:p>
        </w:tc>
        <w:tc>
          <w:tcPr>
            <w:tcW w:w="1102" w:type="dxa"/>
          </w:tcPr>
          <w:p w14:paraId="1D73B572" w14:textId="77777777" w:rsidR="00F406A9" w:rsidRDefault="00F406A9" w:rsidP="00300964">
            <w:pPr>
              <w:jc w:val="right"/>
              <w:rPr>
                <w:color w:val="000000"/>
                <w:sz w:val="16"/>
                <w:szCs w:val="16"/>
              </w:rPr>
            </w:pPr>
          </w:p>
          <w:p w14:paraId="62B84FCA" w14:textId="2C718F92" w:rsidR="00407563" w:rsidRPr="00815FF8" w:rsidRDefault="00F406A9" w:rsidP="00300964">
            <w:pPr>
              <w:jc w:val="right"/>
              <w:rPr>
                <w:color w:val="000000"/>
                <w:sz w:val="16"/>
                <w:szCs w:val="16"/>
              </w:rPr>
            </w:pPr>
            <w:r>
              <w:rPr>
                <w:color w:val="000000"/>
                <w:sz w:val="16"/>
                <w:szCs w:val="16"/>
              </w:rPr>
              <w:t xml:space="preserve">    </w:t>
            </w:r>
            <w:r w:rsidR="009046E0">
              <w:rPr>
                <w:color w:val="000000"/>
                <w:sz w:val="16"/>
                <w:szCs w:val="16"/>
              </w:rPr>
              <w:t>(95,818)</w:t>
            </w:r>
          </w:p>
        </w:tc>
        <w:tc>
          <w:tcPr>
            <w:tcW w:w="1014" w:type="dxa"/>
            <w:noWrap/>
            <w:vAlign w:val="bottom"/>
          </w:tcPr>
          <w:p w14:paraId="0DBFFA38" w14:textId="4C6FAE71" w:rsidR="00407563" w:rsidRPr="00800FCC" w:rsidRDefault="00407563" w:rsidP="00407563">
            <w:pPr>
              <w:jc w:val="right"/>
              <w:rPr>
                <w:color w:val="000000"/>
                <w:sz w:val="15"/>
                <w:szCs w:val="15"/>
              </w:rPr>
            </w:pPr>
            <w:r w:rsidRPr="00A1616E">
              <w:rPr>
                <w:color w:val="000000"/>
                <w:sz w:val="16"/>
                <w:szCs w:val="16"/>
              </w:rPr>
              <w:t>(27,857)</w:t>
            </w:r>
          </w:p>
        </w:tc>
        <w:tc>
          <w:tcPr>
            <w:tcW w:w="1028" w:type="dxa"/>
            <w:noWrap/>
            <w:vAlign w:val="bottom"/>
          </w:tcPr>
          <w:p w14:paraId="18EEF5D0" w14:textId="27AB7B76" w:rsidR="00407563" w:rsidRPr="00800FCC" w:rsidRDefault="00407563" w:rsidP="00407563">
            <w:pPr>
              <w:jc w:val="right"/>
              <w:rPr>
                <w:color w:val="000000"/>
                <w:sz w:val="15"/>
                <w:szCs w:val="15"/>
              </w:rPr>
            </w:pPr>
            <w:r w:rsidRPr="00A1616E">
              <w:rPr>
                <w:color w:val="000000"/>
                <w:sz w:val="16"/>
                <w:szCs w:val="16"/>
              </w:rPr>
              <w:t>(67,562)</w:t>
            </w:r>
          </w:p>
        </w:tc>
        <w:tc>
          <w:tcPr>
            <w:tcW w:w="1036" w:type="dxa"/>
            <w:noWrap/>
            <w:vAlign w:val="bottom"/>
          </w:tcPr>
          <w:p w14:paraId="2258DA45" w14:textId="0049BECB" w:rsidR="00407563" w:rsidRPr="00800FCC" w:rsidRDefault="00407563" w:rsidP="00407563">
            <w:pPr>
              <w:jc w:val="right"/>
              <w:rPr>
                <w:color w:val="000000"/>
                <w:sz w:val="15"/>
                <w:szCs w:val="15"/>
              </w:rPr>
            </w:pPr>
            <w:r w:rsidRPr="00A1616E">
              <w:rPr>
                <w:color w:val="000000"/>
                <w:sz w:val="16"/>
                <w:szCs w:val="16"/>
              </w:rPr>
              <w:t>(95,419)</w:t>
            </w:r>
          </w:p>
        </w:tc>
      </w:tr>
      <w:tr w:rsidR="00407563" w:rsidRPr="00A31126" w14:paraId="23A6A126" w14:textId="77777777" w:rsidTr="00706B81">
        <w:trPr>
          <w:trHeight w:val="300"/>
        </w:trPr>
        <w:tc>
          <w:tcPr>
            <w:tcW w:w="3562" w:type="dxa"/>
            <w:noWrap/>
            <w:vAlign w:val="bottom"/>
            <w:hideMark/>
          </w:tcPr>
          <w:p w14:paraId="194BFD26" w14:textId="6B5B9863" w:rsidR="00407563" w:rsidRPr="00A31126" w:rsidRDefault="00407563" w:rsidP="00407563">
            <w:pPr>
              <w:rPr>
                <w:sz w:val="16"/>
                <w:szCs w:val="16"/>
              </w:rPr>
            </w:pPr>
            <w:r w:rsidRPr="00A1616E">
              <w:rPr>
                <w:color w:val="000000"/>
                <w:sz w:val="16"/>
                <w:szCs w:val="16"/>
              </w:rPr>
              <w:t>Interest cost</w:t>
            </w:r>
          </w:p>
        </w:tc>
        <w:tc>
          <w:tcPr>
            <w:tcW w:w="966" w:type="dxa"/>
            <w:noWrap/>
            <w:vAlign w:val="bottom"/>
          </w:tcPr>
          <w:p w14:paraId="133B4C2F" w14:textId="18D86F21" w:rsidR="00407563" w:rsidRPr="00354F20" w:rsidRDefault="008603C9" w:rsidP="00407563">
            <w:pPr>
              <w:jc w:val="right"/>
              <w:rPr>
                <w:color w:val="000000"/>
                <w:sz w:val="16"/>
                <w:szCs w:val="16"/>
              </w:rPr>
            </w:pPr>
            <w:r w:rsidRPr="00354F20">
              <w:rPr>
                <w:color w:val="000000"/>
                <w:sz w:val="16"/>
                <w:szCs w:val="16"/>
              </w:rPr>
              <w:t>(40,908)</w:t>
            </w:r>
          </w:p>
        </w:tc>
        <w:tc>
          <w:tcPr>
            <w:tcW w:w="1028" w:type="dxa"/>
          </w:tcPr>
          <w:p w14:paraId="0573CD71" w14:textId="77777777" w:rsidR="004770C2" w:rsidRDefault="004770C2" w:rsidP="00407563">
            <w:pPr>
              <w:jc w:val="right"/>
              <w:rPr>
                <w:color w:val="000000"/>
                <w:sz w:val="16"/>
                <w:szCs w:val="16"/>
              </w:rPr>
            </w:pPr>
          </w:p>
          <w:p w14:paraId="1E49D112" w14:textId="24810A45" w:rsidR="00407563" w:rsidRPr="00177E36" w:rsidRDefault="00177E36" w:rsidP="00407563">
            <w:pPr>
              <w:jc w:val="right"/>
              <w:rPr>
                <w:color w:val="000000"/>
                <w:sz w:val="16"/>
                <w:szCs w:val="16"/>
              </w:rPr>
            </w:pPr>
            <w:r>
              <w:rPr>
                <w:color w:val="000000"/>
                <w:sz w:val="16"/>
                <w:szCs w:val="16"/>
              </w:rPr>
              <w:t>(211,</w:t>
            </w:r>
            <w:r w:rsidR="00CE7AE3">
              <w:rPr>
                <w:color w:val="000000"/>
                <w:sz w:val="16"/>
                <w:szCs w:val="16"/>
              </w:rPr>
              <w:t>457)</w:t>
            </w:r>
          </w:p>
        </w:tc>
        <w:tc>
          <w:tcPr>
            <w:tcW w:w="1102" w:type="dxa"/>
          </w:tcPr>
          <w:p w14:paraId="5BFCCBD8" w14:textId="77777777" w:rsidR="00F406A9" w:rsidRDefault="00F406A9" w:rsidP="00300964">
            <w:pPr>
              <w:jc w:val="right"/>
              <w:rPr>
                <w:color w:val="000000"/>
                <w:sz w:val="16"/>
                <w:szCs w:val="16"/>
              </w:rPr>
            </w:pPr>
          </w:p>
          <w:p w14:paraId="31086056" w14:textId="0B27EC22" w:rsidR="00407563" w:rsidRPr="00815FF8" w:rsidRDefault="005E55A2" w:rsidP="00300964">
            <w:pPr>
              <w:jc w:val="right"/>
              <w:rPr>
                <w:color w:val="000000"/>
                <w:sz w:val="16"/>
                <w:szCs w:val="16"/>
              </w:rPr>
            </w:pPr>
            <w:r w:rsidRPr="00815FF8">
              <w:rPr>
                <w:color w:val="000000"/>
                <w:sz w:val="16"/>
                <w:szCs w:val="16"/>
              </w:rPr>
              <w:t>(252,365)</w:t>
            </w:r>
          </w:p>
        </w:tc>
        <w:tc>
          <w:tcPr>
            <w:tcW w:w="1014" w:type="dxa"/>
            <w:noWrap/>
            <w:vAlign w:val="bottom"/>
          </w:tcPr>
          <w:p w14:paraId="64E67573" w14:textId="4EEA3D58" w:rsidR="00407563" w:rsidRPr="00800FCC" w:rsidRDefault="00407563" w:rsidP="00407563">
            <w:pPr>
              <w:jc w:val="right"/>
              <w:rPr>
                <w:color w:val="000000"/>
                <w:sz w:val="15"/>
                <w:szCs w:val="15"/>
              </w:rPr>
            </w:pPr>
            <w:r w:rsidRPr="00A1616E">
              <w:rPr>
                <w:color w:val="000000"/>
                <w:sz w:val="16"/>
                <w:szCs w:val="16"/>
              </w:rPr>
              <w:t>(38,640)</w:t>
            </w:r>
          </w:p>
        </w:tc>
        <w:tc>
          <w:tcPr>
            <w:tcW w:w="1028" w:type="dxa"/>
            <w:noWrap/>
            <w:vAlign w:val="bottom"/>
          </w:tcPr>
          <w:p w14:paraId="78349677" w14:textId="39293E07" w:rsidR="00407563" w:rsidRPr="00800FCC" w:rsidRDefault="00407563" w:rsidP="00407563">
            <w:pPr>
              <w:jc w:val="right"/>
              <w:rPr>
                <w:color w:val="000000"/>
                <w:sz w:val="15"/>
                <w:szCs w:val="15"/>
              </w:rPr>
            </w:pPr>
            <w:r w:rsidRPr="00A1616E">
              <w:rPr>
                <w:color w:val="000000"/>
                <w:sz w:val="16"/>
                <w:szCs w:val="16"/>
              </w:rPr>
              <w:t>(211,839)</w:t>
            </w:r>
          </w:p>
        </w:tc>
        <w:tc>
          <w:tcPr>
            <w:tcW w:w="1036" w:type="dxa"/>
            <w:noWrap/>
            <w:vAlign w:val="bottom"/>
          </w:tcPr>
          <w:p w14:paraId="147D3D55" w14:textId="134BD61B" w:rsidR="00407563" w:rsidRPr="00800FCC" w:rsidRDefault="00407563" w:rsidP="00407563">
            <w:pPr>
              <w:jc w:val="right"/>
              <w:rPr>
                <w:color w:val="000000"/>
                <w:sz w:val="15"/>
                <w:szCs w:val="15"/>
              </w:rPr>
            </w:pPr>
            <w:r w:rsidRPr="00A1616E">
              <w:rPr>
                <w:color w:val="000000"/>
                <w:sz w:val="16"/>
                <w:szCs w:val="16"/>
              </w:rPr>
              <w:t>(250,479)</w:t>
            </w:r>
          </w:p>
        </w:tc>
      </w:tr>
      <w:tr w:rsidR="00407563" w:rsidRPr="00A31126" w14:paraId="34670232" w14:textId="77777777" w:rsidTr="00706B81">
        <w:trPr>
          <w:trHeight w:val="300"/>
        </w:trPr>
        <w:tc>
          <w:tcPr>
            <w:tcW w:w="3562" w:type="dxa"/>
            <w:noWrap/>
            <w:vAlign w:val="bottom"/>
            <w:hideMark/>
          </w:tcPr>
          <w:p w14:paraId="4A80FC48" w14:textId="63CC4AC5" w:rsidR="00407563" w:rsidRPr="00A31126" w:rsidRDefault="00407563" w:rsidP="00407563">
            <w:pPr>
              <w:rPr>
                <w:sz w:val="16"/>
                <w:szCs w:val="16"/>
              </w:rPr>
            </w:pPr>
            <w:r w:rsidRPr="00A1616E">
              <w:rPr>
                <w:color w:val="000000"/>
                <w:sz w:val="16"/>
                <w:szCs w:val="16"/>
              </w:rPr>
              <w:t>Contribution from scheme participants</w:t>
            </w:r>
          </w:p>
        </w:tc>
        <w:tc>
          <w:tcPr>
            <w:tcW w:w="966" w:type="dxa"/>
            <w:noWrap/>
            <w:vAlign w:val="bottom"/>
          </w:tcPr>
          <w:p w14:paraId="515B28F4" w14:textId="2A5C88AD" w:rsidR="00407563" w:rsidRPr="00354F20" w:rsidRDefault="008603C9" w:rsidP="00407563">
            <w:pPr>
              <w:jc w:val="right"/>
              <w:rPr>
                <w:color w:val="000000"/>
                <w:sz w:val="16"/>
                <w:szCs w:val="16"/>
              </w:rPr>
            </w:pPr>
            <w:r w:rsidRPr="00354F20">
              <w:rPr>
                <w:color w:val="000000"/>
                <w:sz w:val="16"/>
                <w:szCs w:val="16"/>
              </w:rPr>
              <w:t>(11,180)</w:t>
            </w:r>
          </w:p>
        </w:tc>
        <w:tc>
          <w:tcPr>
            <w:tcW w:w="1028" w:type="dxa"/>
          </w:tcPr>
          <w:p w14:paraId="5B49424A" w14:textId="77777777" w:rsidR="004770C2" w:rsidRDefault="004770C2" w:rsidP="00407563">
            <w:pPr>
              <w:jc w:val="right"/>
              <w:rPr>
                <w:color w:val="000000"/>
                <w:sz w:val="16"/>
                <w:szCs w:val="16"/>
              </w:rPr>
            </w:pPr>
          </w:p>
          <w:p w14:paraId="5A0F8C98" w14:textId="02E30BD3" w:rsidR="00407563" w:rsidRPr="00CE7AE3" w:rsidRDefault="00CE7AE3" w:rsidP="00407563">
            <w:pPr>
              <w:jc w:val="right"/>
              <w:rPr>
                <w:color w:val="000000"/>
                <w:sz w:val="16"/>
                <w:szCs w:val="16"/>
              </w:rPr>
            </w:pPr>
            <w:r>
              <w:rPr>
                <w:color w:val="000000"/>
                <w:sz w:val="16"/>
                <w:szCs w:val="16"/>
              </w:rPr>
              <w:t>(32,066)</w:t>
            </w:r>
          </w:p>
        </w:tc>
        <w:tc>
          <w:tcPr>
            <w:tcW w:w="1102" w:type="dxa"/>
          </w:tcPr>
          <w:p w14:paraId="0B6C9638" w14:textId="77777777" w:rsidR="00F406A9" w:rsidRDefault="00F406A9" w:rsidP="00300964">
            <w:pPr>
              <w:jc w:val="right"/>
              <w:rPr>
                <w:color w:val="000000"/>
                <w:sz w:val="16"/>
                <w:szCs w:val="16"/>
              </w:rPr>
            </w:pPr>
          </w:p>
          <w:p w14:paraId="08AB6A78" w14:textId="258822CD" w:rsidR="00407563" w:rsidRPr="00815FF8" w:rsidRDefault="005E55A2" w:rsidP="00300964">
            <w:pPr>
              <w:jc w:val="right"/>
              <w:rPr>
                <w:color w:val="000000"/>
                <w:sz w:val="16"/>
                <w:szCs w:val="16"/>
              </w:rPr>
            </w:pPr>
            <w:r w:rsidRPr="00815FF8">
              <w:rPr>
                <w:color w:val="000000"/>
                <w:sz w:val="16"/>
                <w:szCs w:val="16"/>
              </w:rPr>
              <w:t>(43,246)</w:t>
            </w:r>
          </w:p>
        </w:tc>
        <w:tc>
          <w:tcPr>
            <w:tcW w:w="1014" w:type="dxa"/>
            <w:noWrap/>
            <w:vAlign w:val="bottom"/>
          </w:tcPr>
          <w:p w14:paraId="313EE777" w14:textId="3D9C8253" w:rsidR="00407563" w:rsidRPr="00800FCC" w:rsidRDefault="00407563" w:rsidP="00407563">
            <w:pPr>
              <w:jc w:val="right"/>
              <w:rPr>
                <w:color w:val="000000"/>
                <w:sz w:val="15"/>
                <w:szCs w:val="15"/>
              </w:rPr>
            </w:pPr>
            <w:r w:rsidRPr="00A1616E">
              <w:rPr>
                <w:color w:val="000000"/>
                <w:sz w:val="16"/>
                <w:szCs w:val="16"/>
              </w:rPr>
              <w:t>(10,096)</w:t>
            </w:r>
          </w:p>
        </w:tc>
        <w:tc>
          <w:tcPr>
            <w:tcW w:w="1028" w:type="dxa"/>
            <w:noWrap/>
            <w:vAlign w:val="bottom"/>
          </w:tcPr>
          <w:p w14:paraId="55429D5E" w14:textId="1E53B61A" w:rsidR="00407563" w:rsidRPr="00800FCC" w:rsidRDefault="00407563" w:rsidP="00407563">
            <w:pPr>
              <w:jc w:val="right"/>
              <w:rPr>
                <w:color w:val="000000"/>
                <w:sz w:val="15"/>
                <w:szCs w:val="15"/>
              </w:rPr>
            </w:pPr>
            <w:r w:rsidRPr="00A1616E">
              <w:rPr>
                <w:color w:val="000000"/>
                <w:sz w:val="16"/>
                <w:szCs w:val="16"/>
              </w:rPr>
              <w:t>(30,922)</w:t>
            </w:r>
          </w:p>
        </w:tc>
        <w:tc>
          <w:tcPr>
            <w:tcW w:w="1036" w:type="dxa"/>
            <w:noWrap/>
            <w:vAlign w:val="bottom"/>
          </w:tcPr>
          <w:p w14:paraId="779BF084" w14:textId="51772405" w:rsidR="00407563" w:rsidRPr="00800FCC" w:rsidRDefault="00407563" w:rsidP="00407563">
            <w:pPr>
              <w:jc w:val="right"/>
              <w:rPr>
                <w:color w:val="000000"/>
                <w:sz w:val="15"/>
                <w:szCs w:val="15"/>
              </w:rPr>
            </w:pPr>
            <w:r w:rsidRPr="00A1616E">
              <w:rPr>
                <w:color w:val="000000"/>
                <w:sz w:val="16"/>
                <w:szCs w:val="16"/>
              </w:rPr>
              <w:t>(41,018)</w:t>
            </w:r>
          </w:p>
        </w:tc>
      </w:tr>
      <w:tr w:rsidR="00407563" w:rsidRPr="00A31126" w14:paraId="758C9BC1" w14:textId="77777777" w:rsidTr="00706B81">
        <w:trPr>
          <w:trHeight w:val="300"/>
        </w:trPr>
        <w:tc>
          <w:tcPr>
            <w:tcW w:w="3562" w:type="dxa"/>
            <w:noWrap/>
            <w:vAlign w:val="bottom"/>
            <w:hideMark/>
          </w:tcPr>
          <w:p w14:paraId="6ECC16F2" w14:textId="28D0D6E0" w:rsidR="00407563" w:rsidRPr="00A31126" w:rsidRDefault="00407563" w:rsidP="00407563">
            <w:pPr>
              <w:rPr>
                <w:sz w:val="16"/>
                <w:szCs w:val="16"/>
              </w:rPr>
            </w:pPr>
            <w:r w:rsidRPr="00A1616E">
              <w:rPr>
                <w:color w:val="000000"/>
                <w:sz w:val="16"/>
                <w:szCs w:val="16"/>
              </w:rPr>
              <w:t>Remeasurement (gain) and loss:</w:t>
            </w:r>
          </w:p>
        </w:tc>
        <w:tc>
          <w:tcPr>
            <w:tcW w:w="966" w:type="dxa"/>
            <w:noWrap/>
            <w:vAlign w:val="bottom"/>
          </w:tcPr>
          <w:p w14:paraId="26993980" w14:textId="4984027F" w:rsidR="00407563" w:rsidRPr="00354F20" w:rsidRDefault="00407563" w:rsidP="00407563">
            <w:pPr>
              <w:jc w:val="right"/>
              <w:rPr>
                <w:color w:val="000000"/>
                <w:sz w:val="16"/>
                <w:szCs w:val="16"/>
              </w:rPr>
            </w:pPr>
          </w:p>
        </w:tc>
        <w:tc>
          <w:tcPr>
            <w:tcW w:w="1028" w:type="dxa"/>
          </w:tcPr>
          <w:p w14:paraId="4A778156" w14:textId="77777777" w:rsidR="00407563" w:rsidRPr="00CE7AE3" w:rsidRDefault="00407563" w:rsidP="00407563">
            <w:pPr>
              <w:jc w:val="right"/>
              <w:rPr>
                <w:color w:val="000000"/>
                <w:sz w:val="16"/>
                <w:szCs w:val="16"/>
              </w:rPr>
            </w:pPr>
          </w:p>
        </w:tc>
        <w:tc>
          <w:tcPr>
            <w:tcW w:w="1102" w:type="dxa"/>
          </w:tcPr>
          <w:p w14:paraId="73FB6B33" w14:textId="77777777" w:rsidR="00407563" w:rsidRPr="00815FF8" w:rsidRDefault="00407563" w:rsidP="00407563">
            <w:pPr>
              <w:jc w:val="right"/>
              <w:rPr>
                <w:color w:val="000000"/>
                <w:sz w:val="16"/>
                <w:szCs w:val="16"/>
              </w:rPr>
            </w:pPr>
          </w:p>
        </w:tc>
        <w:tc>
          <w:tcPr>
            <w:tcW w:w="1014" w:type="dxa"/>
            <w:noWrap/>
            <w:vAlign w:val="bottom"/>
          </w:tcPr>
          <w:p w14:paraId="5F3FB971" w14:textId="3F726F18" w:rsidR="00407563" w:rsidRPr="00800FCC" w:rsidRDefault="00407563" w:rsidP="00407563">
            <w:pPr>
              <w:jc w:val="right"/>
              <w:rPr>
                <w:color w:val="000000"/>
                <w:sz w:val="15"/>
                <w:szCs w:val="15"/>
              </w:rPr>
            </w:pPr>
            <w:r w:rsidRPr="00A1616E">
              <w:rPr>
                <w:color w:val="000000"/>
                <w:sz w:val="16"/>
                <w:szCs w:val="16"/>
              </w:rPr>
              <w:t> </w:t>
            </w:r>
          </w:p>
        </w:tc>
        <w:tc>
          <w:tcPr>
            <w:tcW w:w="1028" w:type="dxa"/>
            <w:noWrap/>
            <w:vAlign w:val="bottom"/>
          </w:tcPr>
          <w:p w14:paraId="2ABA0B01" w14:textId="004F3F8E" w:rsidR="00407563" w:rsidRPr="00800FCC" w:rsidRDefault="00407563" w:rsidP="00407563">
            <w:pPr>
              <w:jc w:val="right"/>
              <w:rPr>
                <w:color w:val="000000"/>
                <w:sz w:val="15"/>
                <w:szCs w:val="15"/>
              </w:rPr>
            </w:pPr>
            <w:r w:rsidRPr="00A1616E">
              <w:rPr>
                <w:color w:val="000000"/>
                <w:sz w:val="16"/>
                <w:szCs w:val="16"/>
              </w:rPr>
              <w:t> </w:t>
            </w:r>
          </w:p>
        </w:tc>
        <w:tc>
          <w:tcPr>
            <w:tcW w:w="1036" w:type="dxa"/>
            <w:noWrap/>
            <w:vAlign w:val="bottom"/>
          </w:tcPr>
          <w:p w14:paraId="3E44EEDE" w14:textId="414B2A29" w:rsidR="00407563" w:rsidRPr="00800FCC" w:rsidRDefault="00407563" w:rsidP="00407563">
            <w:pPr>
              <w:jc w:val="right"/>
              <w:rPr>
                <w:color w:val="000000"/>
                <w:sz w:val="15"/>
                <w:szCs w:val="15"/>
              </w:rPr>
            </w:pPr>
            <w:r w:rsidRPr="00A1616E">
              <w:rPr>
                <w:color w:val="000000"/>
                <w:sz w:val="16"/>
                <w:szCs w:val="16"/>
              </w:rPr>
              <w:t> </w:t>
            </w:r>
          </w:p>
        </w:tc>
      </w:tr>
      <w:tr w:rsidR="00407563" w:rsidRPr="00A31126" w14:paraId="26317275" w14:textId="77777777" w:rsidTr="00706B81">
        <w:trPr>
          <w:trHeight w:val="300"/>
        </w:trPr>
        <w:tc>
          <w:tcPr>
            <w:tcW w:w="3562" w:type="dxa"/>
            <w:noWrap/>
            <w:vAlign w:val="bottom"/>
            <w:hideMark/>
          </w:tcPr>
          <w:p w14:paraId="2E40248A" w14:textId="411DA7EC" w:rsidR="00407563" w:rsidRPr="00A31126" w:rsidRDefault="00407563" w:rsidP="00407563">
            <w:pPr>
              <w:rPr>
                <w:i/>
                <w:iCs/>
                <w:sz w:val="16"/>
                <w:szCs w:val="16"/>
              </w:rPr>
            </w:pPr>
            <w:r w:rsidRPr="00A1616E">
              <w:rPr>
                <w:color w:val="000000"/>
                <w:sz w:val="16"/>
                <w:szCs w:val="16"/>
              </w:rPr>
              <w:t xml:space="preserve">Actuarial gain/(loss) from changes </w:t>
            </w:r>
            <w:proofErr w:type="gramStart"/>
            <w:r w:rsidRPr="00A1616E">
              <w:rPr>
                <w:color w:val="000000"/>
                <w:sz w:val="16"/>
                <w:szCs w:val="16"/>
              </w:rPr>
              <w:t xml:space="preserve">in </w:t>
            </w:r>
            <w:r>
              <w:rPr>
                <w:color w:val="000000"/>
                <w:sz w:val="16"/>
                <w:szCs w:val="16"/>
              </w:rPr>
              <w:t xml:space="preserve"> </w:t>
            </w:r>
            <w:r w:rsidRPr="00A1616E">
              <w:rPr>
                <w:color w:val="000000"/>
                <w:sz w:val="16"/>
                <w:szCs w:val="16"/>
              </w:rPr>
              <w:t>demographic</w:t>
            </w:r>
            <w:proofErr w:type="gramEnd"/>
            <w:r w:rsidRPr="00A1616E">
              <w:rPr>
                <w:color w:val="000000"/>
                <w:sz w:val="16"/>
                <w:szCs w:val="16"/>
              </w:rPr>
              <w:t xml:space="preserve"> assumptions</w:t>
            </w:r>
          </w:p>
        </w:tc>
        <w:tc>
          <w:tcPr>
            <w:tcW w:w="966" w:type="dxa"/>
            <w:noWrap/>
            <w:vAlign w:val="bottom"/>
          </w:tcPr>
          <w:p w14:paraId="6DC68B7C" w14:textId="26651114" w:rsidR="00407563" w:rsidRPr="00354F20" w:rsidRDefault="00D81937" w:rsidP="00407563">
            <w:pPr>
              <w:jc w:val="right"/>
              <w:rPr>
                <w:color w:val="000000"/>
                <w:sz w:val="16"/>
                <w:szCs w:val="16"/>
              </w:rPr>
            </w:pPr>
            <w:r w:rsidRPr="00354F20">
              <w:rPr>
                <w:color w:val="000000"/>
                <w:sz w:val="16"/>
                <w:szCs w:val="16"/>
              </w:rPr>
              <w:t>6,480</w:t>
            </w:r>
          </w:p>
        </w:tc>
        <w:tc>
          <w:tcPr>
            <w:tcW w:w="1028" w:type="dxa"/>
          </w:tcPr>
          <w:p w14:paraId="5E29C122" w14:textId="77777777" w:rsidR="004770C2" w:rsidRDefault="004770C2" w:rsidP="00407563">
            <w:pPr>
              <w:jc w:val="right"/>
              <w:rPr>
                <w:color w:val="000000"/>
                <w:sz w:val="16"/>
                <w:szCs w:val="16"/>
              </w:rPr>
            </w:pPr>
          </w:p>
          <w:p w14:paraId="790CB8A5" w14:textId="12BC5586" w:rsidR="00407563" w:rsidRPr="00CE7AE3" w:rsidRDefault="00CE7AE3" w:rsidP="00407563">
            <w:pPr>
              <w:jc w:val="right"/>
              <w:rPr>
                <w:color w:val="000000"/>
                <w:sz w:val="16"/>
                <w:szCs w:val="16"/>
              </w:rPr>
            </w:pPr>
            <w:r>
              <w:rPr>
                <w:color w:val="000000"/>
                <w:sz w:val="16"/>
                <w:szCs w:val="16"/>
              </w:rPr>
              <w:t>7,199</w:t>
            </w:r>
          </w:p>
        </w:tc>
        <w:tc>
          <w:tcPr>
            <w:tcW w:w="1102" w:type="dxa"/>
          </w:tcPr>
          <w:p w14:paraId="59120810" w14:textId="77777777" w:rsidR="00DF1A1C" w:rsidRDefault="00DF1A1C" w:rsidP="00300964">
            <w:pPr>
              <w:jc w:val="right"/>
              <w:rPr>
                <w:color w:val="000000"/>
                <w:sz w:val="16"/>
                <w:szCs w:val="16"/>
              </w:rPr>
            </w:pPr>
          </w:p>
          <w:p w14:paraId="69161941" w14:textId="3DE65AAA" w:rsidR="00407563" w:rsidRPr="00815FF8" w:rsidRDefault="005E55A2" w:rsidP="00300964">
            <w:pPr>
              <w:jc w:val="right"/>
              <w:rPr>
                <w:color w:val="000000"/>
                <w:sz w:val="16"/>
                <w:szCs w:val="16"/>
              </w:rPr>
            </w:pPr>
            <w:r w:rsidRPr="00815FF8">
              <w:rPr>
                <w:color w:val="000000"/>
                <w:sz w:val="16"/>
                <w:szCs w:val="16"/>
              </w:rPr>
              <w:t>13,</w:t>
            </w:r>
            <w:r w:rsidR="007F6D19" w:rsidRPr="00815FF8">
              <w:rPr>
                <w:color w:val="000000"/>
                <w:sz w:val="16"/>
                <w:szCs w:val="16"/>
              </w:rPr>
              <w:t>679</w:t>
            </w:r>
          </w:p>
        </w:tc>
        <w:tc>
          <w:tcPr>
            <w:tcW w:w="1014" w:type="dxa"/>
            <w:noWrap/>
            <w:vAlign w:val="bottom"/>
          </w:tcPr>
          <w:p w14:paraId="74E20D94" w14:textId="5A284536" w:rsidR="00407563" w:rsidRPr="00800FCC" w:rsidRDefault="00407563" w:rsidP="00407563">
            <w:pPr>
              <w:jc w:val="right"/>
              <w:rPr>
                <w:color w:val="000000"/>
                <w:sz w:val="15"/>
                <w:szCs w:val="15"/>
              </w:rPr>
            </w:pPr>
            <w:r w:rsidRPr="00A1616E">
              <w:rPr>
                <w:color w:val="000000"/>
                <w:sz w:val="16"/>
                <w:szCs w:val="16"/>
              </w:rPr>
              <w:t xml:space="preserve">12,934 </w:t>
            </w:r>
          </w:p>
        </w:tc>
        <w:tc>
          <w:tcPr>
            <w:tcW w:w="1028" w:type="dxa"/>
            <w:noWrap/>
            <w:vAlign w:val="bottom"/>
          </w:tcPr>
          <w:p w14:paraId="1F2FD896" w14:textId="0D1A93A9" w:rsidR="00407563" w:rsidRPr="00800FCC" w:rsidRDefault="00407563" w:rsidP="00407563">
            <w:pPr>
              <w:jc w:val="right"/>
              <w:rPr>
                <w:color w:val="000000"/>
                <w:sz w:val="15"/>
                <w:szCs w:val="15"/>
              </w:rPr>
            </w:pPr>
            <w:r w:rsidRPr="00A1616E">
              <w:rPr>
                <w:color w:val="000000"/>
                <w:sz w:val="16"/>
                <w:szCs w:val="16"/>
              </w:rPr>
              <w:t xml:space="preserve">88,589 </w:t>
            </w:r>
          </w:p>
        </w:tc>
        <w:tc>
          <w:tcPr>
            <w:tcW w:w="1036" w:type="dxa"/>
            <w:noWrap/>
            <w:vAlign w:val="bottom"/>
          </w:tcPr>
          <w:p w14:paraId="0994A2AD" w14:textId="357CF0B3" w:rsidR="00407563" w:rsidRPr="00800FCC" w:rsidRDefault="00407563" w:rsidP="00407563">
            <w:pPr>
              <w:jc w:val="right"/>
              <w:rPr>
                <w:color w:val="000000"/>
                <w:sz w:val="15"/>
                <w:szCs w:val="15"/>
              </w:rPr>
            </w:pPr>
            <w:r w:rsidRPr="00A1616E">
              <w:rPr>
                <w:color w:val="000000"/>
                <w:sz w:val="16"/>
                <w:szCs w:val="16"/>
              </w:rPr>
              <w:t xml:space="preserve">101,523 </w:t>
            </w:r>
          </w:p>
        </w:tc>
      </w:tr>
      <w:tr w:rsidR="00407563" w:rsidRPr="00A31126" w14:paraId="531A126E" w14:textId="77777777" w:rsidTr="00706B81">
        <w:trPr>
          <w:trHeight w:val="465"/>
        </w:trPr>
        <w:tc>
          <w:tcPr>
            <w:tcW w:w="3562" w:type="dxa"/>
            <w:vAlign w:val="bottom"/>
            <w:hideMark/>
          </w:tcPr>
          <w:p w14:paraId="5200C167" w14:textId="415E3355" w:rsidR="00407563" w:rsidRPr="00A31126" w:rsidRDefault="00407563" w:rsidP="00407563">
            <w:pPr>
              <w:rPr>
                <w:sz w:val="16"/>
                <w:szCs w:val="16"/>
              </w:rPr>
            </w:pPr>
            <w:r w:rsidRPr="00A1616E">
              <w:rPr>
                <w:color w:val="000000"/>
                <w:sz w:val="16"/>
                <w:szCs w:val="16"/>
              </w:rPr>
              <w:t>Actuarial gain/(loss) from changes in financial assumptions</w:t>
            </w:r>
          </w:p>
        </w:tc>
        <w:tc>
          <w:tcPr>
            <w:tcW w:w="966" w:type="dxa"/>
            <w:noWrap/>
            <w:vAlign w:val="bottom"/>
          </w:tcPr>
          <w:p w14:paraId="02087087" w14:textId="58C29768" w:rsidR="00407563" w:rsidRPr="00354F20" w:rsidRDefault="00D81937" w:rsidP="00407563">
            <w:pPr>
              <w:jc w:val="right"/>
              <w:rPr>
                <w:color w:val="000000"/>
                <w:sz w:val="16"/>
                <w:szCs w:val="16"/>
              </w:rPr>
            </w:pPr>
            <w:r w:rsidRPr="00354F20">
              <w:rPr>
                <w:color w:val="000000"/>
                <w:sz w:val="16"/>
                <w:szCs w:val="16"/>
              </w:rPr>
              <w:t>173,362</w:t>
            </w:r>
          </w:p>
        </w:tc>
        <w:tc>
          <w:tcPr>
            <w:tcW w:w="1028" w:type="dxa"/>
          </w:tcPr>
          <w:p w14:paraId="1A0FE4FA" w14:textId="77777777" w:rsidR="00DF1A1C" w:rsidRDefault="00DF1A1C" w:rsidP="00DF1A1C">
            <w:pPr>
              <w:rPr>
                <w:color w:val="000000"/>
                <w:sz w:val="16"/>
                <w:szCs w:val="16"/>
              </w:rPr>
            </w:pPr>
            <w:r>
              <w:rPr>
                <w:color w:val="000000"/>
                <w:sz w:val="16"/>
                <w:szCs w:val="16"/>
              </w:rPr>
              <w:t xml:space="preserve"> </w:t>
            </w:r>
          </w:p>
          <w:p w14:paraId="78E9F9A8" w14:textId="77777777" w:rsidR="00DF1A1C" w:rsidRDefault="00DF1A1C" w:rsidP="00DF1A1C">
            <w:pPr>
              <w:jc w:val="center"/>
              <w:rPr>
                <w:color w:val="000000"/>
                <w:sz w:val="16"/>
                <w:szCs w:val="16"/>
              </w:rPr>
            </w:pPr>
          </w:p>
          <w:p w14:paraId="3EB4F400" w14:textId="454EBE5E" w:rsidR="00407563" w:rsidRPr="00CE7AE3" w:rsidRDefault="00CE7AE3" w:rsidP="00DF1A1C">
            <w:pPr>
              <w:jc w:val="center"/>
              <w:rPr>
                <w:color w:val="000000"/>
                <w:sz w:val="16"/>
                <w:szCs w:val="16"/>
              </w:rPr>
            </w:pPr>
            <w:r>
              <w:rPr>
                <w:color w:val="000000"/>
                <w:sz w:val="16"/>
                <w:szCs w:val="16"/>
              </w:rPr>
              <w:t>650,163</w:t>
            </w:r>
          </w:p>
        </w:tc>
        <w:tc>
          <w:tcPr>
            <w:tcW w:w="1102" w:type="dxa"/>
          </w:tcPr>
          <w:p w14:paraId="5F2C388C" w14:textId="77777777" w:rsidR="00DF1A1C" w:rsidRPr="00815FF8" w:rsidRDefault="00DF1A1C" w:rsidP="00300964">
            <w:pPr>
              <w:jc w:val="right"/>
              <w:rPr>
                <w:color w:val="000000"/>
                <w:sz w:val="16"/>
                <w:szCs w:val="16"/>
              </w:rPr>
            </w:pPr>
          </w:p>
          <w:p w14:paraId="26E1F3B2" w14:textId="77777777" w:rsidR="00DF1A1C" w:rsidRPr="00815FF8" w:rsidRDefault="00DF1A1C" w:rsidP="00300964">
            <w:pPr>
              <w:jc w:val="right"/>
              <w:rPr>
                <w:color w:val="000000"/>
                <w:sz w:val="16"/>
                <w:szCs w:val="16"/>
              </w:rPr>
            </w:pPr>
          </w:p>
          <w:p w14:paraId="1A9C18BF" w14:textId="2E30CF30" w:rsidR="00407563" w:rsidRPr="00591A16" w:rsidRDefault="007F6D19" w:rsidP="00300964">
            <w:pPr>
              <w:jc w:val="right"/>
              <w:rPr>
                <w:color w:val="000000"/>
                <w:sz w:val="16"/>
                <w:szCs w:val="16"/>
              </w:rPr>
            </w:pPr>
            <w:r w:rsidRPr="00815FF8">
              <w:rPr>
                <w:color w:val="000000"/>
                <w:sz w:val="16"/>
                <w:szCs w:val="16"/>
              </w:rPr>
              <w:t>823,</w:t>
            </w:r>
            <w:r w:rsidR="00815FF8" w:rsidRPr="00815FF8">
              <w:rPr>
                <w:color w:val="000000"/>
                <w:sz w:val="16"/>
                <w:szCs w:val="16"/>
              </w:rPr>
              <w:t>525</w:t>
            </w:r>
          </w:p>
        </w:tc>
        <w:tc>
          <w:tcPr>
            <w:tcW w:w="1014" w:type="dxa"/>
            <w:noWrap/>
            <w:vAlign w:val="bottom"/>
          </w:tcPr>
          <w:p w14:paraId="18D191EF" w14:textId="242F32F3" w:rsidR="00407563" w:rsidRPr="00800FCC" w:rsidRDefault="00407563" w:rsidP="00407563">
            <w:pPr>
              <w:jc w:val="right"/>
              <w:rPr>
                <w:color w:val="000000"/>
                <w:sz w:val="15"/>
                <w:szCs w:val="15"/>
              </w:rPr>
            </w:pPr>
            <w:r w:rsidRPr="00A1616E">
              <w:rPr>
                <w:color w:val="000000"/>
                <w:sz w:val="16"/>
                <w:szCs w:val="16"/>
              </w:rPr>
              <w:t xml:space="preserve">35,306 </w:t>
            </w:r>
          </w:p>
        </w:tc>
        <w:tc>
          <w:tcPr>
            <w:tcW w:w="1028" w:type="dxa"/>
            <w:noWrap/>
            <w:vAlign w:val="bottom"/>
          </w:tcPr>
          <w:p w14:paraId="3AD83BB8" w14:textId="57752FB2" w:rsidR="00407563" w:rsidRPr="00800FCC" w:rsidRDefault="00407563" w:rsidP="00407563">
            <w:pPr>
              <w:jc w:val="right"/>
              <w:rPr>
                <w:color w:val="000000"/>
                <w:sz w:val="15"/>
                <w:szCs w:val="15"/>
              </w:rPr>
            </w:pPr>
            <w:r w:rsidRPr="00A1616E">
              <w:rPr>
                <w:color w:val="000000"/>
                <w:sz w:val="16"/>
                <w:szCs w:val="16"/>
              </w:rPr>
              <w:t xml:space="preserve">153,360 </w:t>
            </w:r>
          </w:p>
        </w:tc>
        <w:tc>
          <w:tcPr>
            <w:tcW w:w="1036" w:type="dxa"/>
            <w:noWrap/>
            <w:vAlign w:val="bottom"/>
          </w:tcPr>
          <w:p w14:paraId="1477CDAD" w14:textId="16EF31B6" w:rsidR="00407563" w:rsidRPr="00800FCC" w:rsidRDefault="00407563" w:rsidP="00407563">
            <w:pPr>
              <w:jc w:val="right"/>
              <w:rPr>
                <w:color w:val="000000"/>
                <w:sz w:val="15"/>
                <w:szCs w:val="15"/>
              </w:rPr>
            </w:pPr>
            <w:r w:rsidRPr="00A1616E">
              <w:rPr>
                <w:color w:val="000000"/>
                <w:sz w:val="16"/>
                <w:szCs w:val="16"/>
              </w:rPr>
              <w:t xml:space="preserve">188,666 </w:t>
            </w:r>
          </w:p>
        </w:tc>
      </w:tr>
      <w:tr w:rsidR="00407563" w:rsidRPr="00A31126" w14:paraId="0E9FC304" w14:textId="77777777" w:rsidTr="00706B81">
        <w:trPr>
          <w:trHeight w:val="300"/>
        </w:trPr>
        <w:tc>
          <w:tcPr>
            <w:tcW w:w="3562" w:type="dxa"/>
            <w:vAlign w:val="bottom"/>
            <w:hideMark/>
          </w:tcPr>
          <w:p w14:paraId="2A41E2B9" w14:textId="2C7FE011" w:rsidR="00407563" w:rsidRPr="00A31126" w:rsidRDefault="00407563" w:rsidP="00407563">
            <w:pPr>
              <w:rPr>
                <w:sz w:val="16"/>
                <w:szCs w:val="16"/>
              </w:rPr>
            </w:pPr>
            <w:r w:rsidRPr="00A1616E">
              <w:rPr>
                <w:color w:val="000000"/>
                <w:sz w:val="16"/>
                <w:szCs w:val="16"/>
              </w:rPr>
              <w:t>Actuarial gain/(loss) on liabilities - experience</w:t>
            </w:r>
          </w:p>
        </w:tc>
        <w:tc>
          <w:tcPr>
            <w:tcW w:w="966" w:type="dxa"/>
            <w:noWrap/>
            <w:vAlign w:val="bottom"/>
          </w:tcPr>
          <w:p w14:paraId="3CA3A81A" w14:textId="712B3F8B" w:rsidR="00407563" w:rsidRPr="00354F20" w:rsidRDefault="00D81937" w:rsidP="00407563">
            <w:pPr>
              <w:jc w:val="right"/>
              <w:rPr>
                <w:color w:val="000000"/>
                <w:sz w:val="16"/>
                <w:szCs w:val="16"/>
              </w:rPr>
            </w:pPr>
            <w:r w:rsidRPr="00354F20">
              <w:rPr>
                <w:color w:val="000000"/>
                <w:sz w:val="16"/>
                <w:szCs w:val="16"/>
              </w:rPr>
              <w:t>(1,656)</w:t>
            </w:r>
          </w:p>
        </w:tc>
        <w:tc>
          <w:tcPr>
            <w:tcW w:w="1028" w:type="dxa"/>
          </w:tcPr>
          <w:p w14:paraId="130016D3" w14:textId="77777777" w:rsidR="00736BB5" w:rsidRDefault="00736BB5" w:rsidP="00407563">
            <w:pPr>
              <w:jc w:val="right"/>
              <w:rPr>
                <w:color w:val="000000"/>
                <w:sz w:val="16"/>
                <w:szCs w:val="16"/>
              </w:rPr>
            </w:pPr>
          </w:p>
          <w:p w14:paraId="34A59BD3" w14:textId="6547EA9B" w:rsidR="00407563" w:rsidRPr="00736BB5" w:rsidRDefault="00736BB5" w:rsidP="00407563">
            <w:pPr>
              <w:jc w:val="right"/>
              <w:rPr>
                <w:color w:val="000000"/>
                <w:sz w:val="16"/>
                <w:szCs w:val="16"/>
              </w:rPr>
            </w:pPr>
            <w:r>
              <w:rPr>
                <w:color w:val="000000"/>
                <w:sz w:val="16"/>
                <w:szCs w:val="16"/>
              </w:rPr>
              <w:t>767</w:t>
            </w:r>
          </w:p>
        </w:tc>
        <w:tc>
          <w:tcPr>
            <w:tcW w:w="1102" w:type="dxa"/>
          </w:tcPr>
          <w:p w14:paraId="2C698A83" w14:textId="77777777" w:rsidR="00C82140" w:rsidRPr="00815FF8" w:rsidRDefault="00C82140" w:rsidP="00407563">
            <w:pPr>
              <w:jc w:val="right"/>
              <w:rPr>
                <w:color w:val="000000"/>
                <w:sz w:val="16"/>
                <w:szCs w:val="16"/>
              </w:rPr>
            </w:pPr>
          </w:p>
          <w:p w14:paraId="5559C1E1" w14:textId="003234BC" w:rsidR="00407563" w:rsidRPr="00591A16" w:rsidRDefault="00815FF8" w:rsidP="00407563">
            <w:pPr>
              <w:jc w:val="right"/>
              <w:rPr>
                <w:color w:val="000000"/>
                <w:sz w:val="16"/>
                <w:szCs w:val="16"/>
              </w:rPr>
            </w:pPr>
            <w:r w:rsidRPr="00815FF8">
              <w:rPr>
                <w:color w:val="000000"/>
                <w:sz w:val="16"/>
                <w:szCs w:val="16"/>
              </w:rPr>
              <w:t>(889)</w:t>
            </w:r>
          </w:p>
        </w:tc>
        <w:tc>
          <w:tcPr>
            <w:tcW w:w="1014" w:type="dxa"/>
            <w:noWrap/>
            <w:vAlign w:val="bottom"/>
          </w:tcPr>
          <w:p w14:paraId="6D74BF90" w14:textId="0E96D289" w:rsidR="00407563" w:rsidRPr="00800FCC" w:rsidRDefault="00407563" w:rsidP="00407563">
            <w:pPr>
              <w:jc w:val="right"/>
              <w:rPr>
                <w:color w:val="000000"/>
                <w:sz w:val="15"/>
                <w:szCs w:val="15"/>
              </w:rPr>
            </w:pPr>
            <w:r w:rsidRPr="00A1616E">
              <w:rPr>
                <w:color w:val="000000"/>
                <w:sz w:val="16"/>
                <w:szCs w:val="16"/>
              </w:rPr>
              <w:t>(11,395)</w:t>
            </w:r>
          </w:p>
        </w:tc>
        <w:tc>
          <w:tcPr>
            <w:tcW w:w="1028" w:type="dxa"/>
            <w:noWrap/>
            <w:vAlign w:val="bottom"/>
          </w:tcPr>
          <w:p w14:paraId="32E5FA83" w14:textId="5E65AA52" w:rsidR="00407563" w:rsidRPr="00800FCC" w:rsidRDefault="00407563" w:rsidP="00407563">
            <w:pPr>
              <w:jc w:val="right"/>
              <w:rPr>
                <w:color w:val="000000"/>
                <w:sz w:val="15"/>
                <w:szCs w:val="15"/>
              </w:rPr>
            </w:pPr>
            <w:r w:rsidRPr="00A1616E">
              <w:rPr>
                <w:color w:val="000000"/>
                <w:sz w:val="16"/>
                <w:szCs w:val="16"/>
              </w:rPr>
              <w:t>(26,099)</w:t>
            </w:r>
          </w:p>
        </w:tc>
        <w:tc>
          <w:tcPr>
            <w:tcW w:w="1036" w:type="dxa"/>
            <w:noWrap/>
            <w:vAlign w:val="bottom"/>
          </w:tcPr>
          <w:p w14:paraId="3BC84F87" w14:textId="3031EA25" w:rsidR="00407563" w:rsidRPr="00800FCC" w:rsidRDefault="00407563" w:rsidP="00407563">
            <w:pPr>
              <w:jc w:val="right"/>
              <w:rPr>
                <w:color w:val="000000"/>
                <w:sz w:val="15"/>
                <w:szCs w:val="15"/>
              </w:rPr>
            </w:pPr>
            <w:r w:rsidRPr="00A1616E">
              <w:rPr>
                <w:color w:val="000000"/>
                <w:sz w:val="16"/>
                <w:szCs w:val="16"/>
              </w:rPr>
              <w:t>(37,494)</w:t>
            </w:r>
          </w:p>
        </w:tc>
      </w:tr>
      <w:tr w:rsidR="00407563" w:rsidRPr="00A31126" w14:paraId="1C002305" w14:textId="77777777" w:rsidTr="00706B81">
        <w:trPr>
          <w:trHeight w:val="300"/>
        </w:trPr>
        <w:tc>
          <w:tcPr>
            <w:tcW w:w="3562" w:type="dxa"/>
            <w:vAlign w:val="bottom"/>
            <w:hideMark/>
          </w:tcPr>
          <w:p w14:paraId="2209232F" w14:textId="30822548" w:rsidR="00407563" w:rsidRPr="00A31126" w:rsidRDefault="00407563" w:rsidP="00407563">
            <w:pPr>
              <w:rPr>
                <w:sz w:val="16"/>
                <w:szCs w:val="16"/>
              </w:rPr>
            </w:pPr>
            <w:r w:rsidRPr="00A1616E">
              <w:rPr>
                <w:color w:val="000000"/>
                <w:sz w:val="16"/>
                <w:szCs w:val="16"/>
              </w:rPr>
              <w:t>Past service costs</w:t>
            </w:r>
          </w:p>
        </w:tc>
        <w:tc>
          <w:tcPr>
            <w:tcW w:w="966" w:type="dxa"/>
            <w:noWrap/>
            <w:vAlign w:val="bottom"/>
          </w:tcPr>
          <w:p w14:paraId="5397746D" w14:textId="103866B2" w:rsidR="00407563" w:rsidRPr="00354F20" w:rsidRDefault="00354F20" w:rsidP="00407563">
            <w:pPr>
              <w:jc w:val="right"/>
              <w:rPr>
                <w:color w:val="000000"/>
                <w:sz w:val="16"/>
                <w:szCs w:val="16"/>
              </w:rPr>
            </w:pPr>
            <w:r w:rsidRPr="00354F20">
              <w:rPr>
                <w:color w:val="000000"/>
                <w:sz w:val="16"/>
                <w:szCs w:val="16"/>
              </w:rPr>
              <w:t>(1)</w:t>
            </w:r>
          </w:p>
        </w:tc>
        <w:tc>
          <w:tcPr>
            <w:tcW w:w="1028" w:type="dxa"/>
          </w:tcPr>
          <w:p w14:paraId="6D95B68C" w14:textId="77777777" w:rsidR="00C82140" w:rsidRDefault="00C82140" w:rsidP="00407563">
            <w:pPr>
              <w:jc w:val="right"/>
              <w:rPr>
                <w:color w:val="000000"/>
                <w:sz w:val="16"/>
                <w:szCs w:val="16"/>
              </w:rPr>
            </w:pPr>
          </w:p>
          <w:p w14:paraId="11799DF8" w14:textId="0F669603" w:rsidR="00407563" w:rsidRPr="00736BB5" w:rsidRDefault="00736BB5" w:rsidP="00407563">
            <w:pPr>
              <w:jc w:val="right"/>
              <w:rPr>
                <w:color w:val="000000"/>
                <w:sz w:val="16"/>
                <w:szCs w:val="16"/>
              </w:rPr>
            </w:pPr>
            <w:r>
              <w:rPr>
                <w:color w:val="000000"/>
                <w:sz w:val="16"/>
                <w:szCs w:val="16"/>
              </w:rPr>
              <w:t>0</w:t>
            </w:r>
          </w:p>
        </w:tc>
        <w:tc>
          <w:tcPr>
            <w:tcW w:w="1102" w:type="dxa"/>
          </w:tcPr>
          <w:p w14:paraId="766C4828" w14:textId="77777777" w:rsidR="00C82140" w:rsidRPr="00815FF8" w:rsidRDefault="00C82140" w:rsidP="00407563">
            <w:pPr>
              <w:jc w:val="right"/>
              <w:rPr>
                <w:color w:val="000000"/>
                <w:sz w:val="16"/>
                <w:szCs w:val="16"/>
              </w:rPr>
            </w:pPr>
          </w:p>
          <w:p w14:paraId="49D42F71" w14:textId="59C9ECEF" w:rsidR="00407563" w:rsidRPr="00591A16" w:rsidRDefault="00815FF8" w:rsidP="00407563">
            <w:pPr>
              <w:jc w:val="right"/>
              <w:rPr>
                <w:color w:val="000000"/>
                <w:sz w:val="16"/>
                <w:szCs w:val="16"/>
              </w:rPr>
            </w:pPr>
            <w:r w:rsidRPr="00815FF8">
              <w:rPr>
                <w:color w:val="000000"/>
                <w:sz w:val="16"/>
                <w:szCs w:val="16"/>
              </w:rPr>
              <w:t>(1)</w:t>
            </w:r>
          </w:p>
        </w:tc>
        <w:tc>
          <w:tcPr>
            <w:tcW w:w="1014" w:type="dxa"/>
            <w:noWrap/>
            <w:vAlign w:val="bottom"/>
          </w:tcPr>
          <w:p w14:paraId="745A55D5" w14:textId="718094CB" w:rsidR="00407563" w:rsidRPr="00800FCC" w:rsidRDefault="00407563" w:rsidP="00407563">
            <w:pPr>
              <w:jc w:val="right"/>
              <w:rPr>
                <w:color w:val="000000"/>
                <w:sz w:val="15"/>
                <w:szCs w:val="15"/>
              </w:rPr>
            </w:pPr>
            <w:r w:rsidRPr="00A1616E">
              <w:rPr>
                <w:color w:val="000000"/>
                <w:sz w:val="16"/>
                <w:szCs w:val="16"/>
              </w:rPr>
              <w:t>(40)</w:t>
            </w:r>
          </w:p>
        </w:tc>
        <w:tc>
          <w:tcPr>
            <w:tcW w:w="1028" w:type="dxa"/>
            <w:noWrap/>
            <w:vAlign w:val="bottom"/>
          </w:tcPr>
          <w:p w14:paraId="489BBD39" w14:textId="60B5AA2E" w:rsidR="00407563" w:rsidRPr="00800FCC" w:rsidRDefault="00407563" w:rsidP="00407563">
            <w:pPr>
              <w:jc w:val="right"/>
              <w:rPr>
                <w:color w:val="000000"/>
                <w:sz w:val="15"/>
                <w:szCs w:val="15"/>
              </w:rPr>
            </w:pPr>
            <w:r w:rsidRPr="00A1616E">
              <w:rPr>
                <w:color w:val="000000"/>
                <w:sz w:val="16"/>
                <w:szCs w:val="16"/>
              </w:rPr>
              <w:t xml:space="preserve">0 </w:t>
            </w:r>
          </w:p>
        </w:tc>
        <w:tc>
          <w:tcPr>
            <w:tcW w:w="1036" w:type="dxa"/>
            <w:noWrap/>
            <w:vAlign w:val="bottom"/>
          </w:tcPr>
          <w:p w14:paraId="19B6FC77" w14:textId="46D98287" w:rsidR="00407563" w:rsidRPr="00800FCC" w:rsidRDefault="00407563" w:rsidP="00407563">
            <w:pPr>
              <w:jc w:val="right"/>
              <w:rPr>
                <w:color w:val="000000"/>
                <w:sz w:val="15"/>
                <w:szCs w:val="15"/>
              </w:rPr>
            </w:pPr>
            <w:r w:rsidRPr="00A1616E">
              <w:rPr>
                <w:color w:val="000000"/>
                <w:sz w:val="16"/>
                <w:szCs w:val="16"/>
              </w:rPr>
              <w:t>(40)</w:t>
            </w:r>
          </w:p>
        </w:tc>
      </w:tr>
      <w:tr w:rsidR="00407563" w:rsidRPr="00A31126" w14:paraId="4B323B2A" w14:textId="77777777" w:rsidTr="00706B81">
        <w:trPr>
          <w:trHeight w:val="300"/>
        </w:trPr>
        <w:tc>
          <w:tcPr>
            <w:tcW w:w="3562" w:type="dxa"/>
            <w:noWrap/>
            <w:vAlign w:val="bottom"/>
            <w:hideMark/>
          </w:tcPr>
          <w:p w14:paraId="4C4C3CB9" w14:textId="3BF9C69E" w:rsidR="00407563" w:rsidRPr="00A31126" w:rsidRDefault="00407563" w:rsidP="00407563">
            <w:pPr>
              <w:rPr>
                <w:sz w:val="16"/>
                <w:szCs w:val="16"/>
              </w:rPr>
            </w:pPr>
            <w:r w:rsidRPr="00A1616E">
              <w:rPr>
                <w:color w:val="000000"/>
                <w:sz w:val="16"/>
                <w:szCs w:val="16"/>
              </w:rPr>
              <w:t>Net decrease in liabilities from Disposal</w:t>
            </w:r>
          </w:p>
        </w:tc>
        <w:tc>
          <w:tcPr>
            <w:tcW w:w="966" w:type="dxa"/>
            <w:noWrap/>
            <w:vAlign w:val="bottom"/>
          </w:tcPr>
          <w:p w14:paraId="23C2711B" w14:textId="7440239E" w:rsidR="00407563" w:rsidRPr="00407563" w:rsidRDefault="00407563" w:rsidP="00407563">
            <w:pPr>
              <w:jc w:val="right"/>
              <w:rPr>
                <w:b/>
                <w:bCs/>
                <w:color w:val="000000"/>
                <w:sz w:val="16"/>
                <w:szCs w:val="16"/>
              </w:rPr>
            </w:pPr>
          </w:p>
        </w:tc>
        <w:tc>
          <w:tcPr>
            <w:tcW w:w="1028" w:type="dxa"/>
          </w:tcPr>
          <w:p w14:paraId="7120B903" w14:textId="77777777" w:rsidR="00C82140" w:rsidRDefault="00C82140" w:rsidP="00407563">
            <w:pPr>
              <w:jc w:val="right"/>
              <w:rPr>
                <w:color w:val="000000"/>
                <w:sz w:val="16"/>
                <w:szCs w:val="16"/>
              </w:rPr>
            </w:pPr>
          </w:p>
          <w:p w14:paraId="11454B1E" w14:textId="3B1D610B" w:rsidR="00407563" w:rsidRPr="00736BB5" w:rsidRDefault="00736BB5" w:rsidP="00407563">
            <w:pPr>
              <w:jc w:val="right"/>
              <w:rPr>
                <w:color w:val="000000"/>
                <w:sz w:val="16"/>
                <w:szCs w:val="16"/>
              </w:rPr>
            </w:pPr>
            <w:r>
              <w:rPr>
                <w:color w:val="000000"/>
                <w:sz w:val="16"/>
                <w:szCs w:val="16"/>
              </w:rPr>
              <w:t>0</w:t>
            </w:r>
          </w:p>
        </w:tc>
        <w:tc>
          <w:tcPr>
            <w:tcW w:w="1102" w:type="dxa"/>
          </w:tcPr>
          <w:p w14:paraId="1CBDDEE9" w14:textId="77777777" w:rsidR="00C82140" w:rsidRPr="00815FF8" w:rsidRDefault="00C82140" w:rsidP="00407563">
            <w:pPr>
              <w:jc w:val="right"/>
              <w:rPr>
                <w:color w:val="000000"/>
                <w:sz w:val="16"/>
                <w:szCs w:val="16"/>
              </w:rPr>
            </w:pPr>
          </w:p>
          <w:p w14:paraId="4847A565" w14:textId="64D3645B" w:rsidR="00407563" w:rsidRPr="00815FF8" w:rsidRDefault="00C82140" w:rsidP="00407563">
            <w:pPr>
              <w:jc w:val="right"/>
              <w:rPr>
                <w:color w:val="000000"/>
                <w:sz w:val="16"/>
                <w:szCs w:val="16"/>
              </w:rPr>
            </w:pPr>
            <w:r w:rsidRPr="00815FF8">
              <w:rPr>
                <w:color w:val="000000"/>
                <w:sz w:val="16"/>
                <w:szCs w:val="16"/>
              </w:rPr>
              <w:t>0</w:t>
            </w:r>
          </w:p>
        </w:tc>
        <w:tc>
          <w:tcPr>
            <w:tcW w:w="1014" w:type="dxa"/>
            <w:noWrap/>
            <w:vAlign w:val="bottom"/>
          </w:tcPr>
          <w:p w14:paraId="7579E1DC" w14:textId="11D81231" w:rsidR="00407563" w:rsidRPr="00800FCC" w:rsidRDefault="00407563" w:rsidP="00407563">
            <w:pPr>
              <w:jc w:val="right"/>
              <w:rPr>
                <w:color w:val="000000"/>
                <w:sz w:val="15"/>
                <w:szCs w:val="15"/>
              </w:rPr>
            </w:pPr>
            <w:r w:rsidRPr="00A1616E">
              <w:rPr>
                <w:color w:val="000000"/>
                <w:sz w:val="16"/>
                <w:szCs w:val="16"/>
              </w:rPr>
              <w:t xml:space="preserve">0 </w:t>
            </w:r>
          </w:p>
        </w:tc>
        <w:tc>
          <w:tcPr>
            <w:tcW w:w="1028" w:type="dxa"/>
            <w:noWrap/>
            <w:vAlign w:val="bottom"/>
          </w:tcPr>
          <w:p w14:paraId="5FDAB8F2" w14:textId="62AC428C" w:rsidR="00407563" w:rsidRPr="00800FCC" w:rsidRDefault="00407563" w:rsidP="00407563">
            <w:pPr>
              <w:jc w:val="right"/>
              <w:rPr>
                <w:color w:val="000000"/>
                <w:sz w:val="15"/>
                <w:szCs w:val="15"/>
              </w:rPr>
            </w:pPr>
            <w:r w:rsidRPr="00A1616E">
              <w:rPr>
                <w:color w:val="000000"/>
                <w:sz w:val="16"/>
                <w:szCs w:val="16"/>
              </w:rPr>
              <w:t xml:space="preserve">0 </w:t>
            </w:r>
          </w:p>
        </w:tc>
        <w:tc>
          <w:tcPr>
            <w:tcW w:w="1036" w:type="dxa"/>
            <w:noWrap/>
            <w:vAlign w:val="bottom"/>
          </w:tcPr>
          <w:p w14:paraId="64F5F7D9" w14:textId="6272DD36" w:rsidR="00407563" w:rsidRPr="00800FCC" w:rsidRDefault="00407563" w:rsidP="00407563">
            <w:pPr>
              <w:jc w:val="right"/>
              <w:rPr>
                <w:color w:val="000000"/>
                <w:sz w:val="15"/>
                <w:szCs w:val="15"/>
              </w:rPr>
            </w:pPr>
            <w:r w:rsidRPr="00A1616E">
              <w:rPr>
                <w:color w:val="000000"/>
                <w:sz w:val="16"/>
                <w:szCs w:val="16"/>
              </w:rPr>
              <w:t xml:space="preserve">0 </w:t>
            </w:r>
          </w:p>
        </w:tc>
      </w:tr>
      <w:tr w:rsidR="00407563" w:rsidRPr="00A31126" w14:paraId="767418EB" w14:textId="77777777" w:rsidTr="00706B81">
        <w:trPr>
          <w:trHeight w:val="300"/>
        </w:trPr>
        <w:tc>
          <w:tcPr>
            <w:tcW w:w="3562" w:type="dxa"/>
            <w:noWrap/>
            <w:vAlign w:val="bottom"/>
            <w:hideMark/>
          </w:tcPr>
          <w:p w14:paraId="61149359" w14:textId="1D30A581" w:rsidR="00407563" w:rsidRPr="00A31126" w:rsidRDefault="00407563" w:rsidP="00407563">
            <w:pPr>
              <w:rPr>
                <w:sz w:val="16"/>
                <w:szCs w:val="16"/>
              </w:rPr>
            </w:pPr>
            <w:r w:rsidRPr="00A1616E">
              <w:rPr>
                <w:color w:val="000000"/>
                <w:sz w:val="16"/>
                <w:szCs w:val="16"/>
              </w:rPr>
              <w:t>Benefits paid</w:t>
            </w:r>
          </w:p>
        </w:tc>
        <w:tc>
          <w:tcPr>
            <w:tcW w:w="966" w:type="dxa"/>
            <w:noWrap/>
            <w:vAlign w:val="bottom"/>
          </w:tcPr>
          <w:p w14:paraId="6D65960B" w14:textId="78830F15" w:rsidR="00407563" w:rsidRPr="00E10AFB" w:rsidRDefault="002276E4" w:rsidP="00407563">
            <w:pPr>
              <w:jc w:val="right"/>
              <w:rPr>
                <w:color w:val="000000"/>
                <w:sz w:val="16"/>
                <w:szCs w:val="16"/>
              </w:rPr>
            </w:pPr>
            <w:r w:rsidRPr="00E10AFB">
              <w:rPr>
                <w:color w:val="000000"/>
                <w:sz w:val="16"/>
                <w:szCs w:val="16"/>
              </w:rPr>
              <w:t>28,376</w:t>
            </w:r>
          </w:p>
        </w:tc>
        <w:tc>
          <w:tcPr>
            <w:tcW w:w="1028" w:type="dxa"/>
          </w:tcPr>
          <w:p w14:paraId="5A0415A1" w14:textId="77777777" w:rsidR="00C82140" w:rsidRDefault="00C82140" w:rsidP="00407563">
            <w:pPr>
              <w:jc w:val="right"/>
              <w:rPr>
                <w:color w:val="000000"/>
                <w:sz w:val="16"/>
                <w:szCs w:val="16"/>
              </w:rPr>
            </w:pPr>
          </w:p>
          <w:p w14:paraId="43D3A3E5" w14:textId="23890150" w:rsidR="00407563" w:rsidRPr="00736BB5" w:rsidRDefault="00736BB5" w:rsidP="00407563">
            <w:pPr>
              <w:jc w:val="right"/>
              <w:rPr>
                <w:color w:val="000000"/>
                <w:sz w:val="16"/>
                <w:szCs w:val="16"/>
              </w:rPr>
            </w:pPr>
            <w:r>
              <w:rPr>
                <w:color w:val="000000"/>
                <w:sz w:val="16"/>
                <w:szCs w:val="16"/>
              </w:rPr>
              <w:t>197,802</w:t>
            </w:r>
          </w:p>
        </w:tc>
        <w:tc>
          <w:tcPr>
            <w:tcW w:w="1102" w:type="dxa"/>
          </w:tcPr>
          <w:p w14:paraId="162A2EB4" w14:textId="77777777" w:rsidR="00C82140" w:rsidRPr="00815FF8" w:rsidRDefault="00C82140" w:rsidP="00407563">
            <w:pPr>
              <w:jc w:val="right"/>
              <w:rPr>
                <w:color w:val="000000"/>
                <w:sz w:val="16"/>
                <w:szCs w:val="16"/>
              </w:rPr>
            </w:pPr>
          </w:p>
          <w:p w14:paraId="5B4F71DF" w14:textId="43226674" w:rsidR="00407563" w:rsidRPr="00815FF8" w:rsidRDefault="00815FF8" w:rsidP="00407563">
            <w:pPr>
              <w:jc w:val="right"/>
              <w:rPr>
                <w:color w:val="000000"/>
                <w:sz w:val="16"/>
                <w:szCs w:val="16"/>
              </w:rPr>
            </w:pPr>
            <w:r w:rsidRPr="00815FF8">
              <w:rPr>
                <w:color w:val="000000"/>
                <w:sz w:val="16"/>
                <w:szCs w:val="16"/>
              </w:rPr>
              <w:t>226,178</w:t>
            </w:r>
          </w:p>
        </w:tc>
        <w:tc>
          <w:tcPr>
            <w:tcW w:w="1014" w:type="dxa"/>
            <w:noWrap/>
            <w:vAlign w:val="bottom"/>
          </w:tcPr>
          <w:p w14:paraId="6D3A2698" w14:textId="0CB28B55" w:rsidR="00407563" w:rsidRPr="00800FCC" w:rsidRDefault="00407563" w:rsidP="00407563">
            <w:pPr>
              <w:jc w:val="right"/>
              <w:rPr>
                <w:color w:val="000000"/>
                <w:sz w:val="15"/>
                <w:szCs w:val="15"/>
              </w:rPr>
            </w:pPr>
            <w:r w:rsidRPr="00A1616E">
              <w:rPr>
                <w:color w:val="000000"/>
                <w:sz w:val="16"/>
                <w:szCs w:val="16"/>
              </w:rPr>
              <w:t xml:space="preserve">27,807 </w:t>
            </w:r>
          </w:p>
        </w:tc>
        <w:tc>
          <w:tcPr>
            <w:tcW w:w="1028" w:type="dxa"/>
            <w:noWrap/>
            <w:vAlign w:val="bottom"/>
          </w:tcPr>
          <w:p w14:paraId="6AE78622" w14:textId="36115B64" w:rsidR="00407563" w:rsidRPr="00800FCC" w:rsidRDefault="00407563" w:rsidP="00407563">
            <w:pPr>
              <w:jc w:val="right"/>
              <w:rPr>
                <w:color w:val="000000"/>
                <w:sz w:val="15"/>
                <w:szCs w:val="15"/>
              </w:rPr>
            </w:pPr>
            <w:r w:rsidRPr="00A1616E">
              <w:rPr>
                <w:color w:val="000000"/>
                <w:sz w:val="16"/>
                <w:szCs w:val="16"/>
              </w:rPr>
              <w:t xml:space="preserve">187,976 </w:t>
            </w:r>
          </w:p>
        </w:tc>
        <w:tc>
          <w:tcPr>
            <w:tcW w:w="1036" w:type="dxa"/>
            <w:noWrap/>
            <w:vAlign w:val="bottom"/>
          </w:tcPr>
          <w:p w14:paraId="4F11BC5D" w14:textId="3AD5618F" w:rsidR="00407563" w:rsidRPr="00800FCC" w:rsidRDefault="00407563" w:rsidP="00407563">
            <w:pPr>
              <w:jc w:val="right"/>
              <w:rPr>
                <w:color w:val="000000"/>
                <w:sz w:val="15"/>
                <w:szCs w:val="15"/>
              </w:rPr>
            </w:pPr>
            <w:r w:rsidRPr="00A1616E">
              <w:rPr>
                <w:color w:val="000000"/>
                <w:sz w:val="16"/>
                <w:szCs w:val="16"/>
              </w:rPr>
              <w:t xml:space="preserve">215,783 </w:t>
            </w:r>
          </w:p>
        </w:tc>
      </w:tr>
      <w:tr w:rsidR="00407563" w:rsidRPr="00A31126" w14:paraId="029C485F" w14:textId="77777777" w:rsidTr="00706B81">
        <w:trPr>
          <w:trHeight w:val="292"/>
        </w:trPr>
        <w:tc>
          <w:tcPr>
            <w:tcW w:w="3562" w:type="dxa"/>
            <w:noWrap/>
            <w:hideMark/>
          </w:tcPr>
          <w:p w14:paraId="4BA091F6" w14:textId="77777777" w:rsidR="00407563" w:rsidRPr="00A31126" w:rsidRDefault="00407563" w:rsidP="00407563">
            <w:pPr>
              <w:rPr>
                <w:b/>
                <w:bCs/>
                <w:sz w:val="16"/>
                <w:szCs w:val="16"/>
              </w:rPr>
            </w:pPr>
            <w:r w:rsidRPr="00A31126">
              <w:rPr>
                <w:b/>
                <w:bCs/>
                <w:sz w:val="16"/>
                <w:szCs w:val="16"/>
              </w:rPr>
              <w:t>Closing present value of scheme liabilities</w:t>
            </w:r>
          </w:p>
        </w:tc>
        <w:tc>
          <w:tcPr>
            <w:tcW w:w="966" w:type="dxa"/>
            <w:noWrap/>
            <w:vAlign w:val="bottom"/>
          </w:tcPr>
          <w:p w14:paraId="6A0C5D9C" w14:textId="4E731C58" w:rsidR="00407563" w:rsidRPr="00407563" w:rsidRDefault="00736BB5" w:rsidP="00407563">
            <w:pPr>
              <w:jc w:val="right"/>
              <w:rPr>
                <w:b/>
                <w:bCs/>
                <w:color w:val="000000"/>
                <w:sz w:val="16"/>
                <w:szCs w:val="16"/>
              </w:rPr>
            </w:pPr>
            <w:r>
              <w:rPr>
                <w:b/>
                <w:bCs/>
                <w:color w:val="000000"/>
                <w:sz w:val="16"/>
                <w:szCs w:val="16"/>
              </w:rPr>
              <w:t>(</w:t>
            </w:r>
            <w:r w:rsidR="00E10AFB">
              <w:rPr>
                <w:b/>
                <w:bCs/>
                <w:color w:val="000000"/>
                <w:sz w:val="16"/>
                <w:szCs w:val="16"/>
              </w:rPr>
              <w:t>733,739)</w:t>
            </w:r>
          </w:p>
        </w:tc>
        <w:tc>
          <w:tcPr>
            <w:tcW w:w="1028" w:type="dxa"/>
          </w:tcPr>
          <w:p w14:paraId="5931A61A" w14:textId="77777777" w:rsidR="004770C2" w:rsidRDefault="004770C2" w:rsidP="00407563">
            <w:pPr>
              <w:jc w:val="right"/>
              <w:rPr>
                <w:b/>
                <w:bCs/>
                <w:color w:val="000000"/>
                <w:sz w:val="16"/>
                <w:szCs w:val="16"/>
              </w:rPr>
            </w:pPr>
          </w:p>
          <w:p w14:paraId="5C694F72" w14:textId="32C56147" w:rsidR="00407563" w:rsidRPr="00407563" w:rsidRDefault="00736BB5" w:rsidP="00407563">
            <w:pPr>
              <w:jc w:val="right"/>
              <w:rPr>
                <w:b/>
                <w:bCs/>
                <w:color w:val="000000"/>
                <w:sz w:val="16"/>
                <w:szCs w:val="16"/>
              </w:rPr>
            </w:pPr>
            <w:r>
              <w:rPr>
                <w:b/>
                <w:bCs/>
                <w:color w:val="000000"/>
                <w:sz w:val="16"/>
                <w:szCs w:val="16"/>
              </w:rPr>
              <w:t>(3,853,591)</w:t>
            </w:r>
          </w:p>
        </w:tc>
        <w:tc>
          <w:tcPr>
            <w:tcW w:w="1102" w:type="dxa"/>
          </w:tcPr>
          <w:p w14:paraId="4BBE9A80" w14:textId="77777777" w:rsidR="00C82140" w:rsidRDefault="00C82140" w:rsidP="00407563">
            <w:pPr>
              <w:jc w:val="right"/>
              <w:rPr>
                <w:b/>
                <w:bCs/>
                <w:color w:val="000000"/>
                <w:sz w:val="16"/>
                <w:szCs w:val="16"/>
              </w:rPr>
            </w:pPr>
          </w:p>
          <w:p w14:paraId="428EE98C" w14:textId="00DC7B9E" w:rsidR="00407563" w:rsidRPr="00407563" w:rsidRDefault="00815FF8" w:rsidP="00407563">
            <w:pPr>
              <w:jc w:val="right"/>
              <w:rPr>
                <w:b/>
                <w:bCs/>
                <w:color w:val="000000"/>
                <w:sz w:val="16"/>
                <w:szCs w:val="16"/>
              </w:rPr>
            </w:pPr>
            <w:r>
              <w:rPr>
                <w:b/>
                <w:bCs/>
                <w:color w:val="000000"/>
                <w:sz w:val="16"/>
                <w:szCs w:val="16"/>
              </w:rPr>
              <w:t>(4,587,330)</w:t>
            </w:r>
          </w:p>
        </w:tc>
        <w:tc>
          <w:tcPr>
            <w:tcW w:w="1014" w:type="dxa"/>
            <w:noWrap/>
            <w:vAlign w:val="bottom"/>
          </w:tcPr>
          <w:p w14:paraId="7770224E" w14:textId="23EDA679" w:rsidR="00407563" w:rsidRPr="00800FCC" w:rsidRDefault="00407563" w:rsidP="00407563">
            <w:pPr>
              <w:jc w:val="right"/>
              <w:rPr>
                <w:b/>
                <w:bCs/>
                <w:sz w:val="15"/>
                <w:szCs w:val="15"/>
              </w:rPr>
            </w:pPr>
            <w:r w:rsidRPr="00A1616E">
              <w:rPr>
                <w:b/>
                <w:bCs/>
                <w:color w:val="000000"/>
                <w:sz w:val="16"/>
                <w:szCs w:val="16"/>
              </w:rPr>
              <w:t>(860,449)</w:t>
            </w:r>
          </w:p>
        </w:tc>
        <w:tc>
          <w:tcPr>
            <w:tcW w:w="1028" w:type="dxa"/>
            <w:noWrap/>
            <w:vAlign w:val="bottom"/>
          </w:tcPr>
          <w:p w14:paraId="23E0F51C" w14:textId="10753890" w:rsidR="00407563" w:rsidRPr="00800FCC" w:rsidRDefault="00407563" w:rsidP="00407563">
            <w:pPr>
              <w:jc w:val="right"/>
              <w:rPr>
                <w:b/>
                <w:bCs/>
                <w:sz w:val="15"/>
                <w:szCs w:val="15"/>
              </w:rPr>
            </w:pPr>
            <w:r w:rsidRPr="00A1616E">
              <w:rPr>
                <w:b/>
                <w:bCs/>
                <w:color w:val="000000"/>
                <w:sz w:val="16"/>
                <w:szCs w:val="16"/>
              </w:rPr>
              <w:t>(4,397,944)</w:t>
            </w:r>
          </w:p>
        </w:tc>
        <w:tc>
          <w:tcPr>
            <w:tcW w:w="1036" w:type="dxa"/>
            <w:noWrap/>
            <w:vAlign w:val="bottom"/>
          </w:tcPr>
          <w:p w14:paraId="082806DF" w14:textId="4C13D3D9" w:rsidR="00407563" w:rsidRPr="00800FCC" w:rsidRDefault="00407563" w:rsidP="00407563">
            <w:pPr>
              <w:jc w:val="right"/>
              <w:rPr>
                <w:b/>
                <w:bCs/>
                <w:sz w:val="15"/>
                <w:szCs w:val="15"/>
              </w:rPr>
            </w:pPr>
            <w:r w:rsidRPr="00A1616E">
              <w:rPr>
                <w:b/>
                <w:bCs/>
                <w:color w:val="000000"/>
                <w:sz w:val="16"/>
                <w:szCs w:val="16"/>
              </w:rPr>
              <w:t>(5,258,393)</w:t>
            </w:r>
          </w:p>
        </w:tc>
      </w:tr>
    </w:tbl>
    <w:p w14:paraId="04ACB8E6" w14:textId="1727C5C9" w:rsidR="00DE6EAF" w:rsidRPr="00A31126" w:rsidRDefault="00121730" w:rsidP="00877B70">
      <w:pPr>
        <w:jc w:val="both"/>
      </w:pPr>
      <w:r w:rsidRPr="00A31126">
        <w:rPr>
          <w:b/>
          <w:sz w:val="20"/>
          <w:szCs w:val="20"/>
        </w:rPr>
        <w:lastRenderedPageBreak/>
        <w:t>Local Government Pension Scheme assets comprised:</w:t>
      </w:r>
      <w:r w:rsidR="00877B70" w:rsidRPr="00A31126">
        <w:t xml:space="preserve"> </w:t>
      </w:r>
    </w:p>
    <w:p w14:paraId="3389B2DB" w14:textId="77777777" w:rsidR="00622442" w:rsidRPr="00A31126" w:rsidRDefault="00622442" w:rsidP="00877B70">
      <w:pPr>
        <w:jc w:val="both"/>
      </w:pPr>
    </w:p>
    <w:tbl>
      <w:tblPr>
        <w:tblStyle w:val="TableGrid"/>
        <w:tblW w:w="9440" w:type="dxa"/>
        <w:tblLook w:val="04A0" w:firstRow="1" w:lastRow="0" w:firstColumn="1" w:lastColumn="0" w:noHBand="0" w:noVBand="1"/>
      </w:tblPr>
      <w:tblGrid>
        <w:gridCol w:w="5320"/>
        <w:gridCol w:w="1052"/>
        <w:gridCol w:w="988"/>
        <w:gridCol w:w="1040"/>
        <w:gridCol w:w="33"/>
        <w:gridCol w:w="1007"/>
      </w:tblGrid>
      <w:tr w:rsidR="000B0A2D" w:rsidRPr="00A31126" w14:paraId="2B258F14" w14:textId="77777777" w:rsidTr="00F36C37">
        <w:trPr>
          <w:trHeight w:val="240"/>
        </w:trPr>
        <w:tc>
          <w:tcPr>
            <w:tcW w:w="5320" w:type="dxa"/>
            <w:noWrap/>
            <w:hideMark/>
          </w:tcPr>
          <w:p w14:paraId="55882960" w14:textId="77777777" w:rsidR="000B0A2D" w:rsidRPr="00A31126" w:rsidRDefault="000B0A2D" w:rsidP="001B2324">
            <w:pPr>
              <w:rPr>
                <w:rFonts w:ascii="Calibri" w:hAnsi="Calibri" w:cs="Calibri"/>
                <w:sz w:val="16"/>
                <w:szCs w:val="16"/>
              </w:rPr>
            </w:pPr>
            <w:r w:rsidRPr="00A31126">
              <w:rPr>
                <w:rFonts w:ascii="Calibri" w:hAnsi="Calibri" w:cs="Calibri"/>
                <w:sz w:val="16"/>
                <w:szCs w:val="16"/>
              </w:rPr>
              <w:t> </w:t>
            </w:r>
          </w:p>
        </w:tc>
        <w:tc>
          <w:tcPr>
            <w:tcW w:w="1052" w:type="dxa"/>
            <w:noWrap/>
            <w:hideMark/>
          </w:tcPr>
          <w:p w14:paraId="51CA44D8" w14:textId="7CB83D60" w:rsidR="000B0A2D" w:rsidRPr="00A31126" w:rsidRDefault="005C508E" w:rsidP="001B2324">
            <w:pPr>
              <w:jc w:val="center"/>
              <w:rPr>
                <w:b/>
                <w:bCs/>
                <w:sz w:val="16"/>
                <w:szCs w:val="16"/>
              </w:rPr>
            </w:pPr>
            <w:r>
              <w:rPr>
                <w:b/>
                <w:bCs/>
                <w:sz w:val="16"/>
                <w:szCs w:val="16"/>
              </w:rPr>
              <w:t>202</w:t>
            </w:r>
            <w:r w:rsidR="00E029FA">
              <w:rPr>
                <w:b/>
                <w:bCs/>
                <w:sz w:val="16"/>
                <w:szCs w:val="16"/>
              </w:rPr>
              <w:t>4/25</w:t>
            </w:r>
          </w:p>
        </w:tc>
        <w:tc>
          <w:tcPr>
            <w:tcW w:w="988" w:type="dxa"/>
          </w:tcPr>
          <w:p w14:paraId="63A82994" w14:textId="76BD4807" w:rsidR="000B0A2D" w:rsidRPr="00A31126" w:rsidRDefault="005C508E" w:rsidP="001B2324">
            <w:pPr>
              <w:jc w:val="center"/>
              <w:rPr>
                <w:b/>
                <w:bCs/>
                <w:sz w:val="16"/>
                <w:szCs w:val="16"/>
              </w:rPr>
            </w:pPr>
            <w:r>
              <w:rPr>
                <w:b/>
                <w:bCs/>
                <w:sz w:val="16"/>
                <w:szCs w:val="16"/>
              </w:rPr>
              <w:t>202</w:t>
            </w:r>
            <w:r w:rsidR="00E029FA">
              <w:rPr>
                <w:b/>
                <w:bCs/>
                <w:sz w:val="16"/>
                <w:szCs w:val="16"/>
              </w:rPr>
              <w:t>4/25</w:t>
            </w:r>
          </w:p>
        </w:tc>
        <w:tc>
          <w:tcPr>
            <w:tcW w:w="1040" w:type="dxa"/>
            <w:noWrap/>
            <w:hideMark/>
          </w:tcPr>
          <w:p w14:paraId="6D781490" w14:textId="05EC64AF" w:rsidR="000B0A2D" w:rsidRPr="00A31126" w:rsidRDefault="005C508E" w:rsidP="001B2324">
            <w:pPr>
              <w:jc w:val="center"/>
              <w:rPr>
                <w:b/>
                <w:bCs/>
                <w:sz w:val="16"/>
                <w:szCs w:val="16"/>
              </w:rPr>
            </w:pPr>
            <w:r>
              <w:rPr>
                <w:b/>
                <w:bCs/>
                <w:sz w:val="16"/>
                <w:szCs w:val="16"/>
              </w:rPr>
              <w:t>202</w:t>
            </w:r>
            <w:r w:rsidR="00E029FA">
              <w:rPr>
                <w:b/>
                <w:bCs/>
                <w:sz w:val="16"/>
                <w:szCs w:val="16"/>
              </w:rPr>
              <w:t>3/24</w:t>
            </w:r>
          </w:p>
        </w:tc>
        <w:tc>
          <w:tcPr>
            <w:tcW w:w="1040" w:type="dxa"/>
            <w:gridSpan w:val="2"/>
          </w:tcPr>
          <w:p w14:paraId="45500D93" w14:textId="5886EE0A" w:rsidR="000B0A2D" w:rsidRPr="00A31126" w:rsidRDefault="005C508E" w:rsidP="001B2324">
            <w:pPr>
              <w:jc w:val="center"/>
              <w:rPr>
                <w:b/>
                <w:bCs/>
                <w:sz w:val="16"/>
                <w:szCs w:val="16"/>
              </w:rPr>
            </w:pPr>
            <w:r>
              <w:rPr>
                <w:b/>
                <w:bCs/>
                <w:sz w:val="16"/>
                <w:szCs w:val="16"/>
              </w:rPr>
              <w:t>202</w:t>
            </w:r>
            <w:r w:rsidR="00E029FA">
              <w:rPr>
                <w:b/>
                <w:bCs/>
                <w:sz w:val="16"/>
                <w:szCs w:val="16"/>
              </w:rPr>
              <w:t>3/24</w:t>
            </w:r>
          </w:p>
        </w:tc>
      </w:tr>
      <w:tr w:rsidR="00A31126" w:rsidRPr="00A31126" w14:paraId="56F3A149" w14:textId="77777777" w:rsidTr="009322CB">
        <w:trPr>
          <w:trHeight w:val="240"/>
        </w:trPr>
        <w:tc>
          <w:tcPr>
            <w:tcW w:w="5320" w:type="dxa"/>
            <w:noWrap/>
            <w:hideMark/>
          </w:tcPr>
          <w:p w14:paraId="5AEEC177" w14:textId="77777777" w:rsidR="001B2324" w:rsidRPr="00A31126" w:rsidRDefault="001B2324" w:rsidP="001B2324">
            <w:pPr>
              <w:rPr>
                <w:rFonts w:ascii="Calibri" w:hAnsi="Calibri" w:cs="Calibri"/>
                <w:sz w:val="16"/>
                <w:szCs w:val="16"/>
              </w:rPr>
            </w:pPr>
            <w:r w:rsidRPr="00A31126">
              <w:rPr>
                <w:rFonts w:ascii="Calibri" w:hAnsi="Calibri" w:cs="Calibri"/>
                <w:sz w:val="16"/>
                <w:szCs w:val="16"/>
              </w:rPr>
              <w:t> </w:t>
            </w:r>
          </w:p>
        </w:tc>
        <w:tc>
          <w:tcPr>
            <w:tcW w:w="1052" w:type="dxa"/>
            <w:tcBorders>
              <w:bottom w:val="single" w:sz="4" w:space="0" w:color="auto"/>
            </w:tcBorders>
            <w:noWrap/>
            <w:hideMark/>
          </w:tcPr>
          <w:p w14:paraId="1480CBD9" w14:textId="77777777" w:rsidR="001B2324" w:rsidRPr="00A31126" w:rsidRDefault="001B2324" w:rsidP="001B2324">
            <w:pPr>
              <w:jc w:val="center"/>
              <w:rPr>
                <w:b/>
                <w:bCs/>
                <w:sz w:val="16"/>
                <w:szCs w:val="16"/>
              </w:rPr>
            </w:pPr>
            <w:r w:rsidRPr="00A31126">
              <w:rPr>
                <w:b/>
                <w:bCs/>
                <w:sz w:val="16"/>
                <w:szCs w:val="16"/>
              </w:rPr>
              <w:t>£000</w:t>
            </w:r>
          </w:p>
        </w:tc>
        <w:tc>
          <w:tcPr>
            <w:tcW w:w="988" w:type="dxa"/>
            <w:tcBorders>
              <w:bottom w:val="single" w:sz="4" w:space="0" w:color="auto"/>
            </w:tcBorders>
            <w:noWrap/>
            <w:hideMark/>
          </w:tcPr>
          <w:p w14:paraId="2C19009A" w14:textId="77777777" w:rsidR="001B2324" w:rsidRPr="00A31126" w:rsidRDefault="001B2324" w:rsidP="001B2324">
            <w:pPr>
              <w:jc w:val="center"/>
              <w:rPr>
                <w:b/>
                <w:bCs/>
                <w:sz w:val="16"/>
                <w:szCs w:val="16"/>
              </w:rPr>
            </w:pPr>
            <w:r w:rsidRPr="00A31126">
              <w:rPr>
                <w:b/>
                <w:bCs/>
                <w:sz w:val="16"/>
                <w:szCs w:val="16"/>
              </w:rPr>
              <w:t>%</w:t>
            </w:r>
          </w:p>
        </w:tc>
        <w:tc>
          <w:tcPr>
            <w:tcW w:w="1073" w:type="dxa"/>
            <w:gridSpan w:val="2"/>
            <w:noWrap/>
            <w:hideMark/>
          </w:tcPr>
          <w:p w14:paraId="5638D355" w14:textId="77777777" w:rsidR="001B2324" w:rsidRPr="00A31126" w:rsidRDefault="001B2324" w:rsidP="001B2324">
            <w:pPr>
              <w:jc w:val="center"/>
              <w:rPr>
                <w:b/>
                <w:bCs/>
                <w:sz w:val="16"/>
                <w:szCs w:val="16"/>
              </w:rPr>
            </w:pPr>
            <w:r w:rsidRPr="00A31126">
              <w:rPr>
                <w:b/>
                <w:bCs/>
                <w:sz w:val="16"/>
                <w:szCs w:val="16"/>
              </w:rPr>
              <w:t>£000</w:t>
            </w:r>
          </w:p>
        </w:tc>
        <w:tc>
          <w:tcPr>
            <w:tcW w:w="1007" w:type="dxa"/>
            <w:noWrap/>
            <w:hideMark/>
          </w:tcPr>
          <w:p w14:paraId="5D105758" w14:textId="77777777" w:rsidR="001B2324" w:rsidRPr="00A31126" w:rsidRDefault="001B2324" w:rsidP="001B2324">
            <w:pPr>
              <w:jc w:val="center"/>
              <w:rPr>
                <w:b/>
                <w:bCs/>
                <w:sz w:val="16"/>
                <w:szCs w:val="16"/>
              </w:rPr>
            </w:pPr>
            <w:r w:rsidRPr="00A31126">
              <w:rPr>
                <w:b/>
                <w:bCs/>
                <w:sz w:val="16"/>
                <w:szCs w:val="16"/>
              </w:rPr>
              <w:t>%</w:t>
            </w:r>
          </w:p>
        </w:tc>
      </w:tr>
      <w:tr w:rsidR="00E029FA" w:rsidRPr="00A31126" w14:paraId="1A420934" w14:textId="77777777" w:rsidTr="009322CB">
        <w:trPr>
          <w:trHeight w:val="240"/>
        </w:trPr>
        <w:tc>
          <w:tcPr>
            <w:tcW w:w="5320" w:type="dxa"/>
            <w:noWrap/>
            <w:hideMark/>
          </w:tcPr>
          <w:p w14:paraId="5B7F50F3" w14:textId="77777777" w:rsidR="00E029FA" w:rsidRPr="00A31126" w:rsidRDefault="00E029FA" w:rsidP="00E029FA">
            <w:pPr>
              <w:rPr>
                <w:sz w:val="16"/>
                <w:szCs w:val="16"/>
              </w:rPr>
            </w:pPr>
            <w:r w:rsidRPr="00A31126">
              <w:rPr>
                <w:sz w:val="16"/>
                <w:szCs w:val="16"/>
              </w:rPr>
              <w:t>Equities</w:t>
            </w:r>
          </w:p>
        </w:tc>
        <w:tc>
          <w:tcPr>
            <w:tcW w:w="1052" w:type="dxa"/>
            <w:tcBorders>
              <w:top w:val="single" w:sz="4" w:space="0" w:color="auto"/>
              <w:left w:val="single" w:sz="4" w:space="0" w:color="auto"/>
              <w:bottom w:val="single" w:sz="4" w:space="0" w:color="auto"/>
              <w:right w:val="nil"/>
            </w:tcBorders>
            <w:noWrap/>
            <w:vAlign w:val="bottom"/>
          </w:tcPr>
          <w:p w14:paraId="3E51558A" w14:textId="112FEBA3" w:rsidR="00E029FA" w:rsidRPr="00631A5E" w:rsidRDefault="00482E24" w:rsidP="00E029FA">
            <w:pPr>
              <w:jc w:val="right"/>
              <w:rPr>
                <w:color w:val="000000"/>
                <w:sz w:val="16"/>
                <w:szCs w:val="16"/>
              </w:rPr>
            </w:pPr>
            <w:r>
              <w:rPr>
                <w:color w:val="000000"/>
                <w:sz w:val="16"/>
                <w:szCs w:val="16"/>
              </w:rPr>
              <w:t xml:space="preserve">789,871 </w:t>
            </w:r>
          </w:p>
        </w:tc>
        <w:tc>
          <w:tcPr>
            <w:tcW w:w="988" w:type="dxa"/>
            <w:tcBorders>
              <w:top w:val="single" w:sz="4" w:space="0" w:color="auto"/>
              <w:left w:val="single" w:sz="4" w:space="0" w:color="auto"/>
              <w:bottom w:val="single" w:sz="4" w:space="0" w:color="auto"/>
              <w:right w:val="single" w:sz="4" w:space="0" w:color="auto"/>
            </w:tcBorders>
            <w:noWrap/>
            <w:vAlign w:val="bottom"/>
          </w:tcPr>
          <w:p w14:paraId="514B721D" w14:textId="766F7BA4" w:rsidR="00E029FA" w:rsidRPr="00A31126" w:rsidRDefault="00482E24" w:rsidP="00E029FA">
            <w:pPr>
              <w:jc w:val="center"/>
              <w:rPr>
                <w:sz w:val="16"/>
                <w:szCs w:val="16"/>
              </w:rPr>
            </w:pPr>
            <w:r>
              <w:rPr>
                <w:color w:val="000000"/>
                <w:sz w:val="16"/>
                <w:szCs w:val="16"/>
              </w:rPr>
              <w:t>79.3%</w:t>
            </w:r>
          </w:p>
        </w:tc>
        <w:tc>
          <w:tcPr>
            <w:tcW w:w="1073" w:type="dxa"/>
            <w:gridSpan w:val="2"/>
            <w:noWrap/>
            <w:vAlign w:val="bottom"/>
          </w:tcPr>
          <w:p w14:paraId="56659A5A" w14:textId="769368C0" w:rsidR="00E029FA" w:rsidRPr="00A31126" w:rsidRDefault="00E029FA" w:rsidP="00E029FA">
            <w:pPr>
              <w:jc w:val="right"/>
              <w:rPr>
                <w:sz w:val="16"/>
                <w:szCs w:val="16"/>
              </w:rPr>
            </w:pPr>
            <w:r w:rsidRPr="00A64CFA">
              <w:rPr>
                <w:color w:val="000000"/>
                <w:sz w:val="16"/>
                <w:szCs w:val="16"/>
              </w:rPr>
              <w:t xml:space="preserve">751,931 </w:t>
            </w:r>
          </w:p>
        </w:tc>
        <w:tc>
          <w:tcPr>
            <w:tcW w:w="1007" w:type="dxa"/>
            <w:noWrap/>
            <w:vAlign w:val="bottom"/>
          </w:tcPr>
          <w:p w14:paraId="12DF440B" w14:textId="317CC2D6" w:rsidR="00E029FA" w:rsidRPr="00A31126" w:rsidRDefault="00E029FA" w:rsidP="00E029FA">
            <w:pPr>
              <w:jc w:val="center"/>
              <w:rPr>
                <w:sz w:val="16"/>
                <w:szCs w:val="16"/>
              </w:rPr>
            </w:pPr>
            <w:r w:rsidRPr="00A64CFA">
              <w:rPr>
                <w:color w:val="000000"/>
                <w:sz w:val="16"/>
                <w:szCs w:val="16"/>
              </w:rPr>
              <w:t>79.4%</w:t>
            </w:r>
          </w:p>
        </w:tc>
      </w:tr>
      <w:tr w:rsidR="00E029FA" w:rsidRPr="00A31126" w14:paraId="6B7CA012" w14:textId="77777777" w:rsidTr="009322CB">
        <w:trPr>
          <w:trHeight w:val="240"/>
        </w:trPr>
        <w:tc>
          <w:tcPr>
            <w:tcW w:w="5320" w:type="dxa"/>
            <w:noWrap/>
            <w:hideMark/>
          </w:tcPr>
          <w:p w14:paraId="7267D3FF" w14:textId="77777777" w:rsidR="00E029FA" w:rsidRPr="00A31126" w:rsidRDefault="00E029FA" w:rsidP="00E029FA">
            <w:pPr>
              <w:rPr>
                <w:sz w:val="16"/>
                <w:szCs w:val="16"/>
              </w:rPr>
            </w:pPr>
            <w:r w:rsidRPr="00A31126">
              <w:rPr>
                <w:sz w:val="16"/>
                <w:szCs w:val="16"/>
              </w:rPr>
              <w:t>Property</w:t>
            </w:r>
          </w:p>
        </w:tc>
        <w:tc>
          <w:tcPr>
            <w:tcW w:w="1052" w:type="dxa"/>
            <w:tcBorders>
              <w:top w:val="single" w:sz="4" w:space="0" w:color="auto"/>
              <w:left w:val="single" w:sz="4" w:space="0" w:color="auto"/>
              <w:bottom w:val="single" w:sz="4" w:space="0" w:color="auto"/>
              <w:right w:val="nil"/>
            </w:tcBorders>
            <w:noWrap/>
            <w:vAlign w:val="bottom"/>
          </w:tcPr>
          <w:p w14:paraId="143CE21D" w14:textId="2DE741F5" w:rsidR="00E029FA" w:rsidRPr="00482E24" w:rsidRDefault="00482E24" w:rsidP="00E029FA">
            <w:pPr>
              <w:jc w:val="right"/>
              <w:rPr>
                <w:color w:val="000000"/>
                <w:sz w:val="16"/>
                <w:szCs w:val="16"/>
              </w:rPr>
            </w:pPr>
            <w:r>
              <w:rPr>
                <w:color w:val="000000"/>
                <w:sz w:val="16"/>
                <w:szCs w:val="16"/>
              </w:rPr>
              <w:t xml:space="preserve">27,890 </w:t>
            </w:r>
          </w:p>
        </w:tc>
        <w:tc>
          <w:tcPr>
            <w:tcW w:w="988" w:type="dxa"/>
            <w:tcBorders>
              <w:top w:val="single" w:sz="4" w:space="0" w:color="auto"/>
              <w:left w:val="single" w:sz="4" w:space="0" w:color="auto"/>
              <w:bottom w:val="single" w:sz="4" w:space="0" w:color="auto"/>
              <w:right w:val="single" w:sz="4" w:space="0" w:color="auto"/>
            </w:tcBorders>
            <w:noWrap/>
            <w:vAlign w:val="bottom"/>
          </w:tcPr>
          <w:p w14:paraId="7EBB2B67" w14:textId="1BDA25C1" w:rsidR="00E029FA" w:rsidRPr="00482E24" w:rsidRDefault="00482E24" w:rsidP="00E029FA">
            <w:pPr>
              <w:jc w:val="center"/>
              <w:rPr>
                <w:color w:val="000000"/>
                <w:sz w:val="16"/>
                <w:szCs w:val="16"/>
              </w:rPr>
            </w:pPr>
            <w:r>
              <w:rPr>
                <w:color w:val="000000"/>
                <w:sz w:val="16"/>
                <w:szCs w:val="16"/>
              </w:rPr>
              <w:t>2.8%</w:t>
            </w:r>
          </w:p>
        </w:tc>
        <w:tc>
          <w:tcPr>
            <w:tcW w:w="1073" w:type="dxa"/>
            <w:gridSpan w:val="2"/>
            <w:noWrap/>
            <w:vAlign w:val="bottom"/>
          </w:tcPr>
          <w:p w14:paraId="6D7D0973" w14:textId="567F9997" w:rsidR="00E029FA" w:rsidRPr="00A31126" w:rsidRDefault="00E029FA" w:rsidP="00E029FA">
            <w:pPr>
              <w:jc w:val="right"/>
              <w:rPr>
                <w:sz w:val="16"/>
                <w:szCs w:val="16"/>
              </w:rPr>
            </w:pPr>
            <w:r w:rsidRPr="00A64CFA">
              <w:rPr>
                <w:color w:val="000000"/>
                <w:sz w:val="16"/>
                <w:szCs w:val="16"/>
              </w:rPr>
              <w:t xml:space="preserve">26,516 </w:t>
            </w:r>
          </w:p>
        </w:tc>
        <w:tc>
          <w:tcPr>
            <w:tcW w:w="1007" w:type="dxa"/>
            <w:noWrap/>
            <w:vAlign w:val="bottom"/>
          </w:tcPr>
          <w:p w14:paraId="70E06481" w14:textId="7FA158F6" w:rsidR="00E029FA" w:rsidRPr="00A31126" w:rsidRDefault="00E029FA" w:rsidP="00E029FA">
            <w:pPr>
              <w:jc w:val="center"/>
              <w:rPr>
                <w:sz w:val="16"/>
                <w:szCs w:val="16"/>
              </w:rPr>
            </w:pPr>
            <w:r w:rsidRPr="00A64CFA">
              <w:rPr>
                <w:color w:val="000000"/>
                <w:sz w:val="16"/>
                <w:szCs w:val="16"/>
              </w:rPr>
              <w:t>2.8%</w:t>
            </w:r>
          </w:p>
        </w:tc>
      </w:tr>
      <w:tr w:rsidR="00E029FA" w:rsidRPr="00A31126" w14:paraId="737F62A5" w14:textId="77777777" w:rsidTr="009322CB">
        <w:trPr>
          <w:trHeight w:val="240"/>
        </w:trPr>
        <w:tc>
          <w:tcPr>
            <w:tcW w:w="5320" w:type="dxa"/>
            <w:noWrap/>
            <w:hideMark/>
          </w:tcPr>
          <w:p w14:paraId="2715D272" w14:textId="77777777" w:rsidR="00E029FA" w:rsidRPr="00A31126" w:rsidRDefault="00E029FA" w:rsidP="00E029FA">
            <w:pPr>
              <w:rPr>
                <w:sz w:val="16"/>
                <w:szCs w:val="16"/>
              </w:rPr>
            </w:pPr>
            <w:r w:rsidRPr="00A31126">
              <w:rPr>
                <w:sz w:val="16"/>
                <w:szCs w:val="16"/>
              </w:rPr>
              <w:t>Government Bonds</w:t>
            </w:r>
          </w:p>
        </w:tc>
        <w:tc>
          <w:tcPr>
            <w:tcW w:w="1052" w:type="dxa"/>
            <w:tcBorders>
              <w:top w:val="single" w:sz="4" w:space="0" w:color="auto"/>
              <w:left w:val="single" w:sz="4" w:space="0" w:color="auto"/>
              <w:bottom w:val="single" w:sz="4" w:space="0" w:color="auto"/>
              <w:right w:val="nil"/>
            </w:tcBorders>
            <w:noWrap/>
            <w:vAlign w:val="bottom"/>
          </w:tcPr>
          <w:p w14:paraId="0B37154B" w14:textId="1AE7171C" w:rsidR="00E029FA" w:rsidRPr="00482E24" w:rsidRDefault="00482E24" w:rsidP="00E029FA">
            <w:pPr>
              <w:jc w:val="right"/>
              <w:rPr>
                <w:color w:val="000000"/>
                <w:sz w:val="16"/>
                <w:szCs w:val="16"/>
              </w:rPr>
            </w:pPr>
            <w:r>
              <w:rPr>
                <w:color w:val="000000"/>
                <w:sz w:val="16"/>
                <w:szCs w:val="16"/>
              </w:rPr>
              <w:t xml:space="preserve">89,645 </w:t>
            </w:r>
          </w:p>
        </w:tc>
        <w:tc>
          <w:tcPr>
            <w:tcW w:w="988" w:type="dxa"/>
            <w:tcBorders>
              <w:top w:val="single" w:sz="4" w:space="0" w:color="auto"/>
              <w:left w:val="single" w:sz="4" w:space="0" w:color="auto"/>
              <w:bottom w:val="single" w:sz="4" w:space="0" w:color="auto"/>
              <w:right w:val="single" w:sz="4" w:space="0" w:color="auto"/>
            </w:tcBorders>
            <w:noWrap/>
            <w:vAlign w:val="bottom"/>
          </w:tcPr>
          <w:p w14:paraId="5B38825C" w14:textId="2D4D5F14" w:rsidR="00E029FA" w:rsidRPr="00482E24" w:rsidRDefault="00332ADE" w:rsidP="00E029FA">
            <w:pPr>
              <w:jc w:val="center"/>
              <w:rPr>
                <w:color w:val="000000"/>
                <w:sz w:val="16"/>
                <w:szCs w:val="16"/>
              </w:rPr>
            </w:pPr>
            <w:r>
              <w:rPr>
                <w:color w:val="000000"/>
                <w:sz w:val="16"/>
                <w:szCs w:val="16"/>
              </w:rPr>
              <w:t>9.0</w:t>
            </w:r>
            <w:r w:rsidR="00482E24">
              <w:rPr>
                <w:color w:val="000000"/>
                <w:sz w:val="16"/>
                <w:szCs w:val="16"/>
              </w:rPr>
              <w:t>%</w:t>
            </w:r>
          </w:p>
        </w:tc>
        <w:tc>
          <w:tcPr>
            <w:tcW w:w="1073" w:type="dxa"/>
            <w:gridSpan w:val="2"/>
            <w:noWrap/>
            <w:vAlign w:val="bottom"/>
          </w:tcPr>
          <w:p w14:paraId="21EDF265" w14:textId="6096FE0F" w:rsidR="00E029FA" w:rsidRPr="00A31126" w:rsidRDefault="00E029FA" w:rsidP="00E029FA">
            <w:pPr>
              <w:jc w:val="right"/>
              <w:rPr>
                <w:sz w:val="16"/>
                <w:szCs w:val="16"/>
              </w:rPr>
            </w:pPr>
            <w:r w:rsidRPr="00A64CFA">
              <w:rPr>
                <w:color w:val="000000"/>
                <w:sz w:val="16"/>
                <w:szCs w:val="16"/>
              </w:rPr>
              <w:t xml:space="preserve">80,496 </w:t>
            </w:r>
          </w:p>
        </w:tc>
        <w:tc>
          <w:tcPr>
            <w:tcW w:w="1007" w:type="dxa"/>
            <w:noWrap/>
            <w:vAlign w:val="bottom"/>
          </w:tcPr>
          <w:p w14:paraId="4078C08B" w14:textId="00156348" w:rsidR="00E029FA" w:rsidRPr="00A31126" w:rsidRDefault="00E029FA" w:rsidP="00E029FA">
            <w:pPr>
              <w:jc w:val="center"/>
              <w:rPr>
                <w:sz w:val="16"/>
                <w:szCs w:val="16"/>
              </w:rPr>
            </w:pPr>
            <w:r w:rsidRPr="00A64CFA">
              <w:rPr>
                <w:color w:val="000000"/>
                <w:sz w:val="16"/>
                <w:szCs w:val="16"/>
              </w:rPr>
              <w:t>8.5%</w:t>
            </w:r>
          </w:p>
        </w:tc>
      </w:tr>
      <w:tr w:rsidR="00E029FA" w:rsidRPr="00A31126" w14:paraId="6781957D" w14:textId="77777777" w:rsidTr="009322CB">
        <w:trPr>
          <w:trHeight w:val="240"/>
        </w:trPr>
        <w:tc>
          <w:tcPr>
            <w:tcW w:w="5320" w:type="dxa"/>
            <w:noWrap/>
            <w:hideMark/>
          </w:tcPr>
          <w:p w14:paraId="78F83F16" w14:textId="77777777" w:rsidR="00E029FA" w:rsidRPr="00A31126" w:rsidRDefault="00E029FA" w:rsidP="00E029FA">
            <w:pPr>
              <w:rPr>
                <w:sz w:val="16"/>
                <w:szCs w:val="16"/>
              </w:rPr>
            </w:pPr>
            <w:r w:rsidRPr="00A31126">
              <w:rPr>
                <w:sz w:val="16"/>
                <w:szCs w:val="16"/>
              </w:rPr>
              <w:t>Corporate Bonds</w:t>
            </w:r>
          </w:p>
        </w:tc>
        <w:tc>
          <w:tcPr>
            <w:tcW w:w="1052" w:type="dxa"/>
            <w:tcBorders>
              <w:top w:val="single" w:sz="4" w:space="0" w:color="auto"/>
              <w:left w:val="single" w:sz="4" w:space="0" w:color="auto"/>
              <w:bottom w:val="single" w:sz="4" w:space="0" w:color="auto"/>
              <w:right w:val="nil"/>
            </w:tcBorders>
            <w:noWrap/>
            <w:vAlign w:val="bottom"/>
          </w:tcPr>
          <w:p w14:paraId="6699259A" w14:textId="5A170AEB" w:rsidR="00E029FA" w:rsidRPr="00482E24" w:rsidRDefault="00482E24" w:rsidP="00E029FA">
            <w:pPr>
              <w:jc w:val="right"/>
              <w:rPr>
                <w:color w:val="000000"/>
                <w:sz w:val="16"/>
                <w:szCs w:val="16"/>
              </w:rPr>
            </w:pPr>
            <w:r>
              <w:rPr>
                <w:color w:val="000000"/>
                <w:sz w:val="16"/>
                <w:szCs w:val="16"/>
              </w:rPr>
              <w:t xml:space="preserve">39,842 </w:t>
            </w:r>
          </w:p>
        </w:tc>
        <w:tc>
          <w:tcPr>
            <w:tcW w:w="988" w:type="dxa"/>
            <w:tcBorders>
              <w:top w:val="single" w:sz="4" w:space="0" w:color="auto"/>
              <w:left w:val="single" w:sz="4" w:space="0" w:color="auto"/>
              <w:bottom w:val="single" w:sz="4" w:space="0" w:color="auto"/>
              <w:right w:val="single" w:sz="4" w:space="0" w:color="auto"/>
            </w:tcBorders>
            <w:noWrap/>
            <w:vAlign w:val="bottom"/>
          </w:tcPr>
          <w:p w14:paraId="1C447378" w14:textId="59AF4337" w:rsidR="00E029FA" w:rsidRPr="00482E24" w:rsidRDefault="00482E24" w:rsidP="00E029FA">
            <w:pPr>
              <w:jc w:val="center"/>
              <w:rPr>
                <w:color w:val="000000"/>
                <w:sz w:val="16"/>
                <w:szCs w:val="16"/>
              </w:rPr>
            </w:pPr>
            <w:r>
              <w:rPr>
                <w:color w:val="000000"/>
                <w:sz w:val="16"/>
                <w:szCs w:val="16"/>
              </w:rPr>
              <w:t>4.</w:t>
            </w:r>
            <w:r w:rsidR="00332ADE">
              <w:rPr>
                <w:color w:val="000000"/>
                <w:sz w:val="16"/>
                <w:szCs w:val="16"/>
              </w:rPr>
              <w:t>0</w:t>
            </w:r>
            <w:r>
              <w:rPr>
                <w:color w:val="000000"/>
                <w:sz w:val="16"/>
                <w:szCs w:val="16"/>
              </w:rPr>
              <w:t>%</w:t>
            </w:r>
          </w:p>
        </w:tc>
        <w:tc>
          <w:tcPr>
            <w:tcW w:w="1073" w:type="dxa"/>
            <w:gridSpan w:val="2"/>
            <w:noWrap/>
            <w:vAlign w:val="bottom"/>
          </w:tcPr>
          <w:p w14:paraId="090E7300" w14:textId="27C3F507" w:rsidR="00E029FA" w:rsidRPr="00A31126" w:rsidRDefault="00E029FA" w:rsidP="00E029FA">
            <w:pPr>
              <w:jc w:val="right"/>
              <w:rPr>
                <w:sz w:val="16"/>
                <w:szCs w:val="16"/>
              </w:rPr>
            </w:pPr>
            <w:r w:rsidRPr="00A64CFA">
              <w:rPr>
                <w:color w:val="000000"/>
                <w:sz w:val="16"/>
                <w:szCs w:val="16"/>
              </w:rPr>
              <w:t xml:space="preserve">39,775 </w:t>
            </w:r>
          </w:p>
        </w:tc>
        <w:tc>
          <w:tcPr>
            <w:tcW w:w="1007" w:type="dxa"/>
            <w:noWrap/>
            <w:vAlign w:val="bottom"/>
          </w:tcPr>
          <w:p w14:paraId="0A5E8784" w14:textId="29EF66FD" w:rsidR="00E029FA" w:rsidRPr="00A31126" w:rsidRDefault="00E029FA" w:rsidP="00E029FA">
            <w:pPr>
              <w:jc w:val="center"/>
              <w:rPr>
                <w:sz w:val="16"/>
                <w:szCs w:val="16"/>
              </w:rPr>
            </w:pPr>
            <w:r w:rsidRPr="00A64CFA">
              <w:rPr>
                <w:color w:val="000000"/>
                <w:sz w:val="16"/>
                <w:szCs w:val="16"/>
              </w:rPr>
              <w:t>4.2%</w:t>
            </w:r>
          </w:p>
        </w:tc>
      </w:tr>
      <w:tr w:rsidR="00E029FA" w:rsidRPr="00A31126" w14:paraId="2DBC0871" w14:textId="77777777" w:rsidTr="009322CB">
        <w:trPr>
          <w:trHeight w:val="300"/>
        </w:trPr>
        <w:tc>
          <w:tcPr>
            <w:tcW w:w="5320" w:type="dxa"/>
            <w:noWrap/>
            <w:hideMark/>
          </w:tcPr>
          <w:p w14:paraId="7150C1A3" w14:textId="77777777" w:rsidR="00E029FA" w:rsidRPr="00A31126" w:rsidRDefault="00E029FA" w:rsidP="00E029FA">
            <w:pPr>
              <w:rPr>
                <w:sz w:val="16"/>
                <w:szCs w:val="16"/>
              </w:rPr>
            </w:pPr>
            <w:r w:rsidRPr="00A31126">
              <w:rPr>
                <w:sz w:val="16"/>
                <w:szCs w:val="16"/>
              </w:rPr>
              <w:t>Cash</w:t>
            </w:r>
          </w:p>
        </w:tc>
        <w:tc>
          <w:tcPr>
            <w:tcW w:w="1052" w:type="dxa"/>
            <w:tcBorders>
              <w:top w:val="single" w:sz="4" w:space="0" w:color="auto"/>
              <w:left w:val="single" w:sz="4" w:space="0" w:color="auto"/>
              <w:bottom w:val="single" w:sz="4" w:space="0" w:color="auto"/>
              <w:right w:val="nil"/>
            </w:tcBorders>
            <w:noWrap/>
            <w:vAlign w:val="bottom"/>
          </w:tcPr>
          <w:p w14:paraId="42217344" w14:textId="55AECC14" w:rsidR="00E029FA" w:rsidRPr="00482E24" w:rsidRDefault="00482E24" w:rsidP="00E029FA">
            <w:pPr>
              <w:jc w:val="right"/>
              <w:rPr>
                <w:color w:val="000000"/>
                <w:sz w:val="16"/>
                <w:szCs w:val="16"/>
              </w:rPr>
            </w:pPr>
            <w:r>
              <w:rPr>
                <w:color w:val="000000"/>
                <w:sz w:val="16"/>
                <w:szCs w:val="16"/>
              </w:rPr>
              <w:t xml:space="preserve">25,897 </w:t>
            </w:r>
          </w:p>
        </w:tc>
        <w:tc>
          <w:tcPr>
            <w:tcW w:w="988" w:type="dxa"/>
            <w:tcBorders>
              <w:top w:val="single" w:sz="4" w:space="0" w:color="auto"/>
              <w:left w:val="single" w:sz="4" w:space="0" w:color="auto"/>
              <w:bottom w:val="single" w:sz="4" w:space="0" w:color="auto"/>
              <w:right w:val="single" w:sz="4" w:space="0" w:color="auto"/>
            </w:tcBorders>
            <w:noWrap/>
            <w:vAlign w:val="bottom"/>
          </w:tcPr>
          <w:p w14:paraId="184FC4A8" w14:textId="4B5DE820" w:rsidR="00E029FA" w:rsidRPr="00482E24" w:rsidRDefault="00332ADE" w:rsidP="00E029FA">
            <w:pPr>
              <w:jc w:val="center"/>
              <w:rPr>
                <w:color w:val="000000"/>
                <w:sz w:val="16"/>
                <w:szCs w:val="16"/>
              </w:rPr>
            </w:pPr>
            <w:r>
              <w:rPr>
                <w:color w:val="000000"/>
                <w:sz w:val="16"/>
                <w:szCs w:val="16"/>
              </w:rPr>
              <w:t>2</w:t>
            </w:r>
            <w:r w:rsidR="00631A5E" w:rsidRPr="00A64CFA">
              <w:rPr>
                <w:color w:val="000000"/>
                <w:sz w:val="16"/>
                <w:szCs w:val="16"/>
              </w:rPr>
              <w:t>.</w:t>
            </w:r>
            <w:r>
              <w:rPr>
                <w:color w:val="000000"/>
                <w:sz w:val="16"/>
                <w:szCs w:val="16"/>
              </w:rPr>
              <w:t>6</w:t>
            </w:r>
            <w:r w:rsidR="00482E24">
              <w:rPr>
                <w:color w:val="000000"/>
                <w:sz w:val="16"/>
                <w:szCs w:val="16"/>
              </w:rPr>
              <w:t>%</w:t>
            </w:r>
          </w:p>
        </w:tc>
        <w:tc>
          <w:tcPr>
            <w:tcW w:w="1073" w:type="dxa"/>
            <w:gridSpan w:val="2"/>
            <w:noWrap/>
            <w:vAlign w:val="bottom"/>
          </w:tcPr>
          <w:p w14:paraId="47382969" w14:textId="496D1475" w:rsidR="00E029FA" w:rsidRPr="00A31126" w:rsidRDefault="00E029FA" w:rsidP="00E029FA">
            <w:pPr>
              <w:jc w:val="right"/>
              <w:rPr>
                <w:sz w:val="16"/>
                <w:szCs w:val="16"/>
              </w:rPr>
            </w:pPr>
            <w:r w:rsidRPr="00A64CFA">
              <w:rPr>
                <w:color w:val="000000"/>
                <w:sz w:val="16"/>
                <w:szCs w:val="16"/>
              </w:rPr>
              <w:t xml:space="preserve">17,046 </w:t>
            </w:r>
          </w:p>
        </w:tc>
        <w:tc>
          <w:tcPr>
            <w:tcW w:w="1007" w:type="dxa"/>
            <w:noWrap/>
            <w:vAlign w:val="bottom"/>
          </w:tcPr>
          <w:p w14:paraId="50998CD1" w14:textId="13DE7B36" w:rsidR="00E029FA" w:rsidRPr="00A31126" w:rsidRDefault="00E029FA" w:rsidP="00E029FA">
            <w:pPr>
              <w:jc w:val="center"/>
              <w:rPr>
                <w:sz w:val="16"/>
                <w:szCs w:val="16"/>
              </w:rPr>
            </w:pPr>
            <w:r w:rsidRPr="00A64CFA">
              <w:rPr>
                <w:color w:val="000000"/>
                <w:sz w:val="16"/>
                <w:szCs w:val="16"/>
              </w:rPr>
              <w:t>1.8%</w:t>
            </w:r>
          </w:p>
        </w:tc>
      </w:tr>
      <w:tr w:rsidR="00E029FA" w:rsidRPr="00A31126" w14:paraId="760DCBC6" w14:textId="77777777" w:rsidTr="009322CB">
        <w:trPr>
          <w:trHeight w:val="240"/>
        </w:trPr>
        <w:tc>
          <w:tcPr>
            <w:tcW w:w="5320" w:type="dxa"/>
            <w:noWrap/>
            <w:hideMark/>
          </w:tcPr>
          <w:p w14:paraId="219C9AB7" w14:textId="77777777" w:rsidR="00E029FA" w:rsidRPr="00A31126" w:rsidRDefault="00E029FA" w:rsidP="00E029FA">
            <w:pPr>
              <w:rPr>
                <w:sz w:val="16"/>
                <w:szCs w:val="16"/>
              </w:rPr>
            </w:pPr>
            <w:r w:rsidRPr="00A31126">
              <w:rPr>
                <w:sz w:val="16"/>
                <w:szCs w:val="16"/>
              </w:rPr>
              <w:t>Other</w:t>
            </w:r>
          </w:p>
        </w:tc>
        <w:tc>
          <w:tcPr>
            <w:tcW w:w="1052" w:type="dxa"/>
            <w:tcBorders>
              <w:top w:val="single" w:sz="4" w:space="0" w:color="auto"/>
              <w:left w:val="single" w:sz="4" w:space="0" w:color="auto"/>
              <w:bottom w:val="single" w:sz="4" w:space="0" w:color="auto"/>
              <w:right w:val="nil"/>
            </w:tcBorders>
            <w:noWrap/>
            <w:vAlign w:val="bottom"/>
          </w:tcPr>
          <w:p w14:paraId="0FE812C9" w14:textId="505EA46E" w:rsidR="00E029FA" w:rsidRPr="00482E24" w:rsidRDefault="00482E24" w:rsidP="00E029FA">
            <w:pPr>
              <w:jc w:val="right"/>
              <w:rPr>
                <w:color w:val="000000"/>
                <w:sz w:val="16"/>
                <w:szCs w:val="16"/>
              </w:rPr>
            </w:pPr>
            <w:r>
              <w:rPr>
                <w:color w:val="000000"/>
                <w:sz w:val="16"/>
                <w:szCs w:val="16"/>
              </w:rPr>
              <w:t xml:space="preserve">22,909 </w:t>
            </w:r>
          </w:p>
        </w:tc>
        <w:tc>
          <w:tcPr>
            <w:tcW w:w="988" w:type="dxa"/>
            <w:tcBorders>
              <w:top w:val="single" w:sz="4" w:space="0" w:color="auto"/>
              <w:left w:val="single" w:sz="4" w:space="0" w:color="auto"/>
              <w:bottom w:val="single" w:sz="4" w:space="0" w:color="auto"/>
              <w:right w:val="single" w:sz="4" w:space="0" w:color="auto"/>
            </w:tcBorders>
            <w:noWrap/>
            <w:vAlign w:val="bottom"/>
          </w:tcPr>
          <w:p w14:paraId="55255441" w14:textId="35860C51" w:rsidR="00E029FA" w:rsidRPr="00482E24" w:rsidRDefault="00332ADE" w:rsidP="00E029FA">
            <w:pPr>
              <w:jc w:val="center"/>
              <w:rPr>
                <w:color w:val="000000"/>
                <w:sz w:val="16"/>
                <w:szCs w:val="16"/>
              </w:rPr>
            </w:pPr>
            <w:r>
              <w:rPr>
                <w:color w:val="000000"/>
                <w:sz w:val="16"/>
                <w:szCs w:val="16"/>
              </w:rPr>
              <w:t>2</w:t>
            </w:r>
            <w:r w:rsidR="00482E24">
              <w:rPr>
                <w:color w:val="000000"/>
                <w:sz w:val="16"/>
                <w:szCs w:val="16"/>
              </w:rPr>
              <w:t>.3%</w:t>
            </w:r>
          </w:p>
        </w:tc>
        <w:tc>
          <w:tcPr>
            <w:tcW w:w="1073" w:type="dxa"/>
            <w:gridSpan w:val="2"/>
            <w:noWrap/>
            <w:vAlign w:val="bottom"/>
          </w:tcPr>
          <w:p w14:paraId="141E140A" w14:textId="2754BB5C" w:rsidR="00E029FA" w:rsidRPr="00A31126" w:rsidRDefault="00E029FA" w:rsidP="00E029FA">
            <w:pPr>
              <w:jc w:val="right"/>
              <w:rPr>
                <w:sz w:val="16"/>
                <w:szCs w:val="16"/>
              </w:rPr>
            </w:pPr>
            <w:r w:rsidRPr="00A64CFA">
              <w:rPr>
                <w:color w:val="000000"/>
                <w:sz w:val="16"/>
                <w:szCs w:val="16"/>
              </w:rPr>
              <w:t xml:space="preserve">31,252 </w:t>
            </w:r>
          </w:p>
        </w:tc>
        <w:tc>
          <w:tcPr>
            <w:tcW w:w="1007" w:type="dxa"/>
            <w:noWrap/>
            <w:vAlign w:val="bottom"/>
          </w:tcPr>
          <w:p w14:paraId="60F36F9D" w14:textId="5789DFB1" w:rsidR="00E029FA" w:rsidRPr="00A31126" w:rsidRDefault="00E029FA" w:rsidP="00E029FA">
            <w:pPr>
              <w:jc w:val="center"/>
              <w:rPr>
                <w:sz w:val="16"/>
                <w:szCs w:val="16"/>
              </w:rPr>
            </w:pPr>
            <w:r w:rsidRPr="00A64CFA">
              <w:rPr>
                <w:color w:val="000000"/>
                <w:sz w:val="16"/>
                <w:szCs w:val="16"/>
              </w:rPr>
              <w:t>3.3%</w:t>
            </w:r>
          </w:p>
        </w:tc>
      </w:tr>
      <w:tr w:rsidR="00E029FA" w:rsidRPr="00A31126" w14:paraId="2E2BE1C3" w14:textId="77777777" w:rsidTr="009322CB">
        <w:trPr>
          <w:trHeight w:val="240"/>
        </w:trPr>
        <w:tc>
          <w:tcPr>
            <w:tcW w:w="5320" w:type="dxa"/>
            <w:noWrap/>
            <w:hideMark/>
          </w:tcPr>
          <w:p w14:paraId="0A4F60CC" w14:textId="77777777" w:rsidR="00E029FA" w:rsidRPr="00A31126" w:rsidRDefault="00E029FA" w:rsidP="00E029FA">
            <w:pPr>
              <w:rPr>
                <w:b/>
                <w:bCs/>
                <w:sz w:val="16"/>
                <w:szCs w:val="16"/>
              </w:rPr>
            </w:pPr>
            <w:r w:rsidRPr="00A31126">
              <w:rPr>
                <w:b/>
                <w:bCs/>
                <w:sz w:val="16"/>
                <w:szCs w:val="16"/>
              </w:rPr>
              <w:t>Total Assets</w:t>
            </w:r>
          </w:p>
        </w:tc>
        <w:tc>
          <w:tcPr>
            <w:tcW w:w="1052" w:type="dxa"/>
            <w:tcBorders>
              <w:top w:val="single" w:sz="4" w:space="0" w:color="auto"/>
              <w:left w:val="single" w:sz="4" w:space="0" w:color="auto"/>
              <w:bottom w:val="single" w:sz="4" w:space="0" w:color="auto"/>
              <w:right w:val="nil"/>
            </w:tcBorders>
            <w:noWrap/>
            <w:vAlign w:val="bottom"/>
          </w:tcPr>
          <w:p w14:paraId="22411AF3" w14:textId="246CB3CD" w:rsidR="00E029FA" w:rsidRPr="00482E24" w:rsidRDefault="00482E24" w:rsidP="00E029FA">
            <w:pPr>
              <w:jc w:val="right"/>
              <w:rPr>
                <w:color w:val="000000"/>
                <w:sz w:val="16"/>
                <w:szCs w:val="16"/>
              </w:rPr>
            </w:pPr>
            <w:r>
              <w:rPr>
                <w:color w:val="000000"/>
                <w:sz w:val="16"/>
                <w:szCs w:val="16"/>
              </w:rPr>
              <w:t xml:space="preserve">996,055 </w:t>
            </w:r>
          </w:p>
        </w:tc>
        <w:tc>
          <w:tcPr>
            <w:tcW w:w="988" w:type="dxa"/>
            <w:tcBorders>
              <w:top w:val="single" w:sz="4" w:space="0" w:color="auto"/>
              <w:left w:val="single" w:sz="4" w:space="0" w:color="auto"/>
              <w:bottom w:val="single" w:sz="4" w:space="0" w:color="auto"/>
              <w:right w:val="single" w:sz="4" w:space="0" w:color="auto"/>
            </w:tcBorders>
            <w:noWrap/>
            <w:vAlign w:val="bottom"/>
          </w:tcPr>
          <w:p w14:paraId="36B38F87" w14:textId="793A93C4" w:rsidR="00E029FA" w:rsidRPr="00482E24" w:rsidRDefault="00482E24" w:rsidP="00E029FA">
            <w:pPr>
              <w:jc w:val="center"/>
              <w:rPr>
                <w:color w:val="000000"/>
                <w:sz w:val="16"/>
                <w:szCs w:val="16"/>
              </w:rPr>
            </w:pPr>
            <w:r>
              <w:rPr>
                <w:color w:val="000000"/>
                <w:sz w:val="16"/>
                <w:szCs w:val="16"/>
              </w:rPr>
              <w:t>100.0%</w:t>
            </w:r>
          </w:p>
        </w:tc>
        <w:tc>
          <w:tcPr>
            <w:tcW w:w="1073" w:type="dxa"/>
            <w:gridSpan w:val="2"/>
            <w:noWrap/>
            <w:vAlign w:val="bottom"/>
          </w:tcPr>
          <w:p w14:paraId="2196112D" w14:textId="35EDB47A" w:rsidR="00E029FA" w:rsidRPr="0063639B" w:rsidRDefault="00E029FA" w:rsidP="00E029FA">
            <w:pPr>
              <w:jc w:val="right"/>
              <w:rPr>
                <w:b/>
                <w:bCs/>
                <w:sz w:val="16"/>
                <w:szCs w:val="16"/>
              </w:rPr>
            </w:pPr>
            <w:r w:rsidRPr="00A64CFA">
              <w:rPr>
                <w:color w:val="000000"/>
                <w:sz w:val="16"/>
                <w:szCs w:val="16"/>
              </w:rPr>
              <w:t xml:space="preserve">947,016 </w:t>
            </w:r>
          </w:p>
        </w:tc>
        <w:tc>
          <w:tcPr>
            <w:tcW w:w="1007" w:type="dxa"/>
            <w:noWrap/>
            <w:vAlign w:val="bottom"/>
          </w:tcPr>
          <w:p w14:paraId="151DAABD" w14:textId="338200C3" w:rsidR="00E029FA" w:rsidRPr="0063639B" w:rsidRDefault="00E029FA" w:rsidP="00E029FA">
            <w:pPr>
              <w:jc w:val="center"/>
              <w:rPr>
                <w:b/>
                <w:bCs/>
                <w:sz w:val="16"/>
                <w:szCs w:val="16"/>
              </w:rPr>
            </w:pPr>
            <w:r w:rsidRPr="00A64CFA">
              <w:rPr>
                <w:color w:val="000000"/>
                <w:sz w:val="16"/>
                <w:szCs w:val="16"/>
              </w:rPr>
              <w:t>100.0%</w:t>
            </w:r>
          </w:p>
        </w:tc>
      </w:tr>
      <w:tr w:rsidR="00E029FA" w:rsidRPr="00A31126" w14:paraId="51F243D4" w14:textId="77777777" w:rsidTr="009322CB">
        <w:trPr>
          <w:trHeight w:val="240"/>
        </w:trPr>
        <w:tc>
          <w:tcPr>
            <w:tcW w:w="5320" w:type="dxa"/>
            <w:noWrap/>
            <w:vAlign w:val="bottom"/>
          </w:tcPr>
          <w:p w14:paraId="79B2164C" w14:textId="24715BDB" w:rsidR="00E029FA" w:rsidRPr="00A31126" w:rsidRDefault="00E029FA" w:rsidP="00E029FA">
            <w:pPr>
              <w:rPr>
                <w:b/>
                <w:bCs/>
                <w:sz w:val="16"/>
                <w:szCs w:val="16"/>
              </w:rPr>
            </w:pPr>
            <w:r w:rsidRPr="00832450">
              <w:rPr>
                <w:color w:val="000000"/>
                <w:sz w:val="16"/>
                <w:szCs w:val="16"/>
              </w:rPr>
              <w:t>In Active Markets</w:t>
            </w:r>
          </w:p>
        </w:tc>
        <w:tc>
          <w:tcPr>
            <w:tcW w:w="1052" w:type="dxa"/>
            <w:tcBorders>
              <w:top w:val="single" w:sz="4" w:space="0" w:color="auto"/>
              <w:left w:val="single" w:sz="4" w:space="0" w:color="auto"/>
              <w:bottom w:val="single" w:sz="4" w:space="0" w:color="auto"/>
              <w:right w:val="nil"/>
            </w:tcBorders>
            <w:noWrap/>
            <w:vAlign w:val="bottom"/>
          </w:tcPr>
          <w:p w14:paraId="400E578C" w14:textId="5743AD4E" w:rsidR="00E029FA" w:rsidRPr="00482E24" w:rsidRDefault="00482E24" w:rsidP="00E029FA">
            <w:pPr>
              <w:jc w:val="right"/>
              <w:rPr>
                <w:color w:val="000000"/>
                <w:sz w:val="16"/>
                <w:szCs w:val="16"/>
              </w:rPr>
            </w:pPr>
            <w:r>
              <w:rPr>
                <w:color w:val="000000"/>
                <w:sz w:val="16"/>
                <w:szCs w:val="16"/>
              </w:rPr>
              <w:t xml:space="preserve">779,911 </w:t>
            </w:r>
          </w:p>
        </w:tc>
        <w:tc>
          <w:tcPr>
            <w:tcW w:w="988" w:type="dxa"/>
            <w:tcBorders>
              <w:top w:val="single" w:sz="4" w:space="0" w:color="auto"/>
              <w:left w:val="single" w:sz="4" w:space="0" w:color="auto"/>
              <w:bottom w:val="single" w:sz="4" w:space="0" w:color="auto"/>
              <w:right w:val="single" w:sz="4" w:space="0" w:color="auto"/>
            </w:tcBorders>
            <w:noWrap/>
            <w:vAlign w:val="bottom"/>
          </w:tcPr>
          <w:p w14:paraId="01416C1B" w14:textId="77E8DC55" w:rsidR="00E029FA" w:rsidRPr="00482E24" w:rsidRDefault="00631A5E" w:rsidP="00E029FA">
            <w:pPr>
              <w:jc w:val="center"/>
              <w:rPr>
                <w:color w:val="000000"/>
                <w:sz w:val="16"/>
                <w:szCs w:val="16"/>
              </w:rPr>
            </w:pPr>
            <w:r w:rsidRPr="00A64CFA">
              <w:rPr>
                <w:color w:val="000000"/>
                <w:sz w:val="16"/>
                <w:szCs w:val="16"/>
              </w:rPr>
              <w:t>7</w:t>
            </w:r>
            <w:r w:rsidR="00332ADE">
              <w:rPr>
                <w:color w:val="000000"/>
                <w:sz w:val="16"/>
                <w:szCs w:val="16"/>
              </w:rPr>
              <w:t>8</w:t>
            </w:r>
            <w:r w:rsidRPr="00A64CFA">
              <w:rPr>
                <w:color w:val="000000"/>
                <w:sz w:val="16"/>
                <w:szCs w:val="16"/>
              </w:rPr>
              <w:t>.</w:t>
            </w:r>
            <w:r w:rsidR="00332ADE">
              <w:rPr>
                <w:color w:val="000000"/>
                <w:sz w:val="16"/>
                <w:szCs w:val="16"/>
              </w:rPr>
              <w:t>3</w:t>
            </w:r>
            <w:r w:rsidRPr="00A64CFA">
              <w:rPr>
                <w:color w:val="000000"/>
                <w:sz w:val="16"/>
                <w:szCs w:val="16"/>
              </w:rPr>
              <w:t>%</w:t>
            </w:r>
          </w:p>
        </w:tc>
        <w:tc>
          <w:tcPr>
            <w:tcW w:w="1073" w:type="dxa"/>
            <w:gridSpan w:val="2"/>
            <w:noWrap/>
            <w:vAlign w:val="bottom"/>
          </w:tcPr>
          <w:p w14:paraId="45DCFDE8" w14:textId="1FC39633" w:rsidR="00E029FA" w:rsidRPr="00A31126" w:rsidRDefault="00E029FA" w:rsidP="00E029FA">
            <w:pPr>
              <w:jc w:val="right"/>
              <w:rPr>
                <w:sz w:val="16"/>
                <w:szCs w:val="16"/>
              </w:rPr>
            </w:pPr>
            <w:r w:rsidRPr="00A64CFA">
              <w:rPr>
                <w:color w:val="000000"/>
                <w:sz w:val="16"/>
                <w:szCs w:val="16"/>
              </w:rPr>
              <w:t xml:space="preserve">735,831 </w:t>
            </w:r>
          </w:p>
        </w:tc>
        <w:tc>
          <w:tcPr>
            <w:tcW w:w="1007" w:type="dxa"/>
            <w:noWrap/>
            <w:vAlign w:val="bottom"/>
          </w:tcPr>
          <w:p w14:paraId="4A058CAA" w14:textId="3A844B5C" w:rsidR="00E029FA" w:rsidRPr="00A31126" w:rsidRDefault="00E029FA" w:rsidP="00E029FA">
            <w:pPr>
              <w:jc w:val="center"/>
              <w:rPr>
                <w:sz w:val="16"/>
                <w:szCs w:val="16"/>
              </w:rPr>
            </w:pPr>
            <w:r w:rsidRPr="00A64CFA">
              <w:rPr>
                <w:color w:val="000000"/>
                <w:sz w:val="16"/>
                <w:szCs w:val="16"/>
              </w:rPr>
              <w:t>77.7%</w:t>
            </w:r>
          </w:p>
        </w:tc>
      </w:tr>
      <w:tr w:rsidR="00E029FA" w:rsidRPr="00A31126" w14:paraId="0626D14B" w14:textId="77777777" w:rsidTr="009322CB">
        <w:trPr>
          <w:trHeight w:val="240"/>
        </w:trPr>
        <w:tc>
          <w:tcPr>
            <w:tcW w:w="5320" w:type="dxa"/>
            <w:noWrap/>
            <w:vAlign w:val="bottom"/>
          </w:tcPr>
          <w:p w14:paraId="4F09143A" w14:textId="7EBAD04F" w:rsidR="00E029FA" w:rsidRPr="00A31126" w:rsidRDefault="00E029FA" w:rsidP="00E029FA">
            <w:pPr>
              <w:rPr>
                <w:b/>
                <w:bCs/>
                <w:sz w:val="16"/>
                <w:szCs w:val="16"/>
              </w:rPr>
            </w:pPr>
            <w:r w:rsidRPr="00832450">
              <w:rPr>
                <w:color w:val="000000"/>
                <w:sz w:val="16"/>
                <w:szCs w:val="16"/>
              </w:rPr>
              <w:t>Not in Active Markets</w:t>
            </w:r>
          </w:p>
        </w:tc>
        <w:tc>
          <w:tcPr>
            <w:tcW w:w="1052" w:type="dxa"/>
            <w:tcBorders>
              <w:top w:val="single" w:sz="4" w:space="0" w:color="auto"/>
              <w:left w:val="single" w:sz="4" w:space="0" w:color="auto"/>
              <w:bottom w:val="single" w:sz="4" w:space="0" w:color="auto"/>
              <w:right w:val="nil"/>
            </w:tcBorders>
            <w:noWrap/>
            <w:vAlign w:val="bottom"/>
          </w:tcPr>
          <w:p w14:paraId="2A59CEFC" w14:textId="24F98B29" w:rsidR="00E029FA" w:rsidRPr="00482E24" w:rsidRDefault="00482E24" w:rsidP="00E029FA">
            <w:pPr>
              <w:jc w:val="right"/>
              <w:rPr>
                <w:color w:val="000000"/>
                <w:sz w:val="16"/>
                <w:szCs w:val="16"/>
              </w:rPr>
            </w:pPr>
            <w:r>
              <w:rPr>
                <w:color w:val="000000"/>
                <w:sz w:val="16"/>
                <w:szCs w:val="16"/>
              </w:rPr>
              <w:t xml:space="preserve">216,144 </w:t>
            </w:r>
          </w:p>
        </w:tc>
        <w:tc>
          <w:tcPr>
            <w:tcW w:w="988" w:type="dxa"/>
            <w:tcBorders>
              <w:top w:val="single" w:sz="4" w:space="0" w:color="auto"/>
              <w:left w:val="single" w:sz="4" w:space="0" w:color="auto"/>
              <w:bottom w:val="single" w:sz="4" w:space="0" w:color="auto"/>
              <w:right w:val="single" w:sz="4" w:space="0" w:color="auto"/>
            </w:tcBorders>
            <w:noWrap/>
            <w:vAlign w:val="bottom"/>
          </w:tcPr>
          <w:p w14:paraId="52667230" w14:textId="66DA7475" w:rsidR="00E029FA" w:rsidRPr="00482E24" w:rsidRDefault="00631A5E" w:rsidP="00E029FA">
            <w:pPr>
              <w:jc w:val="center"/>
              <w:rPr>
                <w:color w:val="000000"/>
                <w:sz w:val="16"/>
                <w:szCs w:val="16"/>
              </w:rPr>
            </w:pPr>
            <w:r w:rsidRPr="00A64CFA">
              <w:rPr>
                <w:color w:val="000000"/>
                <w:sz w:val="16"/>
                <w:szCs w:val="16"/>
              </w:rPr>
              <w:t>2</w:t>
            </w:r>
            <w:r w:rsidR="00332ADE">
              <w:rPr>
                <w:color w:val="000000"/>
                <w:sz w:val="16"/>
                <w:szCs w:val="16"/>
              </w:rPr>
              <w:t>1</w:t>
            </w:r>
            <w:r w:rsidRPr="00A64CFA">
              <w:rPr>
                <w:color w:val="000000"/>
                <w:sz w:val="16"/>
                <w:szCs w:val="16"/>
              </w:rPr>
              <w:t>.</w:t>
            </w:r>
            <w:r w:rsidR="00332ADE">
              <w:rPr>
                <w:color w:val="000000"/>
                <w:sz w:val="16"/>
                <w:szCs w:val="16"/>
              </w:rPr>
              <w:t>7</w:t>
            </w:r>
            <w:r w:rsidRPr="00A64CFA">
              <w:rPr>
                <w:color w:val="000000"/>
                <w:sz w:val="16"/>
                <w:szCs w:val="16"/>
              </w:rPr>
              <w:t>%</w:t>
            </w:r>
          </w:p>
        </w:tc>
        <w:tc>
          <w:tcPr>
            <w:tcW w:w="1073" w:type="dxa"/>
            <w:gridSpan w:val="2"/>
            <w:noWrap/>
            <w:vAlign w:val="bottom"/>
          </w:tcPr>
          <w:p w14:paraId="3F3770B5" w14:textId="778D9488" w:rsidR="00E029FA" w:rsidRPr="00A31126" w:rsidRDefault="00E029FA" w:rsidP="00E029FA">
            <w:pPr>
              <w:jc w:val="right"/>
              <w:rPr>
                <w:sz w:val="16"/>
                <w:szCs w:val="16"/>
              </w:rPr>
            </w:pPr>
            <w:r w:rsidRPr="00A64CFA">
              <w:rPr>
                <w:color w:val="000000"/>
                <w:sz w:val="16"/>
                <w:szCs w:val="16"/>
              </w:rPr>
              <w:t xml:space="preserve">211,185 </w:t>
            </w:r>
          </w:p>
        </w:tc>
        <w:tc>
          <w:tcPr>
            <w:tcW w:w="1007" w:type="dxa"/>
            <w:noWrap/>
            <w:vAlign w:val="bottom"/>
          </w:tcPr>
          <w:p w14:paraId="4CEB9E5A" w14:textId="374C1D85" w:rsidR="00E029FA" w:rsidRPr="00A31126" w:rsidRDefault="00E029FA" w:rsidP="00E029FA">
            <w:pPr>
              <w:jc w:val="center"/>
              <w:rPr>
                <w:sz w:val="16"/>
                <w:szCs w:val="16"/>
              </w:rPr>
            </w:pPr>
            <w:r w:rsidRPr="00A64CFA">
              <w:rPr>
                <w:color w:val="000000"/>
                <w:sz w:val="16"/>
                <w:szCs w:val="16"/>
              </w:rPr>
              <w:t>22.3%</w:t>
            </w:r>
          </w:p>
        </w:tc>
      </w:tr>
      <w:tr w:rsidR="00E029FA" w:rsidRPr="00A31126" w14:paraId="7E2613C7" w14:textId="77777777" w:rsidTr="009322CB">
        <w:trPr>
          <w:trHeight w:val="240"/>
        </w:trPr>
        <w:tc>
          <w:tcPr>
            <w:tcW w:w="5320" w:type="dxa"/>
            <w:noWrap/>
            <w:vAlign w:val="bottom"/>
          </w:tcPr>
          <w:p w14:paraId="5297850B" w14:textId="73E958AB" w:rsidR="00E029FA" w:rsidRPr="00A31126" w:rsidRDefault="00E029FA" w:rsidP="00E029FA">
            <w:pPr>
              <w:rPr>
                <w:b/>
                <w:bCs/>
                <w:sz w:val="16"/>
                <w:szCs w:val="16"/>
              </w:rPr>
            </w:pPr>
            <w:r w:rsidRPr="00832450">
              <w:rPr>
                <w:b/>
                <w:bCs/>
                <w:color w:val="000000"/>
                <w:sz w:val="16"/>
                <w:szCs w:val="16"/>
              </w:rPr>
              <w:t> </w:t>
            </w:r>
          </w:p>
        </w:tc>
        <w:tc>
          <w:tcPr>
            <w:tcW w:w="1052" w:type="dxa"/>
            <w:tcBorders>
              <w:top w:val="single" w:sz="4" w:space="0" w:color="auto"/>
              <w:left w:val="single" w:sz="4" w:space="0" w:color="auto"/>
              <w:bottom w:val="single" w:sz="4" w:space="0" w:color="auto"/>
              <w:right w:val="nil"/>
            </w:tcBorders>
            <w:noWrap/>
            <w:vAlign w:val="bottom"/>
          </w:tcPr>
          <w:p w14:paraId="19D7CA9E" w14:textId="38034CFE" w:rsidR="00E029FA" w:rsidRPr="00482E24" w:rsidRDefault="00482E24" w:rsidP="00E029FA">
            <w:pPr>
              <w:jc w:val="right"/>
              <w:rPr>
                <w:color w:val="000000"/>
                <w:sz w:val="16"/>
                <w:szCs w:val="16"/>
              </w:rPr>
            </w:pPr>
            <w:r>
              <w:rPr>
                <w:color w:val="000000"/>
                <w:sz w:val="16"/>
                <w:szCs w:val="16"/>
              </w:rPr>
              <w:t xml:space="preserve">996,055 </w:t>
            </w:r>
          </w:p>
        </w:tc>
        <w:tc>
          <w:tcPr>
            <w:tcW w:w="988" w:type="dxa"/>
            <w:tcBorders>
              <w:top w:val="single" w:sz="4" w:space="0" w:color="auto"/>
              <w:left w:val="single" w:sz="4" w:space="0" w:color="auto"/>
              <w:bottom w:val="single" w:sz="4" w:space="0" w:color="auto"/>
              <w:right w:val="single" w:sz="4" w:space="0" w:color="auto"/>
            </w:tcBorders>
            <w:noWrap/>
            <w:vAlign w:val="bottom"/>
          </w:tcPr>
          <w:p w14:paraId="0684DE27" w14:textId="71AD75A0" w:rsidR="00E029FA" w:rsidRPr="00482E24" w:rsidRDefault="00482E24" w:rsidP="00E029FA">
            <w:pPr>
              <w:jc w:val="center"/>
              <w:rPr>
                <w:color w:val="000000"/>
                <w:sz w:val="16"/>
                <w:szCs w:val="16"/>
              </w:rPr>
            </w:pPr>
            <w:r>
              <w:rPr>
                <w:color w:val="000000"/>
                <w:sz w:val="16"/>
                <w:szCs w:val="16"/>
              </w:rPr>
              <w:t>100.0%</w:t>
            </w:r>
          </w:p>
        </w:tc>
        <w:tc>
          <w:tcPr>
            <w:tcW w:w="1073" w:type="dxa"/>
            <w:gridSpan w:val="2"/>
            <w:noWrap/>
            <w:vAlign w:val="bottom"/>
          </w:tcPr>
          <w:p w14:paraId="324B2DF9" w14:textId="0F1FC803" w:rsidR="00E029FA" w:rsidRPr="0063639B" w:rsidRDefault="00E029FA" w:rsidP="00E029FA">
            <w:pPr>
              <w:jc w:val="right"/>
              <w:rPr>
                <w:b/>
                <w:bCs/>
                <w:sz w:val="16"/>
                <w:szCs w:val="16"/>
              </w:rPr>
            </w:pPr>
            <w:r w:rsidRPr="00A64CFA">
              <w:rPr>
                <w:color w:val="000000"/>
                <w:sz w:val="16"/>
                <w:szCs w:val="16"/>
              </w:rPr>
              <w:t xml:space="preserve">947,016 </w:t>
            </w:r>
          </w:p>
        </w:tc>
        <w:tc>
          <w:tcPr>
            <w:tcW w:w="1007" w:type="dxa"/>
            <w:noWrap/>
            <w:vAlign w:val="bottom"/>
          </w:tcPr>
          <w:p w14:paraId="092F7EF4" w14:textId="744E3E22" w:rsidR="00E029FA" w:rsidRPr="0063639B" w:rsidRDefault="00E029FA" w:rsidP="00E029FA">
            <w:pPr>
              <w:jc w:val="center"/>
              <w:rPr>
                <w:b/>
                <w:bCs/>
                <w:sz w:val="16"/>
                <w:szCs w:val="16"/>
              </w:rPr>
            </w:pPr>
            <w:r w:rsidRPr="00A64CFA">
              <w:rPr>
                <w:color w:val="000000"/>
                <w:sz w:val="16"/>
                <w:szCs w:val="16"/>
              </w:rPr>
              <w:t>100.0%</w:t>
            </w:r>
          </w:p>
        </w:tc>
      </w:tr>
    </w:tbl>
    <w:p w14:paraId="724EAF0F" w14:textId="6CAC328D" w:rsidR="00622442" w:rsidRPr="00A31126" w:rsidRDefault="00622442" w:rsidP="00877B70">
      <w:pPr>
        <w:jc w:val="both"/>
      </w:pPr>
    </w:p>
    <w:p w14:paraId="0D6C1812" w14:textId="05D08FCF" w:rsidR="00FB203B" w:rsidRPr="00A31126" w:rsidRDefault="00FB203B" w:rsidP="00877B70">
      <w:pPr>
        <w:jc w:val="both"/>
      </w:pPr>
    </w:p>
    <w:p w14:paraId="06E41C25" w14:textId="77777777" w:rsidR="00121730" w:rsidRPr="00A31126" w:rsidRDefault="00121730" w:rsidP="001E1EF2">
      <w:pPr>
        <w:jc w:val="both"/>
        <w:rPr>
          <w:b/>
          <w:sz w:val="20"/>
          <w:szCs w:val="20"/>
        </w:rPr>
      </w:pPr>
      <w:r w:rsidRPr="00A31126">
        <w:rPr>
          <w:b/>
          <w:sz w:val="20"/>
          <w:szCs w:val="20"/>
        </w:rPr>
        <w:t>Basis for Estimating Assets and Liabilities</w:t>
      </w:r>
    </w:p>
    <w:p w14:paraId="7697FF21" w14:textId="77777777" w:rsidR="00D376F1" w:rsidRPr="00897D90" w:rsidRDefault="00D376F1" w:rsidP="00D376F1">
      <w:pPr>
        <w:jc w:val="both"/>
        <w:rPr>
          <w:sz w:val="20"/>
          <w:szCs w:val="20"/>
        </w:rPr>
      </w:pPr>
      <w:r w:rsidRPr="00897D90">
        <w:rPr>
          <w:sz w:val="20"/>
          <w:szCs w:val="20"/>
        </w:rPr>
        <w:t>Assets and liabilities</w:t>
      </w:r>
      <w:r>
        <w:rPr>
          <w:sz w:val="20"/>
          <w:szCs w:val="20"/>
        </w:rPr>
        <w:t xml:space="preserve"> have been assessed on an actuarial basis using the projected unit credit method, an estimate of the pensions that will be payable in future years dependant on assumptions about mortality rates, salary levels, etc. The Local Government Pension Scheme was assessed by AON Hewitt and the Police Pension scheme by Mercer, both </w:t>
      </w:r>
      <w:r w:rsidRPr="00DB6C4D">
        <w:rPr>
          <w:sz w:val="20"/>
          <w:szCs w:val="20"/>
        </w:rPr>
        <w:t>independent firms of actuaries</w:t>
      </w:r>
      <w:r w:rsidRPr="00A03516">
        <w:rPr>
          <w:sz w:val="20"/>
          <w:szCs w:val="20"/>
        </w:rPr>
        <w:t>. The most recent full actuarial valuations in respect of the staff scheme and police schemes were carried out in 2022.</w:t>
      </w:r>
    </w:p>
    <w:p w14:paraId="284E77D0" w14:textId="77777777" w:rsidR="003E57DA" w:rsidRPr="00A31126" w:rsidRDefault="003E57DA" w:rsidP="008956A0">
      <w:pPr>
        <w:jc w:val="both"/>
        <w:rPr>
          <w:sz w:val="20"/>
          <w:szCs w:val="20"/>
        </w:rPr>
      </w:pPr>
    </w:p>
    <w:p w14:paraId="4AED1C9C" w14:textId="77777777" w:rsidR="00270BEC" w:rsidRPr="00A31126" w:rsidRDefault="00121730" w:rsidP="008956A0">
      <w:pPr>
        <w:jc w:val="both"/>
        <w:rPr>
          <w:rFonts w:ascii="Times New Roman" w:hAnsi="Times New Roman" w:cs="Times New Roman"/>
          <w:sz w:val="20"/>
          <w:szCs w:val="20"/>
        </w:rPr>
      </w:pPr>
      <w:r w:rsidRPr="00A31126">
        <w:rPr>
          <w:sz w:val="20"/>
          <w:szCs w:val="20"/>
        </w:rPr>
        <w:t>The principal assumptions used by the actuaries have been:</w:t>
      </w:r>
      <w:r w:rsidR="00E52BCC" w:rsidRPr="00A31126">
        <w:rPr>
          <w:rFonts w:ascii="Times New Roman" w:hAnsi="Times New Roman" w:cs="Times New Roman"/>
          <w:sz w:val="20"/>
          <w:szCs w:val="20"/>
        </w:rPr>
        <w:t xml:space="preserve"> </w:t>
      </w:r>
    </w:p>
    <w:p w14:paraId="3393DA95" w14:textId="7853259D" w:rsidR="003C3B9C" w:rsidRPr="00A31126" w:rsidRDefault="003C3B9C" w:rsidP="008956A0">
      <w:pPr>
        <w:jc w:val="both"/>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5320"/>
        <w:gridCol w:w="1054"/>
        <w:gridCol w:w="1017"/>
        <w:gridCol w:w="1109"/>
        <w:gridCol w:w="1134"/>
      </w:tblGrid>
      <w:tr w:rsidR="008F481A" w:rsidRPr="00A31126" w14:paraId="43AB0B6F" w14:textId="77777777" w:rsidTr="00F36C37">
        <w:trPr>
          <w:trHeight w:val="240"/>
        </w:trPr>
        <w:tc>
          <w:tcPr>
            <w:tcW w:w="5320" w:type="dxa"/>
            <w:noWrap/>
            <w:hideMark/>
          </w:tcPr>
          <w:p w14:paraId="66FA41E3" w14:textId="77777777" w:rsidR="008F481A" w:rsidRPr="00A31126" w:rsidRDefault="008F481A" w:rsidP="008F481A">
            <w:pPr>
              <w:rPr>
                <w:sz w:val="16"/>
                <w:szCs w:val="16"/>
              </w:rPr>
            </w:pPr>
            <w:r w:rsidRPr="00A31126">
              <w:rPr>
                <w:sz w:val="16"/>
                <w:szCs w:val="16"/>
              </w:rPr>
              <w:t> </w:t>
            </w:r>
          </w:p>
        </w:tc>
        <w:tc>
          <w:tcPr>
            <w:tcW w:w="1054" w:type="dxa"/>
            <w:noWrap/>
            <w:hideMark/>
          </w:tcPr>
          <w:p w14:paraId="535C086C" w14:textId="77777777" w:rsidR="008F481A" w:rsidRPr="00A31126" w:rsidRDefault="008F481A" w:rsidP="008F481A">
            <w:pPr>
              <w:jc w:val="center"/>
              <w:rPr>
                <w:b/>
                <w:bCs/>
                <w:sz w:val="16"/>
                <w:szCs w:val="16"/>
              </w:rPr>
            </w:pPr>
            <w:r w:rsidRPr="00A31126">
              <w:rPr>
                <w:b/>
                <w:bCs/>
                <w:sz w:val="16"/>
                <w:szCs w:val="16"/>
              </w:rPr>
              <w:t>LGPS</w:t>
            </w:r>
          </w:p>
        </w:tc>
        <w:tc>
          <w:tcPr>
            <w:tcW w:w="1017" w:type="dxa"/>
          </w:tcPr>
          <w:p w14:paraId="2F1C0594" w14:textId="0654E31E" w:rsidR="008F481A" w:rsidRPr="00A31126" w:rsidRDefault="008F481A" w:rsidP="008F481A">
            <w:pPr>
              <w:jc w:val="center"/>
              <w:rPr>
                <w:b/>
                <w:bCs/>
                <w:sz w:val="16"/>
                <w:szCs w:val="16"/>
              </w:rPr>
            </w:pPr>
            <w:r w:rsidRPr="00A31126">
              <w:rPr>
                <w:b/>
                <w:bCs/>
                <w:sz w:val="16"/>
                <w:szCs w:val="16"/>
              </w:rPr>
              <w:t>LGPS</w:t>
            </w:r>
          </w:p>
        </w:tc>
        <w:tc>
          <w:tcPr>
            <w:tcW w:w="1109" w:type="dxa"/>
          </w:tcPr>
          <w:p w14:paraId="610ED8D4" w14:textId="0199B897" w:rsidR="008F481A" w:rsidRPr="00A31126" w:rsidRDefault="008F481A" w:rsidP="008F481A">
            <w:pPr>
              <w:jc w:val="center"/>
              <w:rPr>
                <w:b/>
                <w:bCs/>
                <w:sz w:val="16"/>
                <w:szCs w:val="16"/>
              </w:rPr>
            </w:pPr>
            <w:r w:rsidRPr="00A31126">
              <w:rPr>
                <w:b/>
                <w:bCs/>
                <w:sz w:val="16"/>
                <w:szCs w:val="16"/>
              </w:rPr>
              <w:t>POLICE PS</w:t>
            </w:r>
          </w:p>
        </w:tc>
        <w:tc>
          <w:tcPr>
            <w:tcW w:w="1134" w:type="dxa"/>
          </w:tcPr>
          <w:p w14:paraId="11109183" w14:textId="7159FB8F" w:rsidR="008F481A" w:rsidRPr="00A31126" w:rsidRDefault="008F481A" w:rsidP="008F481A">
            <w:pPr>
              <w:jc w:val="center"/>
              <w:rPr>
                <w:b/>
                <w:bCs/>
                <w:sz w:val="16"/>
                <w:szCs w:val="16"/>
              </w:rPr>
            </w:pPr>
            <w:r w:rsidRPr="00A31126">
              <w:rPr>
                <w:b/>
                <w:bCs/>
                <w:sz w:val="16"/>
                <w:szCs w:val="16"/>
              </w:rPr>
              <w:t>POLICE PS</w:t>
            </w:r>
          </w:p>
        </w:tc>
      </w:tr>
      <w:tr w:rsidR="004148A6" w:rsidRPr="00A31126" w14:paraId="5F71491A" w14:textId="77777777">
        <w:trPr>
          <w:trHeight w:val="675"/>
        </w:trPr>
        <w:tc>
          <w:tcPr>
            <w:tcW w:w="5320" w:type="dxa"/>
            <w:noWrap/>
            <w:hideMark/>
          </w:tcPr>
          <w:p w14:paraId="13E267AF" w14:textId="77777777" w:rsidR="004148A6" w:rsidRPr="00A31126" w:rsidRDefault="004148A6" w:rsidP="004148A6">
            <w:pPr>
              <w:rPr>
                <w:i/>
                <w:iCs/>
                <w:sz w:val="16"/>
                <w:szCs w:val="16"/>
              </w:rPr>
            </w:pPr>
            <w:r w:rsidRPr="00A31126">
              <w:rPr>
                <w:i/>
                <w:iCs/>
                <w:sz w:val="16"/>
                <w:szCs w:val="16"/>
              </w:rPr>
              <w:t>Mortality assumptions:</w:t>
            </w:r>
          </w:p>
        </w:tc>
        <w:tc>
          <w:tcPr>
            <w:tcW w:w="1054" w:type="dxa"/>
            <w:vAlign w:val="center"/>
            <w:hideMark/>
          </w:tcPr>
          <w:p w14:paraId="6FB06D8D" w14:textId="20D7B7AE" w:rsidR="004148A6" w:rsidRPr="00A31126" w:rsidRDefault="004148A6" w:rsidP="004148A6">
            <w:pPr>
              <w:jc w:val="center"/>
              <w:rPr>
                <w:b/>
                <w:bCs/>
                <w:sz w:val="16"/>
                <w:szCs w:val="16"/>
              </w:rPr>
            </w:pPr>
            <w:r>
              <w:rPr>
                <w:b/>
                <w:bCs/>
                <w:color w:val="000000"/>
                <w:sz w:val="16"/>
                <w:szCs w:val="16"/>
              </w:rPr>
              <w:t>2024/25</w:t>
            </w:r>
          </w:p>
        </w:tc>
        <w:tc>
          <w:tcPr>
            <w:tcW w:w="1017" w:type="dxa"/>
            <w:vAlign w:val="center"/>
            <w:hideMark/>
          </w:tcPr>
          <w:p w14:paraId="5E67B747" w14:textId="52BDF932" w:rsidR="004148A6" w:rsidRPr="00A31126" w:rsidRDefault="004148A6" w:rsidP="004148A6">
            <w:pPr>
              <w:jc w:val="center"/>
              <w:rPr>
                <w:b/>
                <w:bCs/>
                <w:sz w:val="16"/>
                <w:szCs w:val="16"/>
              </w:rPr>
            </w:pPr>
            <w:r>
              <w:rPr>
                <w:b/>
                <w:bCs/>
                <w:color w:val="000000"/>
                <w:sz w:val="16"/>
                <w:szCs w:val="16"/>
              </w:rPr>
              <w:t>2023/24</w:t>
            </w:r>
          </w:p>
        </w:tc>
        <w:tc>
          <w:tcPr>
            <w:tcW w:w="1109" w:type="dxa"/>
            <w:vAlign w:val="center"/>
            <w:hideMark/>
          </w:tcPr>
          <w:p w14:paraId="4BEEFEC7" w14:textId="791367C7" w:rsidR="004148A6" w:rsidRPr="00A31126" w:rsidRDefault="004148A6" w:rsidP="004148A6">
            <w:pPr>
              <w:jc w:val="center"/>
              <w:rPr>
                <w:b/>
                <w:bCs/>
                <w:sz w:val="16"/>
                <w:szCs w:val="16"/>
              </w:rPr>
            </w:pPr>
            <w:r>
              <w:rPr>
                <w:b/>
                <w:bCs/>
                <w:color w:val="000000"/>
                <w:sz w:val="16"/>
                <w:szCs w:val="16"/>
              </w:rPr>
              <w:t>2024/25</w:t>
            </w:r>
          </w:p>
        </w:tc>
        <w:tc>
          <w:tcPr>
            <w:tcW w:w="1134" w:type="dxa"/>
            <w:vAlign w:val="center"/>
            <w:hideMark/>
          </w:tcPr>
          <w:p w14:paraId="2AB0E5EC" w14:textId="0F85F54E" w:rsidR="004148A6" w:rsidRPr="00A31126" w:rsidRDefault="004148A6" w:rsidP="004148A6">
            <w:pPr>
              <w:jc w:val="center"/>
              <w:rPr>
                <w:b/>
                <w:bCs/>
                <w:sz w:val="16"/>
                <w:szCs w:val="16"/>
              </w:rPr>
            </w:pPr>
            <w:r>
              <w:rPr>
                <w:b/>
                <w:bCs/>
                <w:color w:val="000000"/>
                <w:sz w:val="16"/>
                <w:szCs w:val="16"/>
              </w:rPr>
              <w:t>2023/24</w:t>
            </w:r>
          </w:p>
        </w:tc>
      </w:tr>
      <w:tr w:rsidR="004148A6" w:rsidRPr="00A31126" w14:paraId="2D344DAD" w14:textId="77777777">
        <w:trPr>
          <w:trHeight w:val="240"/>
        </w:trPr>
        <w:tc>
          <w:tcPr>
            <w:tcW w:w="5320" w:type="dxa"/>
            <w:noWrap/>
            <w:hideMark/>
          </w:tcPr>
          <w:p w14:paraId="180E5765" w14:textId="77777777" w:rsidR="004148A6" w:rsidRPr="00A31126" w:rsidRDefault="004148A6" w:rsidP="004148A6">
            <w:pPr>
              <w:rPr>
                <w:i/>
                <w:iCs/>
                <w:sz w:val="16"/>
                <w:szCs w:val="16"/>
              </w:rPr>
            </w:pPr>
            <w:r w:rsidRPr="00A31126">
              <w:rPr>
                <w:i/>
                <w:iCs/>
                <w:sz w:val="16"/>
                <w:szCs w:val="16"/>
              </w:rPr>
              <w:t>Longevity at 65 (staff) 60 (officers) for current pensioners:</w:t>
            </w:r>
          </w:p>
        </w:tc>
        <w:tc>
          <w:tcPr>
            <w:tcW w:w="1054" w:type="dxa"/>
            <w:noWrap/>
            <w:vAlign w:val="bottom"/>
            <w:hideMark/>
          </w:tcPr>
          <w:p w14:paraId="793B7536" w14:textId="2120724D" w:rsidR="004148A6" w:rsidRPr="00A31126" w:rsidRDefault="004148A6" w:rsidP="004148A6">
            <w:pPr>
              <w:jc w:val="center"/>
              <w:rPr>
                <w:sz w:val="16"/>
                <w:szCs w:val="16"/>
              </w:rPr>
            </w:pPr>
          </w:p>
        </w:tc>
        <w:tc>
          <w:tcPr>
            <w:tcW w:w="1017" w:type="dxa"/>
            <w:noWrap/>
            <w:vAlign w:val="bottom"/>
            <w:hideMark/>
          </w:tcPr>
          <w:p w14:paraId="790C894E" w14:textId="74CDB9F4" w:rsidR="004148A6" w:rsidRPr="00A31126" w:rsidRDefault="004148A6" w:rsidP="004148A6">
            <w:pPr>
              <w:jc w:val="center"/>
              <w:rPr>
                <w:sz w:val="16"/>
                <w:szCs w:val="16"/>
              </w:rPr>
            </w:pPr>
            <w:r w:rsidRPr="00D019A1">
              <w:rPr>
                <w:color w:val="000000"/>
                <w:sz w:val="16"/>
                <w:szCs w:val="16"/>
              </w:rPr>
              <w:t> </w:t>
            </w:r>
          </w:p>
        </w:tc>
        <w:tc>
          <w:tcPr>
            <w:tcW w:w="1109" w:type="dxa"/>
            <w:noWrap/>
            <w:vAlign w:val="bottom"/>
            <w:hideMark/>
          </w:tcPr>
          <w:p w14:paraId="70FC7CBB" w14:textId="73AA183C" w:rsidR="004148A6" w:rsidRPr="00A31126" w:rsidRDefault="004148A6" w:rsidP="004148A6">
            <w:pPr>
              <w:jc w:val="center"/>
              <w:rPr>
                <w:sz w:val="16"/>
                <w:szCs w:val="16"/>
              </w:rPr>
            </w:pPr>
            <w:r w:rsidRPr="00D019A1">
              <w:rPr>
                <w:color w:val="000000"/>
                <w:sz w:val="16"/>
                <w:szCs w:val="16"/>
              </w:rPr>
              <w:t> </w:t>
            </w:r>
          </w:p>
        </w:tc>
        <w:tc>
          <w:tcPr>
            <w:tcW w:w="1134" w:type="dxa"/>
            <w:noWrap/>
            <w:vAlign w:val="bottom"/>
          </w:tcPr>
          <w:p w14:paraId="2149F477" w14:textId="7DEF7E9D" w:rsidR="004148A6" w:rsidRPr="00A31126" w:rsidRDefault="004148A6" w:rsidP="004148A6">
            <w:pPr>
              <w:jc w:val="center"/>
              <w:rPr>
                <w:sz w:val="16"/>
                <w:szCs w:val="16"/>
              </w:rPr>
            </w:pPr>
            <w:r w:rsidRPr="00D019A1">
              <w:rPr>
                <w:color w:val="000000"/>
                <w:sz w:val="16"/>
                <w:szCs w:val="16"/>
              </w:rPr>
              <w:t> </w:t>
            </w:r>
          </w:p>
        </w:tc>
      </w:tr>
      <w:tr w:rsidR="004148A6" w:rsidRPr="00A31126" w14:paraId="7BF499C0" w14:textId="77777777">
        <w:trPr>
          <w:trHeight w:val="240"/>
        </w:trPr>
        <w:tc>
          <w:tcPr>
            <w:tcW w:w="5320" w:type="dxa"/>
            <w:noWrap/>
            <w:hideMark/>
          </w:tcPr>
          <w:p w14:paraId="4A94B486" w14:textId="77777777" w:rsidR="004148A6" w:rsidRPr="00A31126" w:rsidRDefault="004148A6" w:rsidP="004148A6">
            <w:pPr>
              <w:ind w:firstLineChars="200" w:firstLine="320"/>
              <w:rPr>
                <w:sz w:val="16"/>
                <w:szCs w:val="16"/>
              </w:rPr>
            </w:pPr>
            <w:r w:rsidRPr="00A31126">
              <w:rPr>
                <w:sz w:val="16"/>
                <w:szCs w:val="16"/>
              </w:rPr>
              <w:t>Men</w:t>
            </w:r>
          </w:p>
        </w:tc>
        <w:tc>
          <w:tcPr>
            <w:tcW w:w="1054" w:type="dxa"/>
            <w:noWrap/>
            <w:vAlign w:val="bottom"/>
          </w:tcPr>
          <w:p w14:paraId="45DE47E1" w14:textId="1E3816E1" w:rsidR="004148A6" w:rsidRPr="00A31126" w:rsidRDefault="00E712AF" w:rsidP="004148A6">
            <w:pPr>
              <w:jc w:val="center"/>
              <w:rPr>
                <w:sz w:val="16"/>
                <w:szCs w:val="16"/>
              </w:rPr>
            </w:pPr>
            <w:r>
              <w:rPr>
                <w:sz w:val="16"/>
                <w:szCs w:val="16"/>
              </w:rPr>
              <w:t>20.9</w:t>
            </w:r>
          </w:p>
        </w:tc>
        <w:tc>
          <w:tcPr>
            <w:tcW w:w="1017" w:type="dxa"/>
            <w:noWrap/>
            <w:vAlign w:val="bottom"/>
          </w:tcPr>
          <w:p w14:paraId="7B785C59" w14:textId="3E87417F" w:rsidR="004148A6" w:rsidRPr="00A31126" w:rsidRDefault="004148A6" w:rsidP="004148A6">
            <w:pPr>
              <w:jc w:val="center"/>
              <w:rPr>
                <w:sz w:val="16"/>
                <w:szCs w:val="16"/>
              </w:rPr>
            </w:pPr>
            <w:r>
              <w:rPr>
                <w:color w:val="000000"/>
                <w:sz w:val="16"/>
                <w:szCs w:val="16"/>
              </w:rPr>
              <w:t xml:space="preserve">21.0 </w:t>
            </w:r>
          </w:p>
        </w:tc>
        <w:tc>
          <w:tcPr>
            <w:tcW w:w="1109" w:type="dxa"/>
            <w:noWrap/>
            <w:vAlign w:val="bottom"/>
          </w:tcPr>
          <w:p w14:paraId="537BCBD3" w14:textId="1EEF326A" w:rsidR="004148A6" w:rsidRPr="00A31126" w:rsidRDefault="00E91336" w:rsidP="004148A6">
            <w:pPr>
              <w:jc w:val="center"/>
              <w:rPr>
                <w:sz w:val="16"/>
                <w:szCs w:val="16"/>
              </w:rPr>
            </w:pPr>
            <w:r>
              <w:rPr>
                <w:sz w:val="16"/>
                <w:szCs w:val="16"/>
              </w:rPr>
              <w:t>26.1</w:t>
            </w:r>
          </w:p>
        </w:tc>
        <w:tc>
          <w:tcPr>
            <w:tcW w:w="1134" w:type="dxa"/>
            <w:noWrap/>
            <w:vAlign w:val="bottom"/>
          </w:tcPr>
          <w:p w14:paraId="4F47437B" w14:textId="1460970F" w:rsidR="004148A6" w:rsidRPr="00A31126" w:rsidRDefault="004148A6" w:rsidP="004148A6">
            <w:pPr>
              <w:jc w:val="center"/>
              <w:rPr>
                <w:sz w:val="16"/>
                <w:szCs w:val="16"/>
              </w:rPr>
            </w:pPr>
            <w:r>
              <w:rPr>
                <w:color w:val="000000"/>
                <w:sz w:val="16"/>
                <w:szCs w:val="16"/>
              </w:rPr>
              <w:t xml:space="preserve">26.1 </w:t>
            </w:r>
          </w:p>
        </w:tc>
      </w:tr>
      <w:tr w:rsidR="004148A6" w:rsidRPr="00A31126" w14:paraId="35A0D816" w14:textId="77777777">
        <w:trPr>
          <w:trHeight w:val="240"/>
        </w:trPr>
        <w:tc>
          <w:tcPr>
            <w:tcW w:w="5320" w:type="dxa"/>
            <w:noWrap/>
            <w:hideMark/>
          </w:tcPr>
          <w:p w14:paraId="71BB534F" w14:textId="77777777" w:rsidR="004148A6" w:rsidRPr="00A31126" w:rsidRDefault="004148A6" w:rsidP="004148A6">
            <w:pPr>
              <w:ind w:firstLineChars="200" w:firstLine="320"/>
              <w:rPr>
                <w:sz w:val="16"/>
                <w:szCs w:val="16"/>
              </w:rPr>
            </w:pPr>
            <w:r w:rsidRPr="00A31126">
              <w:rPr>
                <w:sz w:val="16"/>
                <w:szCs w:val="16"/>
              </w:rPr>
              <w:t>Women</w:t>
            </w:r>
          </w:p>
        </w:tc>
        <w:tc>
          <w:tcPr>
            <w:tcW w:w="1054" w:type="dxa"/>
            <w:noWrap/>
            <w:vAlign w:val="bottom"/>
          </w:tcPr>
          <w:p w14:paraId="3A77E194" w14:textId="5934ED8C" w:rsidR="004148A6" w:rsidRPr="00A31126" w:rsidRDefault="00E712AF" w:rsidP="004148A6">
            <w:pPr>
              <w:jc w:val="center"/>
              <w:rPr>
                <w:sz w:val="16"/>
                <w:szCs w:val="16"/>
              </w:rPr>
            </w:pPr>
            <w:r>
              <w:rPr>
                <w:sz w:val="16"/>
                <w:szCs w:val="16"/>
              </w:rPr>
              <w:t>24.1</w:t>
            </w:r>
          </w:p>
        </w:tc>
        <w:tc>
          <w:tcPr>
            <w:tcW w:w="1017" w:type="dxa"/>
            <w:noWrap/>
            <w:vAlign w:val="bottom"/>
          </w:tcPr>
          <w:p w14:paraId="2415C98D" w14:textId="0EF01575" w:rsidR="004148A6" w:rsidRPr="00A31126" w:rsidRDefault="004148A6" w:rsidP="004148A6">
            <w:pPr>
              <w:jc w:val="center"/>
              <w:rPr>
                <w:sz w:val="16"/>
                <w:szCs w:val="16"/>
              </w:rPr>
            </w:pPr>
            <w:r>
              <w:rPr>
                <w:color w:val="000000"/>
                <w:sz w:val="16"/>
                <w:szCs w:val="16"/>
              </w:rPr>
              <w:t xml:space="preserve">24.2 </w:t>
            </w:r>
          </w:p>
        </w:tc>
        <w:tc>
          <w:tcPr>
            <w:tcW w:w="1109" w:type="dxa"/>
            <w:noWrap/>
            <w:vAlign w:val="bottom"/>
          </w:tcPr>
          <w:p w14:paraId="72E1F771" w14:textId="401CF0A6" w:rsidR="004148A6" w:rsidRPr="00A31126" w:rsidRDefault="00E91336" w:rsidP="004148A6">
            <w:pPr>
              <w:jc w:val="center"/>
              <w:rPr>
                <w:sz w:val="16"/>
                <w:szCs w:val="16"/>
              </w:rPr>
            </w:pPr>
            <w:r>
              <w:rPr>
                <w:sz w:val="16"/>
                <w:szCs w:val="16"/>
              </w:rPr>
              <w:t>28.5</w:t>
            </w:r>
          </w:p>
        </w:tc>
        <w:tc>
          <w:tcPr>
            <w:tcW w:w="1134" w:type="dxa"/>
            <w:noWrap/>
            <w:vAlign w:val="bottom"/>
          </w:tcPr>
          <w:p w14:paraId="61DEA65B" w14:textId="1AD14A54" w:rsidR="004148A6" w:rsidRPr="00A31126" w:rsidRDefault="004148A6" w:rsidP="004148A6">
            <w:pPr>
              <w:jc w:val="center"/>
              <w:rPr>
                <w:sz w:val="16"/>
                <w:szCs w:val="16"/>
              </w:rPr>
            </w:pPr>
            <w:r>
              <w:rPr>
                <w:color w:val="000000"/>
                <w:sz w:val="16"/>
                <w:szCs w:val="16"/>
              </w:rPr>
              <w:t xml:space="preserve">28.5 </w:t>
            </w:r>
          </w:p>
        </w:tc>
      </w:tr>
      <w:tr w:rsidR="004148A6" w:rsidRPr="00A31126" w14:paraId="60702418" w14:textId="77777777">
        <w:trPr>
          <w:trHeight w:val="240"/>
        </w:trPr>
        <w:tc>
          <w:tcPr>
            <w:tcW w:w="5320" w:type="dxa"/>
            <w:noWrap/>
            <w:hideMark/>
          </w:tcPr>
          <w:p w14:paraId="768E9476" w14:textId="77777777" w:rsidR="004148A6" w:rsidRPr="00A31126" w:rsidRDefault="004148A6" w:rsidP="004148A6">
            <w:pPr>
              <w:rPr>
                <w:i/>
                <w:iCs/>
                <w:sz w:val="16"/>
                <w:szCs w:val="16"/>
              </w:rPr>
            </w:pPr>
            <w:r w:rsidRPr="00A31126">
              <w:rPr>
                <w:i/>
                <w:iCs/>
                <w:sz w:val="16"/>
                <w:szCs w:val="16"/>
              </w:rPr>
              <w:t>Longevity at 65 (staff) 60 (officers) for future pensioners:</w:t>
            </w:r>
          </w:p>
        </w:tc>
        <w:tc>
          <w:tcPr>
            <w:tcW w:w="1054" w:type="dxa"/>
            <w:noWrap/>
            <w:vAlign w:val="bottom"/>
          </w:tcPr>
          <w:p w14:paraId="56E27637" w14:textId="6A1D295E" w:rsidR="004148A6" w:rsidRPr="00A31126" w:rsidRDefault="004148A6" w:rsidP="004148A6">
            <w:pPr>
              <w:jc w:val="center"/>
              <w:rPr>
                <w:sz w:val="16"/>
                <w:szCs w:val="16"/>
              </w:rPr>
            </w:pPr>
          </w:p>
        </w:tc>
        <w:tc>
          <w:tcPr>
            <w:tcW w:w="1017" w:type="dxa"/>
            <w:noWrap/>
            <w:vAlign w:val="bottom"/>
          </w:tcPr>
          <w:p w14:paraId="48DE05DB" w14:textId="65182321" w:rsidR="004148A6" w:rsidRPr="00A31126" w:rsidRDefault="004148A6" w:rsidP="004148A6">
            <w:pPr>
              <w:jc w:val="center"/>
              <w:rPr>
                <w:sz w:val="16"/>
                <w:szCs w:val="16"/>
              </w:rPr>
            </w:pPr>
            <w:r>
              <w:rPr>
                <w:color w:val="000000"/>
                <w:sz w:val="16"/>
                <w:szCs w:val="16"/>
              </w:rPr>
              <w:t> </w:t>
            </w:r>
          </w:p>
        </w:tc>
        <w:tc>
          <w:tcPr>
            <w:tcW w:w="1109" w:type="dxa"/>
            <w:noWrap/>
            <w:vAlign w:val="bottom"/>
          </w:tcPr>
          <w:p w14:paraId="08936F4A" w14:textId="6A08909D" w:rsidR="004148A6" w:rsidRPr="00A31126" w:rsidRDefault="004148A6" w:rsidP="004148A6">
            <w:pPr>
              <w:jc w:val="center"/>
              <w:rPr>
                <w:sz w:val="16"/>
                <w:szCs w:val="16"/>
              </w:rPr>
            </w:pPr>
          </w:p>
        </w:tc>
        <w:tc>
          <w:tcPr>
            <w:tcW w:w="1134" w:type="dxa"/>
            <w:noWrap/>
            <w:vAlign w:val="bottom"/>
          </w:tcPr>
          <w:p w14:paraId="1B211D5C" w14:textId="61E1E535" w:rsidR="004148A6" w:rsidRPr="00A31126" w:rsidRDefault="004148A6" w:rsidP="004148A6">
            <w:pPr>
              <w:jc w:val="center"/>
              <w:rPr>
                <w:sz w:val="16"/>
                <w:szCs w:val="16"/>
              </w:rPr>
            </w:pPr>
            <w:r>
              <w:rPr>
                <w:color w:val="000000"/>
                <w:sz w:val="16"/>
                <w:szCs w:val="16"/>
              </w:rPr>
              <w:t> </w:t>
            </w:r>
          </w:p>
        </w:tc>
      </w:tr>
      <w:tr w:rsidR="004148A6" w:rsidRPr="00A31126" w14:paraId="35B6F9F4" w14:textId="77777777">
        <w:trPr>
          <w:trHeight w:val="300"/>
        </w:trPr>
        <w:tc>
          <w:tcPr>
            <w:tcW w:w="5320" w:type="dxa"/>
            <w:noWrap/>
            <w:hideMark/>
          </w:tcPr>
          <w:p w14:paraId="4925861C" w14:textId="77777777" w:rsidR="004148A6" w:rsidRPr="00A31126" w:rsidRDefault="004148A6" w:rsidP="004148A6">
            <w:pPr>
              <w:ind w:firstLineChars="200" w:firstLine="320"/>
              <w:rPr>
                <w:sz w:val="16"/>
                <w:szCs w:val="16"/>
              </w:rPr>
            </w:pPr>
            <w:r w:rsidRPr="00A31126">
              <w:rPr>
                <w:sz w:val="16"/>
                <w:szCs w:val="16"/>
              </w:rPr>
              <w:t>Men</w:t>
            </w:r>
          </w:p>
        </w:tc>
        <w:tc>
          <w:tcPr>
            <w:tcW w:w="1054" w:type="dxa"/>
            <w:noWrap/>
            <w:vAlign w:val="bottom"/>
          </w:tcPr>
          <w:p w14:paraId="3F96AE66" w14:textId="280586D4" w:rsidR="004148A6" w:rsidRPr="00A31126" w:rsidRDefault="00E712AF" w:rsidP="004148A6">
            <w:pPr>
              <w:jc w:val="center"/>
              <w:rPr>
                <w:sz w:val="16"/>
                <w:szCs w:val="16"/>
              </w:rPr>
            </w:pPr>
            <w:r>
              <w:rPr>
                <w:sz w:val="16"/>
                <w:szCs w:val="16"/>
              </w:rPr>
              <w:t>21.8</w:t>
            </w:r>
          </w:p>
        </w:tc>
        <w:tc>
          <w:tcPr>
            <w:tcW w:w="1017" w:type="dxa"/>
            <w:noWrap/>
            <w:vAlign w:val="bottom"/>
          </w:tcPr>
          <w:p w14:paraId="12AD4ACF" w14:textId="10E8DA0F" w:rsidR="004148A6" w:rsidRPr="00A31126" w:rsidRDefault="004148A6" w:rsidP="004148A6">
            <w:pPr>
              <w:jc w:val="center"/>
              <w:rPr>
                <w:sz w:val="16"/>
                <w:szCs w:val="16"/>
              </w:rPr>
            </w:pPr>
            <w:r>
              <w:rPr>
                <w:color w:val="000000"/>
                <w:sz w:val="16"/>
                <w:szCs w:val="16"/>
              </w:rPr>
              <w:t xml:space="preserve">22.3 </w:t>
            </w:r>
          </w:p>
        </w:tc>
        <w:tc>
          <w:tcPr>
            <w:tcW w:w="1109" w:type="dxa"/>
            <w:noWrap/>
            <w:vAlign w:val="bottom"/>
          </w:tcPr>
          <w:p w14:paraId="1D1BB32E" w14:textId="35030B92" w:rsidR="004148A6" w:rsidRPr="00A31126" w:rsidRDefault="003D2946" w:rsidP="004148A6">
            <w:pPr>
              <w:jc w:val="center"/>
              <w:rPr>
                <w:sz w:val="16"/>
                <w:szCs w:val="16"/>
              </w:rPr>
            </w:pPr>
            <w:r>
              <w:rPr>
                <w:sz w:val="16"/>
                <w:szCs w:val="16"/>
              </w:rPr>
              <w:t>28.0</w:t>
            </w:r>
          </w:p>
        </w:tc>
        <w:tc>
          <w:tcPr>
            <w:tcW w:w="1134" w:type="dxa"/>
            <w:noWrap/>
            <w:vAlign w:val="bottom"/>
          </w:tcPr>
          <w:p w14:paraId="4AB5A63B" w14:textId="7641168D" w:rsidR="004148A6" w:rsidRPr="00A31126" w:rsidRDefault="004148A6" w:rsidP="004148A6">
            <w:pPr>
              <w:jc w:val="center"/>
              <w:rPr>
                <w:sz w:val="16"/>
                <w:szCs w:val="16"/>
              </w:rPr>
            </w:pPr>
            <w:r>
              <w:rPr>
                <w:color w:val="000000"/>
                <w:sz w:val="16"/>
                <w:szCs w:val="16"/>
              </w:rPr>
              <w:t xml:space="preserve">28.0 </w:t>
            </w:r>
          </w:p>
        </w:tc>
      </w:tr>
      <w:tr w:rsidR="004148A6" w:rsidRPr="00A31126" w14:paraId="5EB78B1D" w14:textId="77777777">
        <w:trPr>
          <w:trHeight w:val="300"/>
        </w:trPr>
        <w:tc>
          <w:tcPr>
            <w:tcW w:w="5320" w:type="dxa"/>
            <w:noWrap/>
            <w:hideMark/>
          </w:tcPr>
          <w:p w14:paraId="479FDB49" w14:textId="77777777" w:rsidR="004148A6" w:rsidRPr="00A31126" w:rsidRDefault="004148A6" w:rsidP="004148A6">
            <w:pPr>
              <w:ind w:firstLineChars="200" w:firstLine="320"/>
              <w:rPr>
                <w:sz w:val="16"/>
                <w:szCs w:val="16"/>
              </w:rPr>
            </w:pPr>
            <w:r w:rsidRPr="00A31126">
              <w:rPr>
                <w:sz w:val="16"/>
                <w:szCs w:val="16"/>
              </w:rPr>
              <w:t>Women</w:t>
            </w:r>
          </w:p>
        </w:tc>
        <w:tc>
          <w:tcPr>
            <w:tcW w:w="1054" w:type="dxa"/>
            <w:noWrap/>
            <w:vAlign w:val="bottom"/>
          </w:tcPr>
          <w:p w14:paraId="5AAC4A99" w14:textId="4E9B3BC3" w:rsidR="004148A6" w:rsidRPr="00A31126" w:rsidRDefault="00E712AF" w:rsidP="004148A6">
            <w:pPr>
              <w:jc w:val="center"/>
              <w:rPr>
                <w:sz w:val="16"/>
                <w:szCs w:val="16"/>
              </w:rPr>
            </w:pPr>
            <w:r>
              <w:rPr>
                <w:sz w:val="16"/>
                <w:szCs w:val="16"/>
              </w:rPr>
              <w:t>24.8</w:t>
            </w:r>
          </w:p>
        </w:tc>
        <w:tc>
          <w:tcPr>
            <w:tcW w:w="1017" w:type="dxa"/>
            <w:noWrap/>
            <w:vAlign w:val="bottom"/>
          </w:tcPr>
          <w:p w14:paraId="1EB6A993" w14:textId="092FF422" w:rsidR="004148A6" w:rsidRPr="00A31126" w:rsidRDefault="004148A6" w:rsidP="004148A6">
            <w:pPr>
              <w:jc w:val="center"/>
              <w:rPr>
                <w:sz w:val="16"/>
                <w:szCs w:val="16"/>
              </w:rPr>
            </w:pPr>
            <w:r>
              <w:rPr>
                <w:color w:val="000000"/>
                <w:sz w:val="16"/>
                <w:szCs w:val="16"/>
              </w:rPr>
              <w:t xml:space="preserve">25.2 </w:t>
            </w:r>
          </w:p>
        </w:tc>
        <w:tc>
          <w:tcPr>
            <w:tcW w:w="1109" w:type="dxa"/>
            <w:noWrap/>
            <w:vAlign w:val="bottom"/>
          </w:tcPr>
          <w:p w14:paraId="609425A5" w14:textId="0F395E87" w:rsidR="004148A6" w:rsidRPr="00A31126" w:rsidRDefault="003D2946" w:rsidP="004148A6">
            <w:pPr>
              <w:jc w:val="center"/>
              <w:rPr>
                <w:sz w:val="16"/>
                <w:szCs w:val="16"/>
              </w:rPr>
            </w:pPr>
            <w:r>
              <w:rPr>
                <w:sz w:val="16"/>
                <w:szCs w:val="16"/>
              </w:rPr>
              <w:t>30.3</w:t>
            </w:r>
          </w:p>
        </w:tc>
        <w:tc>
          <w:tcPr>
            <w:tcW w:w="1134" w:type="dxa"/>
            <w:noWrap/>
            <w:vAlign w:val="bottom"/>
          </w:tcPr>
          <w:p w14:paraId="2E752274" w14:textId="162D425E" w:rsidR="004148A6" w:rsidRPr="00A31126" w:rsidRDefault="004148A6" w:rsidP="004148A6">
            <w:pPr>
              <w:jc w:val="center"/>
              <w:rPr>
                <w:sz w:val="16"/>
                <w:szCs w:val="16"/>
              </w:rPr>
            </w:pPr>
            <w:r>
              <w:rPr>
                <w:color w:val="000000"/>
                <w:sz w:val="16"/>
                <w:szCs w:val="16"/>
              </w:rPr>
              <w:t xml:space="preserve">30.3 </w:t>
            </w:r>
          </w:p>
        </w:tc>
      </w:tr>
      <w:tr w:rsidR="004148A6" w:rsidRPr="00A31126" w14:paraId="4E42C75C" w14:textId="77777777">
        <w:trPr>
          <w:trHeight w:val="300"/>
        </w:trPr>
        <w:tc>
          <w:tcPr>
            <w:tcW w:w="5320" w:type="dxa"/>
            <w:noWrap/>
            <w:hideMark/>
          </w:tcPr>
          <w:p w14:paraId="4260C29C" w14:textId="77777777" w:rsidR="004148A6" w:rsidRPr="00A31126" w:rsidRDefault="004148A6" w:rsidP="004148A6">
            <w:pPr>
              <w:rPr>
                <w:sz w:val="16"/>
                <w:szCs w:val="16"/>
              </w:rPr>
            </w:pPr>
            <w:r w:rsidRPr="00A31126">
              <w:rPr>
                <w:sz w:val="16"/>
                <w:szCs w:val="16"/>
              </w:rPr>
              <w:t>Rate of Inflation CPI</w:t>
            </w:r>
          </w:p>
        </w:tc>
        <w:tc>
          <w:tcPr>
            <w:tcW w:w="1054" w:type="dxa"/>
            <w:noWrap/>
            <w:vAlign w:val="bottom"/>
          </w:tcPr>
          <w:p w14:paraId="1516A3CE" w14:textId="256B4BAE" w:rsidR="004148A6" w:rsidRPr="00A31126" w:rsidRDefault="00E712AF" w:rsidP="004148A6">
            <w:pPr>
              <w:jc w:val="center"/>
              <w:rPr>
                <w:sz w:val="16"/>
                <w:szCs w:val="16"/>
              </w:rPr>
            </w:pPr>
            <w:r>
              <w:rPr>
                <w:sz w:val="16"/>
                <w:szCs w:val="16"/>
              </w:rPr>
              <w:t>2.50%</w:t>
            </w:r>
          </w:p>
        </w:tc>
        <w:tc>
          <w:tcPr>
            <w:tcW w:w="1017" w:type="dxa"/>
            <w:noWrap/>
            <w:vAlign w:val="bottom"/>
          </w:tcPr>
          <w:p w14:paraId="2096D41B" w14:textId="46DE549C" w:rsidR="004148A6" w:rsidRPr="00A31126" w:rsidRDefault="004148A6" w:rsidP="004148A6">
            <w:pPr>
              <w:jc w:val="center"/>
              <w:rPr>
                <w:sz w:val="16"/>
                <w:szCs w:val="16"/>
              </w:rPr>
            </w:pPr>
            <w:r>
              <w:rPr>
                <w:color w:val="000000"/>
                <w:sz w:val="16"/>
                <w:szCs w:val="16"/>
              </w:rPr>
              <w:t>2.60%</w:t>
            </w:r>
          </w:p>
        </w:tc>
        <w:tc>
          <w:tcPr>
            <w:tcW w:w="1109" w:type="dxa"/>
            <w:noWrap/>
            <w:vAlign w:val="bottom"/>
          </w:tcPr>
          <w:p w14:paraId="5553C11C" w14:textId="66DBB36D" w:rsidR="004148A6" w:rsidRPr="00A31126" w:rsidRDefault="003D2946" w:rsidP="004148A6">
            <w:pPr>
              <w:jc w:val="center"/>
              <w:rPr>
                <w:sz w:val="16"/>
                <w:szCs w:val="16"/>
              </w:rPr>
            </w:pPr>
            <w:r>
              <w:rPr>
                <w:sz w:val="16"/>
                <w:szCs w:val="16"/>
              </w:rPr>
              <w:t>2.60%</w:t>
            </w:r>
          </w:p>
        </w:tc>
        <w:tc>
          <w:tcPr>
            <w:tcW w:w="1134" w:type="dxa"/>
            <w:noWrap/>
            <w:vAlign w:val="bottom"/>
          </w:tcPr>
          <w:p w14:paraId="09243CF2" w14:textId="5730073C" w:rsidR="004148A6" w:rsidRPr="00A31126" w:rsidRDefault="004148A6" w:rsidP="004148A6">
            <w:pPr>
              <w:jc w:val="center"/>
              <w:rPr>
                <w:sz w:val="16"/>
                <w:szCs w:val="16"/>
              </w:rPr>
            </w:pPr>
            <w:r>
              <w:rPr>
                <w:color w:val="000000"/>
                <w:sz w:val="16"/>
                <w:szCs w:val="16"/>
              </w:rPr>
              <w:t>2.60%</w:t>
            </w:r>
          </w:p>
        </w:tc>
      </w:tr>
      <w:tr w:rsidR="004148A6" w:rsidRPr="00A31126" w14:paraId="43F78558" w14:textId="77777777">
        <w:trPr>
          <w:trHeight w:val="300"/>
        </w:trPr>
        <w:tc>
          <w:tcPr>
            <w:tcW w:w="5320" w:type="dxa"/>
            <w:noWrap/>
            <w:hideMark/>
          </w:tcPr>
          <w:p w14:paraId="72E6FE25" w14:textId="77777777" w:rsidR="004148A6" w:rsidRPr="00A31126" w:rsidRDefault="004148A6" w:rsidP="004148A6">
            <w:pPr>
              <w:rPr>
                <w:sz w:val="16"/>
                <w:szCs w:val="16"/>
              </w:rPr>
            </w:pPr>
            <w:r w:rsidRPr="00A31126">
              <w:rPr>
                <w:sz w:val="16"/>
                <w:szCs w:val="16"/>
              </w:rPr>
              <w:t>Rate of increase in salaries</w:t>
            </w:r>
          </w:p>
        </w:tc>
        <w:tc>
          <w:tcPr>
            <w:tcW w:w="1054" w:type="dxa"/>
            <w:noWrap/>
            <w:vAlign w:val="bottom"/>
          </w:tcPr>
          <w:p w14:paraId="22B0B699" w14:textId="22AAA211" w:rsidR="004148A6" w:rsidRPr="00A31126" w:rsidRDefault="007232CA" w:rsidP="004148A6">
            <w:pPr>
              <w:jc w:val="center"/>
              <w:rPr>
                <w:sz w:val="16"/>
                <w:szCs w:val="16"/>
              </w:rPr>
            </w:pPr>
            <w:r>
              <w:rPr>
                <w:sz w:val="16"/>
                <w:szCs w:val="16"/>
              </w:rPr>
              <w:t>3.75%</w:t>
            </w:r>
          </w:p>
        </w:tc>
        <w:tc>
          <w:tcPr>
            <w:tcW w:w="1017" w:type="dxa"/>
            <w:noWrap/>
            <w:vAlign w:val="bottom"/>
          </w:tcPr>
          <w:p w14:paraId="7059C772" w14:textId="14C85951" w:rsidR="004148A6" w:rsidRPr="00A31126" w:rsidRDefault="004148A6" w:rsidP="004148A6">
            <w:pPr>
              <w:jc w:val="center"/>
              <w:rPr>
                <w:sz w:val="16"/>
                <w:szCs w:val="16"/>
              </w:rPr>
            </w:pPr>
            <w:r>
              <w:rPr>
                <w:color w:val="000000"/>
                <w:sz w:val="16"/>
                <w:szCs w:val="16"/>
              </w:rPr>
              <w:t>3.85%</w:t>
            </w:r>
          </w:p>
        </w:tc>
        <w:tc>
          <w:tcPr>
            <w:tcW w:w="1109" w:type="dxa"/>
            <w:noWrap/>
            <w:vAlign w:val="bottom"/>
          </w:tcPr>
          <w:p w14:paraId="3F4565A3" w14:textId="4764E04A" w:rsidR="004148A6" w:rsidRPr="00A31126" w:rsidRDefault="003D2946" w:rsidP="004148A6">
            <w:pPr>
              <w:jc w:val="center"/>
              <w:rPr>
                <w:sz w:val="16"/>
                <w:szCs w:val="16"/>
              </w:rPr>
            </w:pPr>
            <w:r>
              <w:rPr>
                <w:sz w:val="16"/>
                <w:szCs w:val="16"/>
              </w:rPr>
              <w:t>3.85%</w:t>
            </w:r>
          </w:p>
        </w:tc>
        <w:tc>
          <w:tcPr>
            <w:tcW w:w="1134" w:type="dxa"/>
            <w:noWrap/>
            <w:vAlign w:val="bottom"/>
          </w:tcPr>
          <w:p w14:paraId="6458F68E" w14:textId="383BBC77" w:rsidR="004148A6" w:rsidRPr="00A31126" w:rsidRDefault="004148A6" w:rsidP="004148A6">
            <w:pPr>
              <w:jc w:val="center"/>
              <w:rPr>
                <w:sz w:val="16"/>
                <w:szCs w:val="16"/>
              </w:rPr>
            </w:pPr>
            <w:r>
              <w:rPr>
                <w:color w:val="000000"/>
                <w:sz w:val="16"/>
                <w:szCs w:val="16"/>
              </w:rPr>
              <w:t>4.10%</w:t>
            </w:r>
          </w:p>
        </w:tc>
      </w:tr>
      <w:tr w:rsidR="004148A6" w:rsidRPr="00A31126" w14:paraId="718F5617" w14:textId="77777777">
        <w:trPr>
          <w:trHeight w:val="300"/>
        </w:trPr>
        <w:tc>
          <w:tcPr>
            <w:tcW w:w="5320" w:type="dxa"/>
            <w:noWrap/>
            <w:hideMark/>
          </w:tcPr>
          <w:p w14:paraId="09C3600E" w14:textId="77777777" w:rsidR="004148A6" w:rsidRPr="00A31126" w:rsidRDefault="004148A6" w:rsidP="004148A6">
            <w:pPr>
              <w:rPr>
                <w:sz w:val="16"/>
                <w:szCs w:val="16"/>
              </w:rPr>
            </w:pPr>
            <w:r w:rsidRPr="00A31126">
              <w:rPr>
                <w:sz w:val="16"/>
                <w:szCs w:val="16"/>
              </w:rPr>
              <w:t>Rate of increase in pensions</w:t>
            </w:r>
          </w:p>
        </w:tc>
        <w:tc>
          <w:tcPr>
            <w:tcW w:w="1054" w:type="dxa"/>
            <w:noWrap/>
            <w:vAlign w:val="bottom"/>
          </w:tcPr>
          <w:p w14:paraId="2748BFD2" w14:textId="101FCFC1" w:rsidR="004148A6" w:rsidRPr="00A31126" w:rsidRDefault="007232CA" w:rsidP="004148A6">
            <w:pPr>
              <w:jc w:val="center"/>
              <w:rPr>
                <w:sz w:val="16"/>
                <w:szCs w:val="16"/>
              </w:rPr>
            </w:pPr>
            <w:r>
              <w:rPr>
                <w:sz w:val="16"/>
                <w:szCs w:val="16"/>
              </w:rPr>
              <w:t>2.50%</w:t>
            </w:r>
          </w:p>
        </w:tc>
        <w:tc>
          <w:tcPr>
            <w:tcW w:w="1017" w:type="dxa"/>
            <w:noWrap/>
            <w:vAlign w:val="bottom"/>
          </w:tcPr>
          <w:p w14:paraId="2CF3A0C0" w14:textId="6542B80C" w:rsidR="004148A6" w:rsidRPr="00A31126" w:rsidRDefault="004148A6" w:rsidP="004148A6">
            <w:pPr>
              <w:jc w:val="center"/>
              <w:rPr>
                <w:sz w:val="16"/>
                <w:szCs w:val="16"/>
              </w:rPr>
            </w:pPr>
            <w:r>
              <w:rPr>
                <w:color w:val="000000"/>
                <w:sz w:val="16"/>
                <w:szCs w:val="16"/>
              </w:rPr>
              <w:t>2.60%</w:t>
            </w:r>
          </w:p>
        </w:tc>
        <w:tc>
          <w:tcPr>
            <w:tcW w:w="1109" w:type="dxa"/>
            <w:noWrap/>
            <w:vAlign w:val="bottom"/>
          </w:tcPr>
          <w:p w14:paraId="196AA7D7" w14:textId="42311E22" w:rsidR="004148A6" w:rsidRPr="00A31126" w:rsidRDefault="003D2946" w:rsidP="004148A6">
            <w:pPr>
              <w:jc w:val="center"/>
              <w:rPr>
                <w:sz w:val="16"/>
                <w:szCs w:val="16"/>
              </w:rPr>
            </w:pPr>
            <w:r>
              <w:rPr>
                <w:sz w:val="16"/>
                <w:szCs w:val="16"/>
              </w:rPr>
              <w:t>2.70%</w:t>
            </w:r>
          </w:p>
        </w:tc>
        <w:tc>
          <w:tcPr>
            <w:tcW w:w="1134" w:type="dxa"/>
            <w:noWrap/>
            <w:vAlign w:val="bottom"/>
          </w:tcPr>
          <w:p w14:paraId="2BB59E86" w14:textId="1A3D7D1C" w:rsidR="004148A6" w:rsidRPr="00A31126" w:rsidRDefault="004148A6" w:rsidP="004148A6">
            <w:pPr>
              <w:jc w:val="center"/>
              <w:rPr>
                <w:sz w:val="16"/>
                <w:szCs w:val="16"/>
              </w:rPr>
            </w:pPr>
            <w:r>
              <w:rPr>
                <w:color w:val="000000"/>
                <w:sz w:val="16"/>
                <w:szCs w:val="16"/>
              </w:rPr>
              <w:t>2.70%</w:t>
            </w:r>
          </w:p>
        </w:tc>
      </w:tr>
      <w:tr w:rsidR="004148A6" w:rsidRPr="00A31126" w14:paraId="3BEBF3D9" w14:textId="77777777">
        <w:trPr>
          <w:trHeight w:val="300"/>
        </w:trPr>
        <w:tc>
          <w:tcPr>
            <w:tcW w:w="5320" w:type="dxa"/>
            <w:noWrap/>
            <w:hideMark/>
          </w:tcPr>
          <w:p w14:paraId="22E6A146" w14:textId="77777777" w:rsidR="004148A6" w:rsidRPr="00A31126" w:rsidRDefault="004148A6" w:rsidP="004148A6">
            <w:pPr>
              <w:rPr>
                <w:sz w:val="16"/>
                <w:szCs w:val="16"/>
              </w:rPr>
            </w:pPr>
            <w:r w:rsidRPr="00A31126">
              <w:rPr>
                <w:sz w:val="16"/>
                <w:szCs w:val="16"/>
              </w:rPr>
              <w:t>Rate for discount rate</w:t>
            </w:r>
          </w:p>
        </w:tc>
        <w:tc>
          <w:tcPr>
            <w:tcW w:w="1054" w:type="dxa"/>
            <w:noWrap/>
            <w:vAlign w:val="bottom"/>
          </w:tcPr>
          <w:p w14:paraId="04C5CA15" w14:textId="73529571" w:rsidR="004148A6" w:rsidRPr="00A31126" w:rsidRDefault="007232CA" w:rsidP="004148A6">
            <w:pPr>
              <w:jc w:val="center"/>
              <w:rPr>
                <w:sz w:val="16"/>
                <w:szCs w:val="16"/>
              </w:rPr>
            </w:pPr>
            <w:r>
              <w:rPr>
                <w:sz w:val="16"/>
                <w:szCs w:val="16"/>
              </w:rPr>
              <w:t>5.80%</w:t>
            </w:r>
          </w:p>
        </w:tc>
        <w:tc>
          <w:tcPr>
            <w:tcW w:w="1017" w:type="dxa"/>
            <w:noWrap/>
            <w:vAlign w:val="bottom"/>
          </w:tcPr>
          <w:p w14:paraId="32E63E54" w14:textId="383ABE1B" w:rsidR="004148A6" w:rsidRPr="00A31126" w:rsidRDefault="004148A6" w:rsidP="004148A6">
            <w:pPr>
              <w:jc w:val="center"/>
              <w:rPr>
                <w:sz w:val="16"/>
                <w:szCs w:val="16"/>
              </w:rPr>
            </w:pPr>
            <w:r>
              <w:rPr>
                <w:color w:val="000000"/>
                <w:sz w:val="16"/>
                <w:szCs w:val="16"/>
              </w:rPr>
              <w:t>4.80%</w:t>
            </w:r>
          </w:p>
        </w:tc>
        <w:tc>
          <w:tcPr>
            <w:tcW w:w="1109" w:type="dxa"/>
            <w:noWrap/>
            <w:vAlign w:val="bottom"/>
          </w:tcPr>
          <w:p w14:paraId="45F1E6EB" w14:textId="2AAD8DAE" w:rsidR="004148A6" w:rsidRPr="00A31126" w:rsidRDefault="003D2946" w:rsidP="004148A6">
            <w:pPr>
              <w:jc w:val="center"/>
              <w:rPr>
                <w:sz w:val="16"/>
                <w:szCs w:val="16"/>
              </w:rPr>
            </w:pPr>
            <w:r>
              <w:rPr>
                <w:sz w:val="16"/>
                <w:szCs w:val="16"/>
              </w:rPr>
              <w:t>5.90%</w:t>
            </w:r>
          </w:p>
        </w:tc>
        <w:tc>
          <w:tcPr>
            <w:tcW w:w="1134" w:type="dxa"/>
            <w:noWrap/>
            <w:vAlign w:val="bottom"/>
          </w:tcPr>
          <w:p w14:paraId="6C34AD5F" w14:textId="6A02A99A" w:rsidR="004148A6" w:rsidRPr="00A31126" w:rsidRDefault="004148A6" w:rsidP="004148A6">
            <w:pPr>
              <w:jc w:val="center"/>
              <w:rPr>
                <w:sz w:val="16"/>
                <w:szCs w:val="16"/>
              </w:rPr>
            </w:pPr>
            <w:r>
              <w:rPr>
                <w:color w:val="000000"/>
                <w:sz w:val="16"/>
                <w:szCs w:val="16"/>
              </w:rPr>
              <w:t>4.90%</w:t>
            </w:r>
          </w:p>
        </w:tc>
      </w:tr>
    </w:tbl>
    <w:p w14:paraId="056F63BE" w14:textId="689132A4" w:rsidR="00C37339" w:rsidRPr="00A31126" w:rsidRDefault="00C37339" w:rsidP="008956A0">
      <w:pPr>
        <w:jc w:val="both"/>
        <w:rPr>
          <w:rFonts w:ascii="Times New Roman" w:hAnsi="Times New Roman" w:cs="Times New Roman"/>
          <w:sz w:val="20"/>
          <w:szCs w:val="20"/>
        </w:rPr>
      </w:pPr>
    </w:p>
    <w:p w14:paraId="1D52260D" w14:textId="77777777" w:rsidR="00CD2AC3" w:rsidRPr="00A31126" w:rsidRDefault="00CD2AC3" w:rsidP="008956A0">
      <w:pPr>
        <w:jc w:val="both"/>
        <w:rPr>
          <w:rFonts w:ascii="Times New Roman" w:hAnsi="Times New Roman" w:cs="Times New Roman"/>
          <w:sz w:val="20"/>
          <w:szCs w:val="20"/>
        </w:rPr>
      </w:pPr>
    </w:p>
    <w:p w14:paraId="43377E19" w14:textId="77777777" w:rsidR="00C37339" w:rsidRPr="00A31126" w:rsidRDefault="00C37339" w:rsidP="00E514B9">
      <w:pPr>
        <w:jc w:val="both"/>
        <w:rPr>
          <w:b/>
          <w:bCs/>
          <w:sz w:val="20"/>
          <w:szCs w:val="20"/>
        </w:rPr>
      </w:pPr>
    </w:p>
    <w:p w14:paraId="42ED6ECE" w14:textId="77777777" w:rsidR="00C37339" w:rsidRPr="00A31126" w:rsidRDefault="00C37339" w:rsidP="00E514B9">
      <w:pPr>
        <w:jc w:val="both"/>
        <w:rPr>
          <w:b/>
          <w:bCs/>
          <w:sz w:val="20"/>
          <w:szCs w:val="20"/>
        </w:rPr>
      </w:pPr>
    </w:p>
    <w:p w14:paraId="29C0B9FE" w14:textId="77777777" w:rsidR="00C37339" w:rsidRPr="00A31126" w:rsidRDefault="00C37339" w:rsidP="00E514B9">
      <w:pPr>
        <w:jc w:val="both"/>
        <w:rPr>
          <w:b/>
          <w:bCs/>
          <w:sz w:val="20"/>
          <w:szCs w:val="20"/>
        </w:rPr>
      </w:pPr>
    </w:p>
    <w:p w14:paraId="61AC00FD" w14:textId="06027628" w:rsidR="00C37339" w:rsidRPr="00A31126" w:rsidRDefault="00C37339" w:rsidP="00E514B9">
      <w:pPr>
        <w:jc w:val="both"/>
        <w:rPr>
          <w:b/>
          <w:bCs/>
          <w:sz w:val="20"/>
          <w:szCs w:val="20"/>
        </w:rPr>
      </w:pPr>
    </w:p>
    <w:p w14:paraId="277B813F" w14:textId="481A27E0" w:rsidR="00BE3231" w:rsidRDefault="00BE3231" w:rsidP="00E514B9">
      <w:pPr>
        <w:jc w:val="both"/>
        <w:rPr>
          <w:b/>
          <w:bCs/>
          <w:sz w:val="20"/>
          <w:szCs w:val="20"/>
        </w:rPr>
      </w:pPr>
    </w:p>
    <w:p w14:paraId="4683DB9B" w14:textId="77777777" w:rsidR="005B0932" w:rsidRDefault="005B0932" w:rsidP="00E514B9">
      <w:pPr>
        <w:jc w:val="both"/>
        <w:rPr>
          <w:b/>
          <w:bCs/>
          <w:sz w:val="20"/>
          <w:szCs w:val="20"/>
        </w:rPr>
      </w:pPr>
    </w:p>
    <w:p w14:paraId="6B30F36F" w14:textId="77777777" w:rsidR="005B0932" w:rsidRDefault="005B0932" w:rsidP="00E514B9">
      <w:pPr>
        <w:jc w:val="both"/>
        <w:rPr>
          <w:b/>
          <w:bCs/>
          <w:sz w:val="20"/>
          <w:szCs w:val="20"/>
        </w:rPr>
      </w:pPr>
    </w:p>
    <w:p w14:paraId="732BA435" w14:textId="77777777" w:rsidR="005B0932" w:rsidRDefault="005B0932" w:rsidP="00E514B9">
      <w:pPr>
        <w:jc w:val="both"/>
        <w:rPr>
          <w:b/>
          <w:bCs/>
          <w:sz w:val="20"/>
          <w:szCs w:val="20"/>
        </w:rPr>
      </w:pPr>
    </w:p>
    <w:p w14:paraId="0B1A7665" w14:textId="77777777" w:rsidR="005B0932" w:rsidRDefault="005B0932" w:rsidP="00E514B9">
      <w:pPr>
        <w:jc w:val="both"/>
        <w:rPr>
          <w:b/>
          <w:bCs/>
          <w:sz w:val="20"/>
          <w:szCs w:val="20"/>
        </w:rPr>
      </w:pPr>
    </w:p>
    <w:p w14:paraId="61909F04" w14:textId="77777777" w:rsidR="005B0932" w:rsidRPr="00A31126" w:rsidRDefault="005B0932" w:rsidP="00E514B9">
      <w:pPr>
        <w:jc w:val="both"/>
        <w:rPr>
          <w:b/>
          <w:bCs/>
          <w:sz w:val="20"/>
          <w:szCs w:val="20"/>
        </w:rPr>
      </w:pPr>
    </w:p>
    <w:p w14:paraId="2E789BFC" w14:textId="6404E3B1" w:rsidR="00BE3231" w:rsidRDefault="00BE3231" w:rsidP="00E514B9">
      <w:pPr>
        <w:jc w:val="both"/>
        <w:rPr>
          <w:b/>
          <w:bCs/>
          <w:sz w:val="20"/>
          <w:szCs w:val="20"/>
        </w:rPr>
      </w:pPr>
    </w:p>
    <w:p w14:paraId="593A747C" w14:textId="77777777" w:rsidR="00365FB1" w:rsidRPr="00A31126" w:rsidRDefault="00365FB1" w:rsidP="00E514B9">
      <w:pPr>
        <w:jc w:val="both"/>
        <w:rPr>
          <w:b/>
          <w:bCs/>
          <w:sz w:val="20"/>
          <w:szCs w:val="20"/>
        </w:rPr>
      </w:pPr>
    </w:p>
    <w:p w14:paraId="601C3F66" w14:textId="77777777" w:rsidR="005C508E" w:rsidRDefault="005C508E" w:rsidP="00E514B9">
      <w:pPr>
        <w:jc w:val="both"/>
        <w:rPr>
          <w:b/>
          <w:bCs/>
          <w:sz w:val="20"/>
          <w:szCs w:val="20"/>
        </w:rPr>
      </w:pPr>
    </w:p>
    <w:p w14:paraId="68620BDF" w14:textId="77777777" w:rsidR="005C508E" w:rsidRPr="00A31126" w:rsidRDefault="005C508E" w:rsidP="00E514B9">
      <w:pPr>
        <w:jc w:val="both"/>
        <w:rPr>
          <w:b/>
          <w:bCs/>
          <w:sz w:val="20"/>
          <w:szCs w:val="20"/>
        </w:rPr>
      </w:pPr>
    </w:p>
    <w:p w14:paraId="1BD218C1" w14:textId="660C5437" w:rsidR="00BD2BAC" w:rsidRPr="00A31126" w:rsidRDefault="00BD2BAC" w:rsidP="00E514B9">
      <w:pPr>
        <w:jc w:val="both"/>
        <w:rPr>
          <w:b/>
          <w:bCs/>
          <w:sz w:val="20"/>
          <w:szCs w:val="20"/>
        </w:rPr>
      </w:pPr>
    </w:p>
    <w:p w14:paraId="0E64E3FD" w14:textId="22E688E9" w:rsidR="00E514B9" w:rsidRPr="00A31126" w:rsidRDefault="00E514B9" w:rsidP="00E514B9">
      <w:pPr>
        <w:jc w:val="both"/>
        <w:rPr>
          <w:b/>
          <w:bCs/>
          <w:sz w:val="20"/>
          <w:szCs w:val="20"/>
        </w:rPr>
      </w:pPr>
      <w:r w:rsidRPr="00A31126">
        <w:rPr>
          <w:b/>
          <w:bCs/>
          <w:sz w:val="20"/>
          <w:szCs w:val="20"/>
        </w:rPr>
        <w:lastRenderedPageBreak/>
        <w:t>Sensitivity</w:t>
      </w:r>
    </w:p>
    <w:p w14:paraId="1DF7DA04" w14:textId="77777777" w:rsidR="00BE3231" w:rsidRPr="00A31126" w:rsidRDefault="00BE3231" w:rsidP="00E514B9">
      <w:pPr>
        <w:jc w:val="both"/>
        <w:rPr>
          <w:b/>
          <w:bCs/>
          <w:sz w:val="20"/>
          <w:szCs w:val="20"/>
        </w:rPr>
      </w:pPr>
    </w:p>
    <w:p w14:paraId="014A4506" w14:textId="77777777" w:rsidR="00CA208F" w:rsidRPr="007E7DA7" w:rsidRDefault="00CA208F" w:rsidP="00CA208F">
      <w:pPr>
        <w:jc w:val="both"/>
        <w:rPr>
          <w:sz w:val="20"/>
          <w:szCs w:val="20"/>
        </w:rPr>
      </w:pPr>
      <w:r w:rsidRPr="007E7DA7">
        <w:rPr>
          <w:sz w:val="20"/>
          <w:szCs w:val="20"/>
        </w:rPr>
        <w:t xml:space="preserve">The estimation of the defined benefit obligations is sensitive to these actuarial assumptions. The sensitivity analyses below have been determined based on reasonably possible changes of the assumptions occurring at the end of the reporting period and assumes for each change that the assumption analysed changes while all the other assumptions remain constant. The assumptions in longevity, for example, assume that life expectancy increases or decreases for men and women. In practice, this is unlikely to occur, and changes in some of the assumptions may be interrelated. </w:t>
      </w:r>
    </w:p>
    <w:p w14:paraId="1946B78C" w14:textId="77777777" w:rsidR="00CA208F" w:rsidRPr="007E7DA7" w:rsidRDefault="00CA208F" w:rsidP="00CA208F">
      <w:pPr>
        <w:jc w:val="both"/>
        <w:rPr>
          <w:sz w:val="20"/>
          <w:szCs w:val="20"/>
        </w:rPr>
      </w:pPr>
    </w:p>
    <w:p w14:paraId="48FC2A76" w14:textId="77777777" w:rsidR="00CA208F" w:rsidRPr="007E7DA7" w:rsidRDefault="00CA208F" w:rsidP="00CA208F">
      <w:pPr>
        <w:jc w:val="both"/>
        <w:rPr>
          <w:sz w:val="20"/>
          <w:szCs w:val="20"/>
        </w:rPr>
      </w:pPr>
      <w:r w:rsidRPr="007E7DA7">
        <w:rPr>
          <w:sz w:val="20"/>
          <w:szCs w:val="20"/>
        </w:rPr>
        <w:t>The estimations in the sensitivity analysis have followed the accounting policies for the scheme, i.e. on an actuarial basis using the projected unit credit method. The methods and types of assumptions used in preparing the sensitivity analysis below did not change from those used in previous periods.</w:t>
      </w:r>
    </w:p>
    <w:p w14:paraId="0CF5C37B" w14:textId="77777777" w:rsidR="00CA208F" w:rsidRPr="007E7DA7" w:rsidRDefault="00CA208F" w:rsidP="00CA208F">
      <w:pPr>
        <w:jc w:val="both"/>
        <w:rPr>
          <w:sz w:val="20"/>
          <w:szCs w:val="20"/>
        </w:rPr>
      </w:pPr>
    </w:p>
    <w:p w14:paraId="4B58EFF1" w14:textId="77777777" w:rsidR="00CA208F" w:rsidRDefault="00CA208F" w:rsidP="00CA208F">
      <w:pPr>
        <w:jc w:val="both"/>
        <w:rPr>
          <w:sz w:val="20"/>
          <w:szCs w:val="20"/>
        </w:rPr>
      </w:pPr>
      <w:r w:rsidRPr="007E7DA7">
        <w:rPr>
          <w:sz w:val="20"/>
          <w:szCs w:val="20"/>
        </w:rPr>
        <w:t>Impact on the Defined Benefit Obligation in the Scheme:</w:t>
      </w:r>
    </w:p>
    <w:p w14:paraId="665BD140" w14:textId="77777777" w:rsidR="00A35B18" w:rsidRPr="00A31126" w:rsidRDefault="00A35B18" w:rsidP="00E514B9">
      <w:pPr>
        <w:jc w:val="both"/>
        <w:rPr>
          <w:sz w:val="20"/>
          <w:szCs w:val="20"/>
        </w:rPr>
      </w:pPr>
    </w:p>
    <w:tbl>
      <w:tblPr>
        <w:tblStyle w:val="TableGrid"/>
        <w:tblW w:w="7360" w:type="dxa"/>
        <w:tblLook w:val="04A0" w:firstRow="1" w:lastRow="0" w:firstColumn="1" w:lastColumn="0" w:noHBand="0" w:noVBand="1"/>
      </w:tblPr>
      <w:tblGrid>
        <w:gridCol w:w="5320"/>
        <w:gridCol w:w="1004"/>
        <w:gridCol w:w="16"/>
        <w:gridCol w:w="1020"/>
      </w:tblGrid>
      <w:tr w:rsidR="00820CDC" w:rsidRPr="00A31126" w14:paraId="4D908EE3" w14:textId="77777777">
        <w:trPr>
          <w:trHeight w:val="240"/>
        </w:trPr>
        <w:tc>
          <w:tcPr>
            <w:tcW w:w="5320" w:type="dxa"/>
            <w:noWrap/>
            <w:hideMark/>
          </w:tcPr>
          <w:p w14:paraId="0E92C02A" w14:textId="77777777" w:rsidR="00820CDC" w:rsidRPr="00A31126" w:rsidRDefault="00820CDC" w:rsidP="009B2D65">
            <w:pPr>
              <w:rPr>
                <w:rFonts w:ascii="Times New Roman" w:hAnsi="Times New Roman" w:cs="Times New Roman"/>
                <w:sz w:val="20"/>
                <w:szCs w:val="20"/>
              </w:rPr>
            </w:pPr>
          </w:p>
        </w:tc>
        <w:tc>
          <w:tcPr>
            <w:tcW w:w="1020" w:type="dxa"/>
            <w:gridSpan w:val="2"/>
            <w:noWrap/>
            <w:hideMark/>
          </w:tcPr>
          <w:p w14:paraId="2C9664C0" w14:textId="29C33B22" w:rsidR="00820CDC" w:rsidRPr="00A31126" w:rsidRDefault="00820CDC" w:rsidP="005941B6">
            <w:pPr>
              <w:jc w:val="center"/>
              <w:rPr>
                <w:b/>
                <w:bCs/>
                <w:sz w:val="16"/>
                <w:szCs w:val="16"/>
              </w:rPr>
            </w:pPr>
            <w:r w:rsidRPr="00A31126">
              <w:rPr>
                <w:b/>
                <w:bCs/>
                <w:sz w:val="16"/>
                <w:szCs w:val="16"/>
              </w:rPr>
              <w:t>LGPS</w:t>
            </w:r>
          </w:p>
        </w:tc>
        <w:tc>
          <w:tcPr>
            <w:tcW w:w="1020" w:type="dxa"/>
          </w:tcPr>
          <w:p w14:paraId="2EE2CAF3" w14:textId="1F0387E0" w:rsidR="00820CDC" w:rsidRPr="00A31126" w:rsidRDefault="005941B6" w:rsidP="009B2D65">
            <w:pPr>
              <w:jc w:val="center"/>
              <w:rPr>
                <w:b/>
                <w:bCs/>
                <w:sz w:val="16"/>
                <w:szCs w:val="16"/>
              </w:rPr>
            </w:pPr>
            <w:r>
              <w:rPr>
                <w:b/>
                <w:bCs/>
                <w:sz w:val="16"/>
                <w:szCs w:val="16"/>
              </w:rPr>
              <w:t>LGPS</w:t>
            </w:r>
          </w:p>
        </w:tc>
      </w:tr>
      <w:tr w:rsidR="00820CDC" w:rsidRPr="00A31126" w14:paraId="3018CB54" w14:textId="77777777">
        <w:trPr>
          <w:trHeight w:val="240"/>
        </w:trPr>
        <w:tc>
          <w:tcPr>
            <w:tcW w:w="5320" w:type="dxa"/>
            <w:noWrap/>
            <w:hideMark/>
          </w:tcPr>
          <w:p w14:paraId="3DC686A9" w14:textId="77777777" w:rsidR="00820CDC" w:rsidRPr="00A31126" w:rsidRDefault="00820CDC" w:rsidP="009B2D65">
            <w:pPr>
              <w:jc w:val="center"/>
              <w:rPr>
                <w:b/>
                <w:bCs/>
                <w:sz w:val="16"/>
                <w:szCs w:val="16"/>
              </w:rPr>
            </w:pPr>
          </w:p>
        </w:tc>
        <w:tc>
          <w:tcPr>
            <w:tcW w:w="1020" w:type="dxa"/>
            <w:gridSpan w:val="2"/>
            <w:noWrap/>
            <w:hideMark/>
          </w:tcPr>
          <w:p w14:paraId="394E68E1" w14:textId="765C07E6" w:rsidR="00820CDC" w:rsidRPr="00A31126" w:rsidRDefault="005941B6" w:rsidP="009B2D65">
            <w:pPr>
              <w:jc w:val="center"/>
              <w:rPr>
                <w:b/>
                <w:bCs/>
                <w:sz w:val="16"/>
                <w:szCs w:val="16"/>
              </w:rPr>
            </w:pPr>
            <w:r w:rsidRPr="00A31126">
              <w:rPr>
                <w:b/>
                <w:bCs/>
                <w:sz w:val="16"/>
                <w:szCs w:val="16"/>
              </w:rPr>
              <w:t>£000</w:t>
            </w:r>
          </w:p>
        </w:tc>
        <w:tc>
          <w:tcPr>
            <w:tcW w:w="1020" w:type="dxa"/>
          </w:tcPr>
          <w:p w14:paraId="0428E654" w14:textId="3A7F87AB" w:rsidR="00820CDC" w:rsidRPr="00A31126" w:rsidRDefault="005941B6" w:rsidP="009B2D65">
            <w:pPr>
              <w:jc w:val="center"/>
              <w:rPr>
                <w:b/>
                <w:bCs/>
                <w:sz w:val="16"/>
                <w:szCs w:val="16"/>
              </w:rPr>
            </w:pPr>
            <w:r w:rsidRPr="00A31126">
              <w:rPr>
                <w:b/>
                <w:bCs/>
                <w:sz w:val="16"/>
                <w:szCs w:val="16"/>
              </w:rPr>
              <w:t>£000</w:t>
            </w:r>
          </w:p>
        </w:tc>
      </w:tr>
      <w:tr w:rsidR="00820CDC" w:rsidRPr="00A31126" w14:paraId="7060F14A" w14:textId="77777777">
        <w:trPr>
          <w:trHeight w:val="240"/>
        </w:trPr>
        <w:tc>
          <w:tcPr>
            <w:tcW w:w="5320" w:type="dxa"/>
            <w:noWrap/>
            <w:hideMark/>
          </w:tcPr>
          <w:p w14:paraId="423D32CD" w14:textId="77777777" w:rsidR="00820CDC" w:rsidRPr="00A31126" w:rsidRDefault="00820CDC" w:rsidP="009B2D65">
            <w:pPr>
              <w:rPr>
                <w:rFonts w:ascii="Calibri" w:hAnsi="Calibri" w:cs="Calibri"/>
                <w:sz w:val="16"/>
                <w:szCs w:val="16"/>
              </w:rPr>
            </w:pPr>
            <w:r w:rsidRPr="00A31126">
              <w:rPr>
                <w:rFonts w:ascii="Calibri" w:hAnsi="Calibri" w:cs="Calibri"/>
                <w:sz w:val="16"/>
                <w:szCs w:val="16"/>
              </w:rPr>
              <w:t> </w:t>
            </w:r>
          </w:p>
        </w:tc>
        <w:tc>
          <w:tcPr>
            <w:tcW w:w="1020" w:type="dxa"/>
            <w:gridSpan w:val="2"/>
            <w:noWrap/>
            <w:hideMark/>
          </w:tcPr>
          <w:p w14:paraId="3B5A9726" w14:textId="6C979142" w:rsidR="00820CDC" w:rsidRPr="00A31126" w:rsidRDefault="00E930DE" w:rsidP="009B2D65">
            <w:pPr>
              <w:jc w:val="center"/>
              <w:rPr>
                <w:b/>
                <w:bCs/>
                <w:sz w:val="16"/>
                <w:szCs w:val="16"/>
              </w:rPr>
            </w:pPr>
            <w:r>
              <w:rPr>
                <w:b/>
                <w:bCs/>
                <w:sz w:val="16"/>
                <w:szCs w:val="16"/>
              </w:rPr>
              <w:t>202</w:t>
            </w:r>
            <w:r w:rsidR="0011347F">
              <w:rPr>
                <w:b/>
                <w:bCs/>
                <w:sz w:val="16"/>
                <w:szCs w:val="16"/>
              </w:rPr>
              <w:t>4/25</w:t>
            </w:r>
          </w:p>
        </w:tc>
        <w:tc>
          <w:tcPr>
            <w:tcW w:w="1020" w:type="dxa"/>
          </w:tcPr>
          <w:p w14:paraId="40D2C1C8" w14:textId="3A939A2C" w:rsidR="00820CDC" w:rsidRPr="00A31126" w:rsidRDefault="00E930DE" w:rsidP="009B2D65">
            <w:pPr>
              <w:jc w:val="center"/>
              <w:rPr>
                <w:b/>
                <w:bCs/>
                <w:sz w:val="16"/>
                <w:szCs w:val="16"/>
              </w:rPr>
            </w:pPr>
            <w:r>
              <w:rPr>
                <w:b/>
                <w:bCs/>
                <w:sz w:val="16"/>
                <w:szCs w:val="16"/>
              </w:rPr>
              <w:t>202</w:t>
            </w:r>
            <w:r w:rsidR="0011347F">
              <w:rPr>
                <w:b/>
                <w:bCs/>
                <w:sz w:val="16"/>
                <w:szCs w:val="16"/>
              </w:rPr>
              <w:t>4/25</w:t>
            </w:r>
          </w:p>
        </w:tc>
      </w:tr>
      <w:tr w:rsidR="00A31126" w:rsidRPr="00A31126" w14:paraId="72D4F304" w14:textId="77777777" w:rsidTr="00D34E13">
        <w:trPr>
          <w:trHeight w:val="240"/>
        </w:trPr>
        <w:tc>
          <w:tcPr>
            <w:tcW w:w="5320" w:type="dxa"/>
            <w:noWrap/>
            <w:hideMark/>
          </w:tcPr>
          <w:p w14:paraId="5215A9B4" w14:textId="77777777" w:rsidR="009B2D65" w:rsidRPr="00A31126" w:rsidRDefault="009B2D65" w:rsidP="009B2D65">
            <w:pPr>
              <w:rPr>
                <w:rFonts w:ascii="Calibri" w:hAnsi="Calibri" w:cs="Calibri"/>
                <w:sz w:val="16"/>
                <w:szCs w:val="16"/>
              </w:rPr>
            </w:pPr>
            <w:r w:rsidRPr="00A31126">
              <w:rPr>
                <w:rFonts w:ascii="Calibri" w:hAnsi="Calibri" w:cs="Calibri"/>
                <w:sz w:val="16"/>
                <w:szCs w:val="16"/>
              </w:rPr>
              <w:t> </w:t>
            </w:r>
          </w:p>
        </w:tc>
        <w:tc>
          <w:tcPr>
            <w:tcW w:w="1004" w:type="dxa"/>
            <w:noWrap/>
            <w:hideMark/>
          </w:tcPr>
          <w:p w14:paraId="241C481E" w14:textId="77777777" w:rsidR="009B2D65" w:rsidRPr="00A31126" w:rsidRDefault="009B2D65" w:rsidP="009B2D65">
            <w:pPr>
              <w:jc w:val="center"/>
              <w:rPr>
                <w:b/>
                <w:bCs/>
                <w:sz w:val="16"/>
                <w:szCs w:val="16"/>
              </w:rPr>
            </w:pPr>
            <w:r w:rsidRPr="00A31126">
              <w:rPr>
                <w:b/>
                <w:bCs/>
                <w:sz w:val="16"/>
                <w:szCs w:val="16"/>
              </w:rPr>
              <w:t>Increase</w:t>
            </w:r>
          </w:p>
        </w:tc>
        <w:tc>
          <w:tcPr>
            <w:tcW w:w="1036" w:type="dxa"/>
            <w:gridSpan w:val="2"/>
            <w:noWrap/>
            <w:hideMark/>
          </w:tcPr>
          <w:p w14:paraId="6C0765B0" w14:textId="77777777" w:rsidR="009B2D65" w:rsidRPr="00A31126" w:rsidRDefault="009B2D65" w:rsidP="009B2D65">
            <w:pPr>
              <w:jc w:val="center"/>
              <w:rPr>
                <w:b/>
                <w:bCs/>
                <w:sz w:val="16"/>
                <w:szCs w:val="16"/>
              </w:rPr>
            </w:pPr>
            <w:r w:rsidRPr="00A31126">
              <w:rPr>
                <w:b/>
                <w:bCs/>
                <w:sz w:val="16"/>
                <w:szCs w:val="16"/>
              </w:rPr>
              <w:t>Decrease</w:t>
            </w:r>
          </w:p>
        </w:tc>
      </w:tr>
      <w:tr w:rsidR="00A31126" w:rsidRPr="00A31126" w14:paraId="1ADA09A1" w14:textId="77777777" w:rsidTr="00D34E13">
        <w:trPr>
          <w:trHeight w:val="240"/>
        </w:trPr>
        <w:tc>
          <w:tcPr>
            <w:tcW w:w="5320" w:type="dxa"/>
            <w:noWrap/>
            <w:hideMark/>
          </w:tcPr>
          <w:p w14:paraId="6E7BD7D0" w14:textId="77777777" w:rsidR="009B2D65" w:rsidRPr="00A31126" w:rsidRDefault="009B2D65" w:rsidP="009B2D65">
            <w:pPr>
              <w:rPr>
                <w:i/>
                <w:iCs/>
                <w:sz w:val="16"/>
                <w:szCs w:val="16"/>
              </w:rPr>
            </w:pPr>
            <w:r w:rsidRPr="00A31126">
              <w:rPr>
                <w:i/>
                <w:iCs/>
                <w:sz w:val="16"/>
                <w:szCs w:val="16"/>
              </w:rPr>
              <w:t>Value of Liabilities:</w:t>
            </w:r>
          </w:p>
        </w:tc>
        <w:tc>
          <w:tcPr>
            <w:tcW w:w="2040" w:type="dxa"/>
            <w:gridSpan w:val="3"/>
            <w:noWrap/>
            <w:hideMark/>
          </w:tcPr>
          <w:p w14:paraId="20132E0A" w14:textId="77777777" w:rsidR="009B2D65" w:rsidRPr="00A31126" w:rsidRDefault="009B2D65" w:rsidP="009B2D65">
            <w:pPr>
              <w:jc w:val="center"/>
              <w:rPr>
                <w:b/>
                <w:bCs/>
                <w:sz w:val="16"/>
                <w:szCs w:val="16"/>
              </w:rPr>
            </w:pPr>
            <w:r w:rsidRPr="00A31126">
              <w:rPr>
                <w:b/>
                <w:bCs/>
                <w:sz w:val="16"/>
                <w:szCs w:val="16"/>
              </w:rPr>
              <w:t>in Assumption</w:t>
            </w:r>
          </w:p>
        </w:tc>
      </w:tr>
      <w:tr w:rsidR="00950AC2" w:rsidRPr="00A31126" w14:paraId="473300B4" w14:textId="77777777">
        <w:trPr>
          <w:trHeight w:val="300"/>
        </w:trPr>
        <w:tc>
          <w:tcPr>
            <w:tcW w:w="5320" w:type="dxa"/>
            <w:noWrap/>
            <w:hideMark/>
          </w:tcPr>
          <w:p w14:paraId="39B030B8" w14:textId="77777777" w:rsidR="00950AC2" w:rsidRPr="00A31126" w:rsidRDefault="00950AC2" w:rsidP="00950AC2">
            <w:pPr>
              <w:rPr>
                <w:sz w:val="16"/>
                <w:szCs w:val="16"/>
              </w:rPr>
            </w:pPr>
            <w:r w:rsidRPr="00A31126">
              <w:rPr>
                <w:sz w:val="16"/>
                <w:szCs w:val="16"/>
              </w:rPr>
              <w:t>With above assumptions</w:t>
            </w:r>
          </w:p>
        </w:tc>
        <w:tc>
          <w:tcPr>
            <w:tcW w:w="1004" w:type="dxa"/>
            <w:noWrap/>
            <w:vAlign w:val="bottom"/>
          </w:tcPr>
          <w:p w14:paraId="3749C468" w14:textId="5CA554BB" w:rsidR="00950AC2" w:rsidRPr="00A31126" w:rsidRDefault="008730D5" w:rsidP="00F06BA9">
            <w:pPr>
              <w:jc w:val="center"/>
              <w:rPr>
                <w:sz w:val="16"/>
                <w:szCs w:val="16"/>
              </w:rPr>
            </w:pPr>
            <w:r>
              <w:rPr>
                <w:sz w:val="16"/>
                <w:szCs w:val="16"/>
              </w:rPr>
              <w:t>(</w:t>
            </w:r>
            <w:r w:rsidR="00F06BA9">
              <w:rPr>
                <w:sz w:val="16"/>
                <w:szCs w:val="16"/>
              </w:rPr>
              <w:t>732,327</w:t>
            </w:r>
            <w:r>
              <w:rPr>
                <w:sz w:val="16"/>
                <w:szCs w:val="16"/>
              </w:rPr>
              <w:t>)</w:t>
            </w:r>
          </w:p>
        </w:tc>
        <w:tc>
          <w:tcPr>
            <w:tcW w:w="1036" w:type="dxa"/>
            <w:gridSpan w:val="2"/>
            <w:noWrap/>
            <w:vAlign w:val="bottom"/>
          </w:tcPr>
          <w:p w14:paraId="2400A126" w14:textId="07DE5BD5" w:rsidR="00950AC2" w:rsidRPr="00A31126" w:rsidRDefault="008730D5" w:rsidP="00950AC2">
            <w:pPr>
              <w:jc w:val="right"/>
              <w:rPr>
                <w:sz w:val="16"/>
                <w:szCs w:val="16"/>
              </w:rPr>
            </w:pPr>
            <w:r>
              <w:rPr>
                <w:sz w:val="16"/>
                <w:szCs w:val="16"/>
              </w:rPr>
              <w:t>(</w:t>
            </w:r>
            <w:r w:rsidR="00F06BA9">
              <w:rPr>
                <w:sz w:val="16"/>
                <w:szCs w:val="16"/>
              </w:rPr>
              <w:t>732,237</w:t>
            </w:r>
            <w:r>
              <w:rPr>
                <w:sz w:val="16"/>
                <w:szCs w:val="16"/>
              </w:rPr>
              <w:t>)</w:t>
            </w:r>
          </w:p>
        </w:tc>
      </w:tr>
      <w:tr w:rsidR="00950AC2" w:rsidRPr="00A31126" w14:paraId="69FF9370" w14:textId="77777777">
        <w:trPr>
          <w:trHeight w:val="300"/>
        </w:trPr>
        <w:tc>
          <w:tcPr>
            <w:tcW w:w="5320" w:type="dxa"/>
            <w:noWrap/>
            <w:hideMark/>
          </w:tcPr>
          <w:p w14:paraId="0AAEC153" w14:textId="77777777" w:rsidR="00950AC2" w:rsidRPr="00A31126" w:rsidRDefault="00950AC2" w:rsidP="00950AC2">
            <w:pPr>
              <w:rPr>
                <w:rFonts w:ascii="Calibri" w:hAnsi="Calibri" w:cs="Calibri"/>
                <w:sz w:val="16"/>
                <w:szCs w:val="16"/>
              </w:rPr>
            </w:pPr>
            <w:r w:rsidRPr="00A31126">
              <w:rPr>
                <w:rFonts w:ascii="Calibri" w:hAnsi="Calibri" w:cs="Calibri"/>
                <w:sz w:val="16"/>
                <w:szCs w:val="16"/>
              </w:rPr>
              <w:t> </w:t>
            </w:r>
          </w:p>
        </w:tc>
        <w:tc>
          <w:tcPr>
            <w:tcW w:w="1004" w:type="dxa"/>
            <w:noWrap/>
            <w:vAlign w:val="bottom"/>
          </w:tcPr>
          <w:p w14:paraId="6D3B4F03" w14:textId="36170875" w:rsidR="00950AC2" w:rsidRPr="00A31126" w:rsidRDefault="00950AC2" w:rsidP="00950AC2">
            <w:pPr>
              <w:jc w:val="center"/>
              <w:rPr>
                <w:sz w:val="16"/>
                <w:szCs w:val="16"/>
              </w:rPr>
            </w:pPr>
          </w:p>
        </w:tc>
        <w:tc>
          <w:tcPr>
            <w:tcW w:w="1036" w:type="dxa"/>
            <w:gridSpan w:val="2"/>
            <w:noWrap/>
            <w:vAlign w:val="bottom"/>
          </w:tcPr>
          <w:p w14:paraId="17531955" w14:textId="2CAE4EF0" w:rsidR="00950AC2" w:rsidRPr="00A31126" w:rsidRDefault="00950AC2" w:rsidP="00950AC2">
            <w:pPr>
              <w:jc w:val="center"/>
              <w:rPr>
                <w:sz w:val="16"/>
                <w:szCs w:val="16"/>
              </w:rPr>
            </w:pPr>
          </w:p>
        </w:tc>
      </w:tr>
      <w:tr w:rsidR="00950AC2" w:rsidRPr="00A31126" w14:paraId="3795F45D" w14:textId="77777777">
        <w:trPr>
          <w:trHeight w:val="300"/>
        </w:trPr>
        <w:tc>
          <w:tcPr>
            <w:tcW w:w="5320" w:type="dxa"/>
            <w:noWrap/>
            <w:hideMark/>
          </w:tcPr>
          <w:p w14:paraId="0CC82D6C" w14:textId="77777777" w:rsidR="00950AC2" w:rsidRPr="00A31126" w:rsidRDefault="00950AC2" w:rsidP="00950AC2">
            <w:pPr>
              <w:rPr>
                <w:sz w:val="16"/>
                <w:szCs w:val="16"/>
              </w:rPr>
            </w:pPr>
            <w:r w:rsidRPr="00A31126">
              <w:rPr>
                <w:sz w:val="16"/>
                <w:szCs w:val="16"/>
              </w:rPr>
              <w:t>Rate for discounting scheme liabilities (+/- 0.1%)</w:t>
            </w:r>
          </w:p>
        </w:tc>
        <w:tc>
          <w:tcPr>
            <w:tcW w:w="1004" w:type="dxa"/>
            <w:noWrap/>
            <w:vAlign w:val="bottom"/>
          </w:tcPr>
          <w:p w14:paraId="768333C4" w14:textId="54A1677B" w:rsidR="00950AC2" w:rsidRPr="00A31126" w:rsidRDefault="008730D5" w:rsidP="00950AC2">
            <w:pPr>
              <w:jc w:val="right"/>
              <w:rPr>
                <w:sz w:val="16"/>
                <w:szCs w:val="16"/>
              </w:rPr>
            </w:pPr>
            <w:r>
              <w:rPr>
                <w:sz w:val="16"/>
                <w:szCs w:val="16"/>
              </w:rPr>
              <w:t>(</w:t>
            </w:r>
            <w:r w:rsidR="00F06BA9">
              <w:rPr>
                <w:sz w:val="16"/>
                <w:szCs w:val="16"/>
              </w:rPr>
              <w:t>718,413</w:t>
            </w:r>
            <w:r>
              <w:rPr>
                <w:sz w:val="16"/>
                <w:szCs w:val="16"/>
              </w:rPr>
              <w:t>)</w:t>
            </w:r>
          </w:p>
        </w:tc>
        <w:tc>
          <w:tcPr>
            <w:tcW w:w="1036" w:type="dxa"/>
            <w:gridSpan w:val="2"/>
            <w:noWrap/>
            <w:vAlign w:val="bottom"/>
          </w:tcPr>
          <w:p w14:paraId="2265D480" w14:textId="5E9B1367" w:rsidR="00950AC2" w:rsidRPr="00A31126" w:rsidRDefault="00D5377D" w:rsidP="00950AC2">
            <w:pPr>
              <w:jc w:val="right"/>
              <w:rPr>
                <w:sz w:val="16"/>
                <w:szCs w:val="16"/>
              </w:rPr>
            </w:pPr>
            <w:r>
              <w:rPr>
                <w:sz w:val="16"/>
                <w:szCs w:val="16"/>
              </w:rPr>
              <w:t>(746,241)</w:t>
            </w:r>
          </w:p>
        </w:tc>
      </w:tr>
      <w:tr w:rsidR="00950AC2" w:rsidRPr="00A31126" w14:paraId="761E2CA5" w14:textId="77777777">
        <w:trPr>
          <w:trHeight w:val="300"/>
        </w:trPr>
        <w:tc>
          <w:tcPr>
            <w:tcW w:w="5320" w:type="dxa"/>
            <w:noWrap/>
            <w:hideMark/>
          </w:tcPr>
          <w:p w14:paraId="0ECC60AA" w14:textId="77777777" w:rsidR="00950AC2" w:rsidRPr="00A31126" w:rsidRDefault="00950AC2" w:rsidP="00950AC2">
            <w:pPr>
              <w:rPr>
                <w:sz w:val="16"/>
                <w:szCs w:val="16"/>
              </w:rPr>
            </w:pPr>
            <w:r w:rsidRPr="00A31126">
              <w:rPr>
                <w:sz w:val="16"/>
                <w:szCs w:val="16"/>
              </w:rPr>
              <w:t>Rate for increase in salaries (+/- 0.1%)</w:t>
            </w:r>
          </w:p>
        </w:tc>
        <w:tc>
          <w:tcPr>
            <w:tcW w:w="1004" w:type="dxa"/>
            <w:noWrap/>
            <w:vAlign w:val="bottom"/>
          </w:tcPr>
          <w:p w14:paraId="51A51B2B" w14:textId="10E1571C" w:rsidR="00950AC2" w:rsidRPr="00A31126" w:rsidRDefault="008730D5" w:rsidP="00950AC2">
            <w:pPr>
              <w:jc w:val="right"/>
              <w:rPr>
                <w:sz w:val="16"/>
                <w:szCs w:val="16"/>
              </w:rPr>
            </w:pPr>
            <w:r>
              <w:rPr>
                <w:sz w:val="16"/>
                <w:szCs w:val="16"/>
              </w:rPr>
              <w:t>(</w:t>
            </w:r>
            <w:r w:rsidR="00D5377D">
              <w:rPr>
                <w:sz w:val="16"/>
                <w:szCs w:val="16"/>
              </w:rPr>
              <w:t>734,524</w:t>
            </w:r>
            <w:r>
              <w:rPr>
                <w:sz w:val="16"/>
                <w:szCs w:val="16"/>
              </w:rPr>
              <w:t>)</w:t>
            </w:r>
          </w:p>
        </w:tc>
        <w:tc>
          <w:tcPr>
            <w:tcW w:w="1036" w:type="dxa"/>
            <w:gridSpan w:val="2"/>
            <w:noWrap/>
            <w:vAlign w:val="bottom"/>
          </w:tcPr>
          <w:p w14:paraId="4610306A" w14:textId="2991C63B" w:rsidR="00950AC2" w:rsidRPr="00A31126" w:rsidRDefault="00B336DE" w:rsidP="00950AC2">
            <w:pPr>
              <w:jc w:val="right"/>
              <w:rPr>
                <w:sz w:val="16"/>
                <w:szCs w:val="16"/>
              </w:rPr>
            </w:pPr>
            <w:r>
              <w:rPr>
                <w:sz w:val="16"/>
                <w:szCs w:val="16"/>
              </w:rPr>
              <w:t>(730,130)</w:t>
            </w:r>
          </w:p>
        </w:tc>
      </w:tr>
      <w:tr w:rsidR="00950AC2" w:rsidRPr="00A31126" w14:paraId="3981637D" w14:textId="77777777">
        <w:trPr>
          <w:trHeight w:val="300"/>
        </w:trPr>
        <w:tc>
          <w:tcPr>
            <w:tcW w:w="5320" w:type="dxa"/>
            <w:noWrap/>
            <w:hideMark/>
          </w:tcPr>
          <w:p w14:paraId="7EA3A37C" w14:textId="77777777" w:rsidR="00950AC2" w:rsidRPr="00A31126" w:rsidRDefault="00950AC2" w:rsidP="00950AC2">
            <w:pPr>
              <w:rPr>
                <w:sz w:val="16"/>
                <w:szCs w:val="16"/>
              </w:rPr>
            </w:pPr>
            <w:r w:rsidRPr="00A31126">
              <w:rPr>
                <w:sz w:val="16"/>
                <w:szCs w:val="16"/>
              </w:rPr>
              <w:t>Rate for increase in pensions (+/- 0.1%)</w:t>
            </w:r>
          </w:p>
        </w:tc>
        <w:tc>
          <w:tcPr>
            <w:tcW w:w="1004" w:type="dxa"/>
            <w:noWrap/>
            <w:vAlign w:val="bottom"/>
          </w:tcPr>
          <w:p w14:paraId="66C3BB77" w14:textId="7C605017" w:rsidR="00950AC2" w:rsidRPr="00A31126" w:rsidRDefault="008730D5" w:rsidP="00950AC2">
            <w:pPr>
              <w:jc w:val="right"/>
              <w:rPr>
                <w:sz w:val="16"/>
                <w:szCs w:val="16"/>
              </w:rPr>
            </w:pPr>
            <w:r>
              <w:rPr>
                <w:sz w:val="16"/>
                <w:szCs w:val="16"/>
              </w:rPr>
              <w:t>(</w:t>
            </w:r>
            <w:r w:rsidR="00D5377D">
              <w:rPr>
                <w:sz w:val="16"/>
                <w:szCs w:val="16"/>
              </w:rPr>
              <w:t>744,044</w:t>
            </w:r>
            <w:r>
              <w:rPr>
                <w:sz w:val="16"/>
                <w:szCs w:val="16"/>
              </w:rPr>
              <w:t>)</w:t>
            </w:r>
          </w:p>
        </w:tc>
        <w:tc>
          <w:tcPr>
            <w:tcW w:w="1036" w:type="dxa"/>
            <w:gridSpan w:val="2"/>
            <w:noWrap/>
            <w:vAlign w:val="bottom"/>
          </w:tcPr>
          <w:p w14:paraId="7DFBA1F6" w14:textId="468541F4" w:rsidR="00950AC2" w:rsidRPr="00A31126" w:rsidRDefault="00B336DE" w:rsidP="00950AC2">
            <w:pPr>
              <w:jc w:val="right"/>
              <w:rPr>
                <w:sz w:val="16"/>
                <w:szCs w:val="16"/>
              </w:rPr>
            </w:pPr>
            <w:r>
              <w:rPr>
                <w:sz w:val="16"/>
                <w:szCs w:val="16"/>
              </w:rPr>
              <w:t>(732,327)</w:t>
            </w:r>
          </w:p>
        </w:tc>
      </w:tr>
      <w:tr w:rsidR="00950AC2" w:rsidRPr="00A31126" w14:paraId="04FCBB37" w14:textId="77777777">
        <w:trPr>
          <w:trHeight w:val="300"/>
        </w:trPr>
        <w:tc>
          <w:tcPr>
            <w:tcW w:w="5320" w:type="dxa"/>
            <w:noWrap/>
            <w:hideMark/>
          </w:tcPr>
          <w:p w14:paraId="33D27579" w14:textId="77777777" w:rsidR="00950AC2" w:rsidRPr="00A31126" w:rsidRDefault="00950AC2" w:rsidP="00950AC2">
            <w:pPr>
              <w:rPr>
                <w:sz w:val="16"/>
                <w:szCs w:val="16"/>
              </w:rPr>
            </w:pPr>
            <w:r w:rsidRPr="00A31126">
              <w:rPr>
                <w:sz w:val="16"/>
                <w:szCs w:val="16"/>
              </w:rPr>
              <w:t>Rate for increase in inflation (+/- 0.1%)</w:t>
            </w:r>
          </w:p>
        </w:tc>
        <w:tc>
          <w:tcPr>
            <w:tcW w:w="1004" w:type="dxa"/>
            <w:noWrap/>
            <w:vAlign w:val="bottom"/>
          </w:tcPr>
          <w:p w14:paraId="2BF16C3D" w14:textId="11E8FA51" w:rsidR="00950AC2" w:rsidRPr="00A31126" w:rsidRDefault="00950AC2" w:rsidP="00950AC2">
            <w:pPr>
              <w:rPr>
                <w:sz w:val="16"/>
                <w:szCs w:val="16"/>
              </w:rPr>
            </w:pPr>
          </w:p>
        </w:tc>
        <w:tc>
          <w:tcPr>
            <w:tcW w:w="1036" w:type="dxa"/>
            <w:gridSpan w:val="2"/>
            <w:noWrap/>
            <w:vAlign w:val="bottom"/>
          </w:tcPr>
          <w:p w14:paraId="67D22C5C" w14:textId="7065F15A" w:rsidR="00950AC2" w:rsidRPr="00A31126" w:rsidRDefault="00950AC2" w:rsidP="00950AC2">
            <w:pPr>
              <w:rPr>
                <w:sz w:val="16"/>
                <w:szCs w:val="16"/>
              </w:rPr>
            </w:pPr>
          </w:p>
        </w:tc>
      </w:tr>
      <w:tr w:rsidR="00950AC2" w:rsidRPr="00A31126" w14:paraId="50E5D5C6" w14:textId="77777777">
        <w:trPr>
          <w:trHeight w:val="300"/>
        </w:trPr>
        <w:tc>
          <w:tcPr>
            <w:tcW w:w="5320" w:type="dxa"/>
            <w:noWrap/>
            <w:hideMark/>
          </w:tcPr>
          <w:p w14:paraId="6EA6CEC5" w14:textId="77777777" w:rsidR="00950AC2" w:rsidRPr="00A31126" w:rsidRDefault="00950AC2" w:rsidP="00950AC2">
            <w:pPr>
              <w:rPr>
                <w:rFonts w:ascii="Calibri" w:hAnsi="Calibri" w:cs="Calibri"/>
                <w:sz w:val="16"/>
                <w:szCs w:val="16"/>
              </w:rPr>
            </w:pPr>
            <w:r w:rsidRPr="00A31126">
              <w:rPr>
                <w:rFonts w:ascii="Calibri" w:hAnsi="Calibri" w:cs="Calibri"/>
                <w:sz w:val="16"/>
                <w:szCs w:val="16"/>
              </w:rPr>
              <w:t> </w:t>
            </w:r>
          </w:p>
        </w:tc>
        <w:tc>
          <w:tcPr>
            <w:tcW w:w="1004" w:type="dxa"/>
            <w:noWrap/>
            <w:vAlign w:val="bottom"/>
          </w:tcPr>
          <w:p w14:paraId="105758B3" w14:textId="148E5176" w:rsidR="00950AC2" w:rsidRPr="00A31126" w:rsidRDefault="00950AC2" w:rsidP="00950AC2">
            <w:pPr>
              <w:jc w:val="center"/>
              <w:rPr>
                <w:sz w:val="16"/>
                <w:szCs w:val="16"/>
              </w:rPr>
            </w:pPr>
            <w:r>
              <w:rPr>
                <w:color w:val="000000"/>
                <w:sz w:val="16"/>
                <w:szCs w:val="16"/>
              </w:rPr>
              <w:t>+1 year</w:t>
            </w:r>
          </w:p>
        </w:tc>
        <w:tc>
          <w:tcPr>
            <w:tcW w:w="1036" w:type="dxa"/>
            <w:gridSpan w:val="2"/>
            <w:noWrap/>
            <w:vAlign w:val="bottom"/>
          </w:tcPr>
          <w:p w14:paraId="01F28BB2" w14:textId="1580A8AF" w:rsidR="00950AC2" w:rsidRPr="00A31126" w:rsidRDefault="00950AC2" w:rsidP="00950AC2">
            <w:pPr>
              <w:jc w:val="center"/>
              <w:rPr>
                <w:sz w:val="16"/>
                <w:szCs w:val="16"/>
              </w:rPr>
            </w:pPr>
            <w:r>
              <w:rPr>
                <w:color w:val="000000"/>
                <w:sz w:val="16"/>
                <w:szCs w:val="16"/>
              </w:rPr>
              <w:t>-1 year</w:t>
            </w:r>
          </w:p>
        </w:tc>
      </w:tr>
      <w:tr w:rsidR="00950AC2" w:rsidRPr="00A31126" w14:paraId="012ECA67" w14:textId="77777777">
        <w:trPr>
          <w:trHeight w:val="240"/>
        </w:trPr>
        <w:tc>
          <w:tcPr>
            <w:tcW w:w="5320" w:type="dxa"/>
            <w:noWrap/>
            <w:hideMark/>
          </w:tcPr>
          <w:p w14:paraId="1C46E9EC" w14:textId="77777777" w:rsidR="00950AC2" w:rsidRPr="00A31126" w:rsidRDefault="00950AC2" w:rsidP="00950AC2">
            <w:pPr>
              <w:rPr>
                <w:sz w:val="16"/>
                <w:szCs w:val="16"/>
              </w:rPr>
            </w:pPr>
            <w:r w:rsidRPr="00A31126">
              <w:rPr>
                <w:sz w:val="16"/>
                <w:szCs w:val="16"/>
              </w:rPr>
              <w:t>Adjustment to mortality age (+/- 1 year)</w:t>
            </w:r>
          </w:p>
        </w:tc>
        <w:tc>
          <w:tcPr>
            <w:tcW w:w="1004" w:type="dxa"/>
            <w:noWrap/>
            <w:vAlign w:val="bottom"/>
          </w:tcPr>
          <w:p w14:paraId="6788B6CF" w14:textId="52D0840B" w:rsidR="00950AC2" w:rsidRPr="00A31126" w:rsidRDefault="008730D5" w:rsidP="00950AC2">
            <w:pPr>
              <w:jc w:val="right"/>
              <w:rPr>
                <w:sz w:val="16"/>
                <w:szCs w:val="16"/>
              </w:rPr>
            </w:pPr>
            <w:r>
              <w:rPr>
                <w:sz w:val="16"/>
                <w:szCs w:val="16"/>
              </w:rPr>
              <w:t>(</w:t>
            </w:r>
            <w:r w:rsidR="00B336DE">
              <w:rPr>
                <w:sz w:val="16"/>
                <w:szCs w:val="16"/>
              </w:rPr>
              <w:t>748,438</w:t>
            </w:r>
            <w:r>
              <w:rPr>
                <w:sz w:val="16"/>
                <w:szCs w:val="16"/>
              </w:rPr>
              <w:t>)</w:t>
            </w:r>
          </w:p>
        </w:tc>
        <w:tc>
          <w:tcPr>
            <w:tcW w:w="1036" w:type="dxa"/>
            <w:gridSpan w:val="2"/>
            <w:noWrap/>
            <w:vAlign w:val="bottom"/>
          </w:tcPr>
          <w:p w14:paraId="02DA0642" w14:textId="6033A4B1" w:rsidR="00950AC2" w:rsidRPr="00A31126" w:rsidRDefault="0040617B" w:rsidP="00950AC2">
            <w:pPr>
              <w:jc w:val="right"/>
              <w:rPr>
                <w:sz w:val="16"/>
                <w:szCs w:val="16"/>
              </w:rPr>
            </w:pPr>
            <w:r>
              <w:rPr>
                <w:sz w:val="16"/>
                <w:szCs w:val="16"/>
              </w:rPr>
              <w:t>(716,216)</w:t>
            </w:r>
          </w:p>
        </w:tc>
      </w:tr>
    </w:tbl>
    <w:p w14:paraId="699E5D75" w14:textId="00E91A1D" w:rsidR="00633659" w:rsidRPr="00A31126" w:rsidRDefault="00633659" w:rsidP="00E514B9">
      <w:pPr>
        <w:jc w:val="both"/>
        <w:rPr>
          <w:rFonts w:ascii="Times New Roman" w:hAnsi="Times New Roman" w:cs="Times New Roman"/>
          <w:sz w:val="20"/>
          <w:szCs w:val="20"/>
        </w:rPr>
      </w:pPr>
    </w:p>
    <w:tbl>
      <w:tblPr>
        <w:tblStyle w:val="TableGrid"/>
        <w:tblW w:w="7390" w:type="dxa"/>
        <w:tblLook w:val="04A0" w:firstRow="1" w:lastRow="0" w:firstColumn="1" w:lastColumn="0" w:noHBand="0" w:noVBand="1"/>
      </w:tblPr>
      <w:tblGrid>
        <w:gridCol w:w="5320"/>
        <w:gridCol w:w="1035"/>
        <w:gridCol w:w="1035"/>
      </w:tblGrid>
      <w:tr w:rsidR="00670566" w:rsidRPr="00A31126" w14:paraId="36FFDD22" w14:textId="77777777">
        <w:trPr>
          <w:trHeight w:val="240"/>
        </w:trPr>
        <w:tc>
          <w:tcPr>
            <w:tcW w:w="5320" w:type="dxa"/>
            <w:noWrap/>
            <w:hideMark/>
          </w:tcPr>
          <w:p w14:paraId="4ED4F19A" w14:textId="77777777" w:rsidR="00670566" w:rsidRPr="00A31126" w:rsidRDefault="00670566" w:rsidP="009B2D65">
            <w:pPr>
              <w:rPr>
                <w:rFonts w:ascii="Times New Roman" w:hAnsi="Times New Roman" w:cs="Times New Roman"/>
                <w:sz w:val="20"/>
                <w:szCs w:val="20"/>
              </w:rPr>
            </w:pPr>
          </w:p>
        </w:tc>
        <w:tc>
          <w:tcPr>
            <w:tcW w:w="1035" w:type="dxa"/>
            <w:noWrap/>
            <w:hideMark/>
          </w:tcPr>
          <w:p w14:paraId="48F7F76E" w14:textId="7884B60F" w:rsidR="00670566" w:rsidRPr="00A31126" w:rsidRDefault="00670566" w:rsidP="00670566">
            <w:pPr>
              <w:jc w:val="center"/>
              <w:rPr>
                <w:b/>
                <w:bCs/>
                <w:sz w:val="16"/>
                <w:szCs w:val="16"/>
              </w:rPr>
            </w:pPr>
            <w:r w:rsidRPr="00A31126">
              <w:rPr>
                <w:b/>
                <w:bCs/>
                <w:sz w:val="16"/>
                <w:szCs w:val="16"/>
              </w:rPr>
              <w:t>POLICE PS</w:t>
            </w:r>
          </w:p>
        </w:tc>
        <w:tc>
          <w:tcPr>
            <w:tcW w:w="1035" w:type="dxa"/>
          </w:tcPr>
          <w:p w14:paraId="5A457E01" w14:textId="71FB886C" w:rsidR="00670566" w:rsidRPr="00A31126" w:rsidRDefault="00670566" w:rsidP="009B2D65">
            <w:pPr>
              <w:jc w:val="center"/>
              <w:rPr>
                <w:b/>
                <w:bCs/>
                <w:sz w:val="16"/>
                <w:szCs w:val="16"/>
              </w:rPr>
            </w:pPr>
            <w:r w:rsidRPr="00A31126">
              <w:rPr>
                <w:b/>
                <w:bCs/>
                <w:sz w:val="16"/>
                <w:szCs w:val="16"/>
              </w:rPr>
              <w:t>POLICE PS</w:t>
            </w:r>
          </w:p>
        </w:tc>
      </w:tr>
      <w:tr w:rsidR="00670566" w:rsidRPr="00A31126" w14:paraId="7A1898A9" w14:textId="77777777">
        <w:trPr>
          <w:trHeight w:val="240"/>
        </w:trPr>
        <w:tc>
          <w:tcPr>
            <w:tcW w:w="5320" w:type="dxa"/>
            <w:noWrap/>
            <w:hideMark/>
          </w:tcPr>
          <w:p w14:paraId="10D322FE" w14:textId="77777777" w:rsidR="00670566" w:rsidRPr="00A31126" w:rsidRDefault="00670566" w:rsidP="00670566">
            <w:pPr>
              <w:jc w:val="center"/>
              <w:rPr>
                <w:b/>
                <w:bCs/>
                <w:sz w:val="16"/>
                <w:szCs w:val="16"/>
              </w:rPr>
            </w:pPr>
          </w:p>
        </w:tc>
        <w:tc>
          <w:tcPr>
            <w:tcW w:w="1035" w:type="dxa"/>
            <w:noWrap/>
            <w:hideMark/>
          </w:tcPr>
          <w:p w14:paraId="3F25E1A4" w14:textId="1E572862" w:rsidR="00670566" w:rsidRPr="00A31126" w:rsidRDefault="00670566" w:rsidP="00670566">
            <w:pPr>
              <w:jc w:val="center"/>
              <w:rPr>
                <w:b/>
                <w:bCs/>
                <w:sz w:val="16"/>
                <w:szCs w:val="16"/>
              </w:rPr>
            </w:pPr>
            <w:r w:rsidRPr="00D44CDA">
              <w:rPr>
                <w:b/>
                <w:bCs/>
                <w:sz w:val="16"/>
                <w:szCs w:val="16"/>
              </w:rPr>
              <w:t>£000</w:t>
            </w:r>
          </w:p>
        </w:tc>
        <w:tc>
          <w:tcPr>
            <w:tcW w:w="1035" w:type="dxa"/>
          </w:tcPr>
          <w:p w14:paraId="0EF22240" w14:textId="10B4ED54" w:rsidR="00670566" w:rsidRPr="00A31126" w:rsidRDefault="00670566" w:rsidP="00670566">
            <w:pPr>
              <w:jc w:val="center"/>
              <w:rPr>
                <w:b/>
                <w:bCs/>
                <w:sz w:val="16"/>
                <w:szCs w:val="16"/>
              </w:rPr>
            </w:pPr>
            <w:r w:rsidRPr="00D44CDA">
              <w:rPr>
                <w:b/>
                <w:bCs/>
                <w:sz w:val="16"/>
                <w:szCs w:val="16"/>
              </w:rPr>
              <w:t>£000</w:t>
            </w:r>
          </w:p>
        </w:tc>
      </w:tr>
      <w:tr w:rsidR="00670566" w:rsidRPr="00A31126" w14:paraId="63AC3275" w14:textId="77777777">
        <w:trPr>
          <w:trHeight w:val="300"/>
        </w:trPr>
        <w:tc>
          <w:tcPr>
            <w:tcW w:w="5320" w:type="dxa"/>
            <w:noWrap/>
            <w:hideMark/>
          </w:tcPr>
          <w:p w14:paraId="1CA57A11" w14:textId="77777777" w:rsidR="00670566" w:rsidRPr="00A31126" w:rsidRDefault="00670566" w:rsidP="00670566">
            <w:pPr>
              <w:rPr>
                <w:rFonts w:ascii="Calibri" w:hAnsi="Calibri" w:cs="Calibri"/>
                <w:sz w:val="16"/>
                <w:szCs w:val="16"/>
              </w:rPr>
            </w:pPr>
            <w:r w:rsidRPr="00A31126">
              <w:rPr>
                <w:rFonts w:ascii="Calibri" w:hAnsi="Calibri" w:cs="Calibri"/>
                <w:sz w:val="16"/>
                <w:szCs w:val="16"/>
              </w:rPr>
              <w:t> </w:t>
            </w:r>
          </w:p>
        </w:tc>
        <w:tc>
          <w:tcPr>
            <w:tcW w:w="1035" w:type="dxa"/>
            <w:noWrap/>
            <w:hideMark/>
          </w:tcPr>
          <w:p w14:paraId="33B05C5D" w14:textId="5752E8ED" w:rsidR="00670566" w:rsidRPr="00A31126" w:rsidRDefault="00E930DE" w:rsidP="00670566">
            <w:pPr>
              <w:jc w:val="center"/>
              <w:rPr>
                <w:b/>
                <w:bCs/>
                <w:sz w:val="16"/>
                <w:szCs w:val="16"/>
              </w:rPr>
            </w:pPr>
            <w:r>
              <w:rPr>
                <w:b/>
                <w:bCs/>
                <w:sz w:val="16"/>
                <w:szCs w:val="16"/>
              </w:rPr>
              <w:t>202</w:t>
            </w:r>
            <w:r w:rsidR="0011347F">
              <w:rPr>
                <w:b/>
                <w:bCs/>
                <w:sz w:val="16"/>
                <w:szCs w:val="16"/>
              </w:rPr>
              <w:t>4/25</w:t>
            </w:r>
          </w:p>
        </w:tc>
        <w:tc>
          <w:tcPr>
            <w:tcW w:w="1035" w:type="dxa"/>
          </w:tcPr>
          <w:p w14:paraId="13489C98" w14:textId="2DA44140" w:rsidR="00670566" w:rsidRPr="00A31126" w:rsidRDefault="00E930DE" w:rsidP="00670566">
            <w:pPr>
              <w:jc w:val="center"/>
              <w:rPr>
                <w:b/>
                <w:bCs/>
                <w:sz w:val="16"/>
                <w:szCs w:val="16"/>
              </w:rPr>
            </w:pPr>
            <w:r>
              <w:rPr>
                <w:b/>
                <w:bCs/>
                <w:sz w:val="16"/>
                <w:szCs w:val="16"/>
              </w:rPr>
              <w:t>202</w:t>
            </w:r>
            <w:r w:rsidR="0011347F">
              <w:rPr>
                <w:b/>
                <w:bCs/>
                <w:sz w:val="16"/>
                <w:szCs w:val="16"/>
              </w:rPr>
              <w:t>4/25</w:t>
            </w:r>
          </w:p>
        </w:tc>
      </w:tr>
      <w:tr w:rsidR="00A31126" w:rsidRPr="00A31126" w14:paraId="335598F4" w14:textId="77777777" w:rsidTr="00670566">
        <w:trPr>
          <w:trHeight w:val="300"/>
        </w:trPr>
        <w:tc>
          <w:tcPr>
            <w:tcW w:w="5320" w:type="dxa"/>
            <w:noWrap/>
            <w:hideMark/>
          </w:tcPr>
          <w:p w14:paraId="60189808" w14:textId="77777777" w:rsidR="009B2D65" w:rsidRPr="00A31126" w:rsidRDefault="009B2D65" w:rsidP="009B2D65">
            <w:pPr>
              <w:rPr>
                <w:rFonts w:ascii="Calibri" w:hAnsi="Calibri" w:cs="Calibri"/>
                <w:sz w:val="16"/>
                <w:szCs w:val="16"/>
              </w:rPr>
            </w:pPr>
            <w:r w:rsidRPr="00A31126">
              <w:rPr>
                <w:rFonts w:ascii="Calibri" w:hAnsi="Calibri" w:cs="Calibri"/>
                <w:sz w:val="16"/>
                <w:szCs w:val="16"/>
              </w:rPr>
              <w:t> </w:t>
            </w:r>
          </w:p>
        </w:tc>
        <w:tc>
          <w:tcPr>
            <w:tcW w:w="1035" w:type="dxa"/>
            <w:noWrap/>
            <w:hideMark/>
          </w:tcPr>
          <w:p w14:paraId="2A8D4978" w14:textId="77777777" w:rsidR="009B2D65" w:rsidRPr="00A31126" w:rsidRDefault="009B2D65" w:rsidP="009B2D65">
            <w:pPr>
              <w:jc w:val="center"/>
              <w:rPr>
                <w:b/>
                <w:bCs/>
                <w:sz w:val="16"/>
                <w:szCs w:val="16"/>
              </w:rPr>
            </w:pPr>
            <w:r w:rsidRPr="00A31126">
              <w:rPr>
                <w:b/>
                <w:bCs/>
                <w:sz w:val="16"/>
                <w:szCs w:val="16"/>
              </w:rPr>
              <w:t>Increase</w:t>
            </w:r>
          </w:p>
        </w:tc>
        <w:tc>
          <w:tcPr>
            <w:tcW w:w="1035" w:type="dxa"/>
            <w:noWrap/>
            <w:hideMark/>
          </w:tcPr>
          <w:p w14:paraId="09483CEA" w14:textId="77777777" w:rsidR="009B2D65" w:rsidRPr="00A31126" w:rsidRDefault="009B2D65" w:rsidP="009B2D65">
            <w:pPr>
              <w:jc w:val="center"/>
              <w:rPr>
                <w:b/>
                <w:bCs/>
                <w:sz w:val="16"/>
                <w:szCs w:val="16"/>
              </w:rPr>
            </w:pPr>
            <w:r w:rsidRPr="00A31126">
              <w:rPr>
                <w:b/>
                <w:bCs/>
                <w:sz w:val="16"/>
                <w:szCs w:val="16"/>
              </w:rPr>
              <w:t>Decrease</w:t>
            </w:r>
          </w:p>
        </w:tc>
      </w:tr>
      <w:tr w:rsidR="00A31126" w:rsidRPr="00A31126" w14:paraId="0A9D5517" w14:textId="77777777" w:rsidTr="00670566">
        <w:trPr>
          <w:trHeight w:val="240"/>
        </w:trPr>
        <w:tc>
          <w:tcPr>
            <w:tcW w:w="5320" w:type="dxa"/>
            <w:noWrap/>
            <w:hideMark/>
          </w:tcPr>
          <w:p w14:paraId="75D9881A" w14:textId="77777777" w:rsidR="009B2D65" w:rsidRPr="00A31126" w:rsidRDefault="009B2D65" w:rsidP="009B2D65">
            <w:pPr>
              <w:rPr>
                <w:i/>
                <w:iCs/>
                <w:sz w:val="16"/>
                <w:szCs w:val="16"/>
              </w:rPr>
            </w:pPr>
            <w:r w:rsidRPr="00A31126">
              <w:rPr>
                <w:i/>
                <w:iCs/>
                <w:sz w:val="16"/>
                <w:szCs w:val="16"/>
              </w:rPr>
              <w:t>Value of Liabilities:</w:t>
            </w:r>
          </w:p>
        </w:tc>
        <w:tc>
          <w:tcPr>
            <w:tcW w:w="2070" w:type="dxa"/>
            <w:gridSpan w:val="2"/>
            <w:noWrap/>
            <w:hideMark/>
          </w:tcPr>
          <w:p w14:paraId="354747E1" w14:textId="77777777" w:rsidR="009B2D65" w:rsidRPr="00A31126" w:rsidRDefault="009B2D65" w:rsidP="009B2D65">
            <w:pPr>
              <w:jc w:val="center"/>
              <w:rPr>
                <w:b/>
                <w:bCs/>
                <w:sz w:val="16"/>
                <w:szCs w:val="16"/>
              </w:rPr>
            </w:pPr>
            <w:r w:rsidRPr="00A31126">
              <w:rPr>
                <w:b/>
                <w:bCs/>
                <w:sz w:val="16"/>
                <w:szCs w:val="16"/>
              </w:rPr>
              <w:t>in Assumption</w:t>
            </w:r>
          </w:p>
        </w:tc>
      </w:tr>
      <w:tr w:rsidR="008044A9" w:rsidRPr="00A31126" w14:paraId="40B84EA0" w14:textId="77777777">
        <w:trPr>
          <w:trHeight w:val="300"/>
        </w:trPr>
        <w:tc>
          <w:tcPr>
            <w:tcW w:w="5320" w:type="dxa"/>
            <w:noWrap/>
            <w:hideMark/>
          </w:tcPr>
          <w:p w14:paraId="50D5F85F" w14:textId="77777777" w:rsidR="008044A9" w:rsidRPr="00A31126" w:rsidRDefault="008044A9" w:rsidP="008044A9">
            <w:pPr>
              <w:rPr>
                <w:sz w:val="16"/>
                <w:szCs w:val="16"/>
              </w:rPr>
            </w:pPr>
            <w:r w:rsidRPr="00A31126">
              <w:rPr>
                <w:sz w:val="16"/>
                <w:szCs w:val="16"/>
              </w:rPr>
              <w:t>With above assumptions</w:t>
            </w:r>
          </w:p>
        </w:tc>
        <w:tc>
          <w:tcPr>
            <w:tcW w:w="1035" w:type="dxa"/>
            <w:noWrap/>
            <w:vAlign w:val="bottom"/>
          </w:tcPr>
          <w:p w14:paraId="3BA62403" w14:textId="08BC7AFC" w:rsidR="008044A9" w:rsidRPr="00A31126" w:rsidRDefault="0040617B" w:rsidP="008044A9">
            <w:pPr>
              <w:jc w:val="right"/>
              <w:rPr>
                <w:sz w:val="16"/>
                <w:szCs w:val="16"/>
              </w:rPr>
            </w:pPr>
            <w:r>
              <w:rPr>
                <w:sz w:val="16"/>
                <w:szCs w:val="16"/>
              </w:rPr>
              <w:t>(3,853,591)</w:t>
            </w:r>
          </w:p>
        </w:tc>
        <w:tc>
          <w:tcPr>
            <w:tcW w:w="1035" w:type="dxa"/>
            <w:noWrap/>
            <w:vAlign w:val="bottom"/>
          </w:tcPr>
          <w:p w14:paraId="6FC05636" w14:textId="71D04554" w:rsidR="008044A9" w:rsidRPr="00A31126" w:rsidRDefault="0040617B" w:rsidP="008044A9">
            <w:pPr>
              <w:jc w:val="right"/>
              <w:rPr>
                <w:sz w:val="16"/>
                <w:szCs w:val="16"/>
              </w:rPr>
            </w:pPr>
            <w:r>
              <w:rPr>
                <w:sz w:val="16"/>
                <w:szCs w:val="16"/>
              </w:rPr>
              <w:t>(3,853,591)</w:t>
            </w:r>
          </w:p>
        </w:tc>
      </w:tr>
      <w:tr w:rsidR="008044A9" w:rsidRPr="00A31126" w14:paraId="7B9B29A9" w14:textId="77777777">
        <w:trPr>
          <w:trHeight w:val="300"/>
        </w:trPr>
        <w:tc>
          <w:tcPr>
            <w:tcW w:w="5320" w:type="dxa"/>
            <w:noWrap/>
            <w:hideMark/>
          </w:tcPr>
          <w:p w14:paraId="79AD3773" w14:textId="77777777" w:rsidR="008044A9" w:rsidRPr="00A31126" w:rsidRDefault="008044A9" w:rsidP="008044A9">
            <w:pPr>
              <w:rPr>
                <w:rFonts w:ascii="Calibri" w:hAnsi="Calibri" w:cs="Calibri"/>
                <w:sz w:val="16"/>
                <w:szCs w:val="16"/>
              </w:rPr>
            </w:pPr>
            <w:r w:rsidRPr="00A31126">
              <w:rPr>
                <w:rFonts w:ascii="Calibri" w:hAnsi="Calibri" w:cs="Calibri"/>
                <w:sz w:val="16"/>
                <w:szCs w:val="16"/>
              </w:rPr>
              <w:t> </w:t>
            </w:r>
          </w:p>
        </w:tc>
        <w:tc>
          <w:tcPr>
            <w:tcW w:w="1035" w:type="dxa"/>
            <w:noWrap/>
            <w:vAlign w:val="bottom"/>
          </w:tcPr>
          <w:p w14:paraId="05352321" w14:textId="6C34617C" w:rsidR="008044A9" w:rsidRPr="00A31126" w:rsidRDefault="008044A9" w:rsidP="008044A9">
            <w:pPr>
              <w:jc w:val="center"/>
              <w:rPr>
                <w:sz w:val="16"/>
                <w:szCs w:val="16"/>
              </w:rPr>
            </w:pPr>
          </w:p>
        </w:tc>
        <w:tc>
          <w:tcPr>
            <w:tcW w:w="1035" w:type="dxa"/>
            <w:noWrap/>
            <w:vAlign w:val="bottom"/>
          </w:tcPr>
          <w:p w14:paraId="62914F46" w14:textId="3E0F4E1C" w:rsidR="008044A9" w:rsidRPr="00A31126" w:rsidRDefault="008044A9" w:rsidP="008044A9">
            <w:pPr>
              <w:jc w:val="center"/>
              <w:rPr>
                <w:sz w:val="16"/>
                <w:szCs w:val="16"/>
              </w:rPr>
            </w:pPr>
          </w:p>
        </w:tc>
      </w:tr>
      <w:tr w:rsidR="008044A9" w:rsidRPr="00A31126" w14:paraId="15B05D88" w14:textId="77777777">
        <w:trPr>
          <w:trHeight w:val="300"/>
        </w:trPr>
        <w:tc>
          <w:tcPr>
            <w:tcW w:w="5320" w:type="dxa"/>
            <w:noWrap/>
            <w:hideMark/>
          </w:tcPr>
          <w:p w14:paraId="0A9A348E" w14:textId="77777777" w:rsidR="008044A9" w:rsidRPr="00A31126" w:rsidRDefault="008044A9" w:rsidP="008044A9">
            <w:pPr>
              <w:rPr>
                <w:sz w:val="16"/>
                <w:szCs w:val="16"/>
              </w:rPr>
            </w:pPr>
            <w:r w:rsidRPr="00A31126">
              <w:rPr>
                <w:sz w:val="16"/>
                <w:szCs w:val="16"/>
              </w:rPr>
              <w:t>Rate for discounting scheme liabilities (+/- 0.5%)</w:t>
            </w:r>
          </w:p>
        </w:tc>
        <w:tc>
          <w:tcPr>
            <w:tcW w:w="1035" w:type="dxa"/>
            <w:noWrap/>
            <w:vAlign w:val="bottom"/>
          </w:tcPr>
          <w:p w14:paraId="58DEDE50" w14:textId="45E28175" w:rsidR="008044A9" w:rsidRPr="00A31126" w:rsidRDefault="004F5F29" w:rsidP="008044A9">
            <w:pPr>
              <w:jc w:val="right"/>
              <w:rPr>
                <w:sz w:val="16"/>
                <w:szCs w:val="16"/>
              </w:rPr>
            </w:pPr>
            <w:r>
              <w:rPr>
                <w:sz w:val="16"/>
                <w:szCs w:val="16"/>
              </w:rPr>
              <w:t>(3,568,158)</w:t>
            </w:r>
          </w:p>
        </w:tc>
        <w:tc>
          <w:tcPr>
            <w:tcW w:w="1035" w:type="dxa"/>
            <w:noWrap/>
            <w:vAlign w:val="bottom"/>
          </w:tcPr>
          <w:p w14:paraId="79037BC6" w14:textId="099EF914" w:rsidR="008044A9" w:rsidRPr="00A31126" w:rsidRDefault="00566290" w:rsidP="008044A9">
            <w:pPr>
              <w:jc w:val="right"/>
              <w:rPr>
                <w:sz w:val="16"/>
                <w:szCs w:val="16"/>
              </w:rPr>
            </w:pPr>
            <w:r>
              <w:rPr>
                <w:sz w:val="16"/>
                <w:szCs w:val="16"/>
              </w:rPr>
              <w:t>(4,139,024)</w:t>
            </w:r>
          </w:p>
        </w:tc>
      </w:tr>
      <w:tr w:rsidR="008044A9" w:rsidRPr="00A31126" w14:paraId="46A09F78" w14:textId="77777777">
        <w:trPr>
          <w:trHeight w:val="300"/>
        </w:trPr>
        <w:tc>
          <w:tcPr>
            <w:tcW w:w="5320" w:type="dxa"/>
            <w:noWrap/>
            <w:hideMark/>
          </w:tcPr>
          <w:p w14:paraId="2A00F4F6" w14:textId="77777777" w:rsidR="008044A9" w:rsidRPr="00A31126" w:rsidRDefault="008044A9" w:rsidP="008044A9">
            <w:pPr>
              <w:rPr>
                <w:sz w:val="16"/>
                <w:szCs w:val="16"/>
              </w:rPr>
            </w:pPr>
            <w:r w:rsidRPr="00A31126">
              <w:rPr>
                <w:sz w:val="16"/>
                <w:szCs w:val="16"/>
              </w:rPr>
              <w:t>Rate for increase in salaries (+/- 0.25%)</w:t>
            </w:r>
          </w:p>
        </w:tc>
        <w:tc>
          <w:tcPr>
            <w:tcW w:w="1035" w:type="dxa"/>
            <w:noWrap/>
            <w:vAlign w:val="bottom"/>
          </w:tcPr>
          <w:p w14:paraId="01C250F2" w14:textId="672337FE" w:rsidR="008044A9" w:rsidRPr="00A31126" w:rsidRDefault="00566290" w:rsidP="008044A9">
            <w:pPr>
              <w:jc w:val="right"/>
              <w:rPr>
                <w:sz w:val="16"/>
                <w:szCs w:val="16"/>
              </w:rPr>
            </w:pPr>
            <w:r>
              <w:rPr>
                <w:sz w:val="16"/>
                <w:szCs w:val="16"/>
              </w:rPr>
              <w:t>(4,017,220)</w:t>
            </w:r>
          </w:p>
        </w:tc>
        <w:tc>
          <w:tcPr>
            <w:tcW w:w="1035" w:type="dxa"/>
            <w:noWrap/>
            <w:vAlign w:val="bottom"/>
          </w:tcPr>
          <w:p w14:paraId="16A803A5" w14:textId="7CCDFA60" w:rsidR="008044A9" w:rsidRPr="00A31126" w:rsidRDefault="00566290" w:rsidP="008044A9">
            <w:pPr>
              <w:jc w:val="right"/>
              <w:rPr>
                <w:sz w:val="16"/>
                <w:szCs w:val="16"/>
              </w:rPr>
            </w:pPr>
            <w:r>
              <w:rPr>
                <w:sz w:val="16"/>
                <w:szCs w:val="16"/>
              </w:rPr>
              <w:t>(3,689,962)</w:t>
            </w:r>
          </w:p>
        </w:tc>
      </w:tr>
      <w:tr w:rsidR="008044A9" w:rsidRPr="00A31126" w14:paraId="76DB5982" w14:textId="77777777">
        <w:trPr>
          <w:trHeight w:val="150"/>
        </w:trPr>
        <w:tc>
          <w:tcPr>
            <w:tcW w:w="5320" w:type="dxa"/>
            <w:noWrap/>
            <w:hideMark/>
          </w:tcPr>
          <w:p w14:paraId="1B1296DD" w14:textId="77777777" w:rsidR="008044A9" w:rsidRPr="00A31126" w:rsidRDefault="008044A9" w:rsidP="008044A9">
            <w:pPr>
              <w:rPr>
                <w:sz w:val="16"/>
                <w:szCs w:val="16"/>
              </w:rPr>
            </w:pPr>
            <w:r w:rsidRPr="00A31126">
              <w:rPr>
                <w:sz w:val="16"/>
                <w:szCs w:val="16"/>
              </w:rPr>
              <w:t> </w:t>
            </w:r>
          </w:p>
        </w:tc>
        <w:tc>
          <w:tcPr>
            <w:tcW w:w="1035" w:type="dxa"/>
            <w:noWrap/>
            <w:vAlign w:val="bottom"/>
          </w:tcPr>
          <w:p w14:paraId="33324EB7" w14:textId="4531A0D4" w:rsidR="008044A9" w:rsidRPr="00A31126" w:rsidRDefault="008044A9" w:rsidP="008044A9">
            <w:pPr>
              <w:rPr>
                <w:sz w:val="16"/>
                <w:szCs w:val="16"/>
              </w:rPr>
            </w:pPr>
          </w:p>
        </w:tc>
        <w:tc>
          <w:tcPr>
            <w:tcW w:w="1035" w:type="dxa"/>
            <w:noWrap/>
            <w:vAlign w:val="bottom"/>
          </w:tcPr>
          <w:p w14:paraId="2C027F53" w14:textId="6B5F61A3" w:rsidR="008044A9" w:rsidRPr="00A31126" w:rsidRDefault="008044A9" w:rsidP="008044A9">
            <w:pPr>
              <w:rPr>
                <w:sz w:val="16"/>
                <w:szCs w:val="16"/>
              </w:rPr>
            </w:pPr>
          </w:p>
        </w:tc>
      </w:tr>
      <w:tr w:rsidR="008044A9" w:rsidRPr="00A31126" w14:paraId="02449410" w14:textId="77777777">
        <w:trPr>
          <w:trHeight w:val="300"/>
        </w:trPr>
        <w:tc>
          <w:tcPr>
            <w:tcW w:w="5320" w:type="dxa"/>
            <w:noWrap/>
            <w:hideMark/>
          </w:tcPr>
          <w:p w14:paraId="5805BF92" w14:textId="77777777" w:rsidR="008044A9" w:rsidRPr="00A31126" w:rsidRDefault="008044A9" w:rsidP="008044A9">
            <w:pPr>
              <w:rPr>
                <w:sz w:val="16"/>
                <w:szCs w:val="16"/>
              </w:rPr>
            </w:pPr>
            <w:r w:rsidRPr="00A31126">
              <w:rPr>
                <w:sz w:val="16"/>
                <w:szCs w:val="16"/>
              </w:rPr>
              <w:t>Rate for increase in inflation (+/- 0.25%)</w:t>
            </w:r>
          </w:p>
        </w:tc>
        <w:tc>
          <w:tcPr>
            <w:tcW w:w="1035" w:type="dxa"/>
            <w:noWrap/>
            <w:vAlign w:val="bottom"/>
          </w:tcPr>
          <w:p w14:paraId="6F931AE1" w14:textId="356AC8EC" w:rsidR="008044A9" w:rsidRPr="00A31126" w:rsidRDefault="00566290" w:rsidP="008044A9">
            <w:pPr>
              <w:jc w:val="right"/>
              <w:rPr>
                <w:sz w:val="16"/>
                <w:szCs w:val="16"/>
              </w:rPr>
            </w:pPr>
            <w:r>
              <w:rPr>
                <w:sz w:val="16"/>
                <w:szCs w:val="16"/>
              </w:rPr>
              <w:t>(3,895,936)</w:t>
            </w:r>
          </w:p>
        </w:tc>
        <w:tc>
          <w:tcPr>
            <w:tcW w:w="1035" w:type="dxa"/>
            <w:noWrap/>
            <w:vAlign w:val="bottom"/>
          </w:tcPr>
          <w:p w14:paraId="797B1794" w14:textId="1ECF2F30" w:rsidR="008044A9" w:rsidRPr="00A31126" w:rsidRDefault="006C589A" w:rsidP="008044A9">
            <w:pPr>
              <w:jc w:val="right"/>
              <w:rPr>
                <w:sz w:val="16"/>
                <w:szCs w:val="16"/>
              </w:rPr>
            </w:pPr>
            <w:r>
              <w:rPr>
                <w:sz w:val="16"/>
                <w:szCs w:val="16"/>
              </w:rPr>
              <w:t>(3,811,246)</w:t>
            </w:r>
          </w:p>
        </w:tc>
      </w:tr>
      <w:tr w:rsidR="008044A9" w:rsidRPr="00A31126" w14:paraId="441F3447" w14:textId="77777777">
        <w:trPr>
          <w:trHeight w:val="300"/>
        </w:trPr>
        <w:tc>
          <w:tcPr>
            <w:tcW w:w="5320" w:type="dxa"/>
            <w:noWrap/>
            <w:hideMark/>
          </w:tcPr>
          <w:p w14:paraId="1BF0D0B4" w14:textId="77777777" w:rsidR="008044A9" w:rsidRPr="00A31126" w:rsidRDefault="008044A9" w:rsidP="008044A9">
            <w:pPr>
              <w:rPr>
                <w:rFonts w:ascii="Calibri" w:hAnsi="Calibri" w:cs="Calibri"/>
                <w:sz w:val="16"/>
                <w:szCs w:val="16"/>
              </w:rPr>
            </w:pPr>
            <w:r w:rsidRPr="00A31126">
              <w:rPr>
                <w:rFonts w:ascii="Calibri" w:hAnsi="Calibri" w:cs="Calibri"/>
                <w:sz w:val="16"/>
                <w:szCs w:val="16"/>
              </w:rPr>
              <w:t> </w:t>
            </w:r>
          </w:p>
        </w:tc>
        <w:tc>
          <w:tcPr>
            <w:tcW w:w="1035" w:type="dxa"/>
            <w:noWrap/>
            <w:vAlign w:val="bottom"/>
          </w:tcPr>
          <w:p w14:paraId="0083474A" w14:textId="1D3E21E5" w:rsidR="008044A9" w:rsidRPr="00A31126" w:rsidRDefault="008044A9" w:rsidP="008044A9">
            <w:pPr>
              <w:jc w:val="center"/>
              <w:rPr>
                <w:sz w:val="16"/>
                <w:szCs w:val="16"/>
              </w:rPr>
            </w:pPr>
            <w:r>
              <w:rPr>
                <w:color w:val="000000"/>
                <w:sz w:val="16"/>
                <w:szCs w:val="16"/>
              </w:rPr>
              <w:t>+1 year</w:t>
            </w:r>
          </w:p>
        </w:tc>
        <w:tc>
          <w:tcPr>
            <w:tcW w:w="1035" w:type="dxa"/>
            <w:noWrap/>
            <w:vAlign w:val="bottom"/>
          </w:tcPr>
          <w:p w14:paraId="47528759" w14:textId="73A6FEE4" w:rsidR="008044A9" w:rsidRPr="00A31126" w:rsidRDefault="008044A9" w:rsidP="008044A9">
            <w:pPr>
              <w:jc w:val="center"/>
              <w:rPr>
                <w:sz w:val="16"/>
                <w:szCs w:val="16"/>
              </w:rPr>
            </w:pPr>
            <w:r>
              <w:rPr>
                <w:color w:val="000000"/>
                <w:sz w:val="16"/>
                <w:szCs w:val="16"/>
              </w:rPr>
              <w:t>-1 year</w:t>
            </w:r>
          </w:p>
        </w:tc>
      </w:tr>
      <w:tr w:rsidR="008044A9" w:rsidRPr="00A31126" w14:paraId="00F69A71" w14:textId="77777777">
        <w:trPr>
          <w:trHeight w:val="300"/>
        </w:trPr>
        <w:tc>
          <w:tcPr>
            <w:tcW w:w="5320" w:type="dxa"/>
            <w:noWrap/>
            <w:hideMark/>
          </w:tcPr>
          <w:p w14:paraId="7C257004" w14:textId="77777777" w:rsidR="008044A9" w:rsidRPr="00A31126" w:rsidRDefault="008044A9" w:rsidP="008044A9">
            <w:pPr>
              <w:rPr>
                <w:sz w:val="16"/>
                <w:szCs w:val="16"/>
              </w:rPr>
            </w:pPr>
            <w:r w:rsidRPr="00A31126">
              <w:rPr>
                <w:sz w:val="16"/>
                <w:szCs w:val="16"/>
              </w:rPr>
              <w:t>Adjustment to mortality age (+/- 1 year)</w:t>
            </w:r>
          </w:p>
        </w:tc>
        <w:tc>
          <w:tcPr>
            <w:tcW w:w="1035" w:type="dxa"/>
            <w:noWrap/>
            <w:vAlign w:val="bottom"/>
          </w:tcPr>
          <w:p w14:paraId="43473CB1" w14:textId="086052C4" w:rsidR="008044A9" w:rsidRPr="00A31126" w:rsidRDefault="00566290" w:rsidP="008044A9">
            <w:pPr>
              <w:jc w:val="right"/>
              <w:rPr>
                <w:sz w:val="16"/>
                <w:szCs w:val="16"/>
              </w:rPr>
            </w:pPr>
            <w:r>
              <w:rPr>
                <w:sz w:val="16"/>
                <w:szCs w:val="16"/>
              </w:rPr>
              <w:t>(3,923,256)</w:t>
            </w:r>
          </w:p>
        </w:tc>
        <w:tc>
          <w:tcPr>
            <w:tcW w:w="1035" w:type="dxa"/>
            <w:noWrap/>
            <w:vAlign w:val="bottom"/>
          </w:tcPr>
          <w:p w14:paraId="1EF03A3B" w14:textId="698BA520" w:rsidR="008044A9" w:rsidRPr="00A31126" w:rsidRDefault="006C589A" w:rsidP="008044A9">
            <w:pPr>
              <w:jc w:val="right"/>
              <w:rPr>
                <w:sz w:val="16"/>
                <w:szCs w:val="16"/>
              </w:rPr>
            </w:pPr>
            <w:r>
              <w:rPr>
                <w:sz w:val="16"/>
                <w:szCs w:val="16"/>
              </w:rPr>
              <w:t>(3,783,926)</w:t>
            </w:r>
          </w:p>
        </w:tc>
      </w:tr>
    </w:tbl>
    <w:p w14:paraId="5D9369B7" w14:textId="77777777" w:rsidR="00A35B18" w:rsidRPr="00A31126" w:rsidRDefault="00A35B18" w:rsidP="00E514B9">
      <w:pPr>
        <w:jc w:val="both"/>
        <w:rPr>
          <w:rFonts w:ascii="Times New Roman" w:hAnsi="Times New Roman" w:cs="Times New Roman"/>
          <w:sz w:val="20"/>
          <w:szCs w:val="20"/>
        </w:rPr>
      </w:pPr>
    </w:p>
    <w:p w14:paraId="4F525672" w14:textId="77777777" w:rsidR="00E907C4" w:rsidRPr="007E7DA7" w:rsidRDefault="00E907C4" w:rsidP="00E907C4">
      <w:pPr>
        <w:jc w:val="both"/>
        <w:rPr>
          <w:b/>
          <w:sz w:val="20"/>
          <w:szCs w:val="20"/>
        </w:rPr>
      </w:pPr>
      <w:bookmarkStart w:id="12" w:name="_Hlk94799777"/>
      <w:r w:rsidRPr="007E7DA7">
        <w:rPr>
          <w:b/>
          <w:sz w:val="20"/>
          <w:szCs w:val="20"/>
        </w:rPr>
        <w:t xml:space="preserve">Impact on the </w:t>
      </w:r>
      <w:r w:rsidRPr="007E7DA7">
        <w:rPr>
          <w:b/>
          <w:sz w:val="20"/>
        </w:rPr>
        <w:t>Chief Constable</w:t>
      </w:r>
      <w:r w:rsidRPr="007E7DA7">
        <w:rPr>
          <w:b/>
          <w:sz w:val="20"/>
          <w:szCs w:val="20"/>
        </w:rPr>
        <w:t xml:space="preserve">’s Cash flows </w:t>
      </w:r>
    </w:p>
    <w:p w14:paraId="24CB441C" w14:textId="77777777" w:rsidR="00E907C4" w:rsidRPr="007E7DA7" w:rsidRDefault="00E907C4" w:rsidP="00E907C4">
      <w:pPr>
        <w:jc w:val="both"/>
      </w:pPr>
      <w:r w:rsidRPr="007E7DA7">
        <w:rPr>
          <w:sz w:val="20"/>
          <w:szCs w:val="20"/>
        </w:rPr>
        <w:t xml:space="preserve">The objectives of the schemes are to keep employers contributions at as constant a rate as possible. </w:t>
      </w:r>
    </w:p>
    <w:p w14:paraId="2500A0D8" w14:textId="77777777" w:rsidR="00E907C4" w:rsidRPr="007E7DA7" w:rsidRDefault="00E907C4" w:rsidP="00E907C4">
      <w:pPr>
        <w:jc w:val="both"/>
        <w:rPr>
          <w:color w:val="FF0000"/>
          <w:sz w:val="20"/>
          <w:szCs w:val="20"/>
        </w:rPr>
      </w:pPr>
    </w:p>
    <w:p w14:paraId="24273A90" w14:textId="12ED16F7" w:rsidR="00E907C4" w:rsidRPr="005D4A30" w:rsidRDefault="00E907C4" w:rsidP="00E907C4">
      <w:pPr>
        <w:jc w:val="both"/>
        <w:rPr>
          <w:sz w:val="20"/>
          <w:szCs w:val="20"/>
        </w:rPr>
      </w:pPr>
      <w:r w:rsidRPr="007E7DA7">
        <w:rPr>
          <w:sz w:val="20"/>
          <w:szCs w:val="20"/>
        </w:rPr>
        <w:t xml:space="preserve">The </w:t>
      </w:r>
      <w:r w:rsidRPr="005D4A30">
        <w:rPr>
          <w:sz w:val="20"/>
        </w:rPr>
        <w:t>Chief Constable</w:t>
      </w:r>
      <w:r w:rsidRPr="005D4A30">
        <w:rPr>
          <w:sz w:val="20"/>
          <w:szCs w:val="20"/>
        </w:rPr>
        <w:t>’s expected contribution to the schemes in 202</w:t>
      </w:r>
      <w:r w:rsidR="000E6262">
        <w:rPr>
          <w:sz w:val="20"/>
          <w:szCs w:val="20"/>
        </w:rPr>
        <w:t xml:space="preserve">5/26 </w:t>
      </w:r>
      <w:r w:rsidRPr="005D4A30">
        <w:rPr>
          <w:sz w:val="20"/>
          <w:szCs w:val="20"/>
        </w:rPr>
        <w:t>is:</w:t>
      </w:r>
    </w:p>
    <w:p w14:paraId="0FFE73B7" w14:textId="005C0328" w:rsidR="00E907C4" w:rsidRPr="005D4A30" w:rsidRDefault="00E907C4" w:rsidP="00E907C4">
      <w:pPr>
        <w:numPr>
          <w:ilvl w:val="0"/>
          <w:numId w:val="15"/>
        </w:numPr>
        <w:jc w:val="both"/>
        <w:rPr>
          <w:sz w:val="20"/>
          <w:szCs w:val="20"/>
        </w:rPr>
      </w:pPr>
      <w:r w:rsidRPr="005D4A30">
        <w:rPr>
          <w:sz w:val="20"/>
          <w:szCs w:val="20"/>
        </w:rPr>
        <w:t>Police Pension Scheme £</w:t>
      </w:r>
      <w:r w:rsidR="00721D33">
        <w:rPr>
          <w:sz w:val="20"/>
          <w:szCs w:val="20"/>
        </w:rPr>
        <w:t>165.7</w:t>
      </w:r>
      <w:r w:rsidRPr="00B935A9">
        <w:rPr>
          <w:sz w:val="20"/>
          <w:szCs w:val="20"/>
        </w:rPr>
        <w:t>m</w:t>
      </w:r>
    </w:p>
    <w:p w14:paraId="2FA9FF4F" w14:textId="6637C535" w:rsidR="00E907C4" w:rsidRPr="005D4A30" w:rsidRDefault="00E907C4" w:rsidP="00E907C4">
      <w:pPr>
        <w:numPr>
          <w:ilvl w:val="0"/>
          <w:numId w:val="15"/>
        </w:numPr>
        <w:jc w:val="both"/>
        <w:rPr>
          <w:sz w:val="20"/>
          <w:szCs w:val="20"/>
        </w:rPr>
      </w:pPr>
      <w:r w:rsidRPr="005D4A30">
        <w:rPr>
          <w:sz w:val="20"/>
          <w:szCs w:val="20"/>
        </w:rPr>
        <w:t xml:space="preserve">Local Government Pension Scheme </w:t>
      </w:r>
      <w:r w:rsidRPr="00B935A9">
        <w:rPr>
          <w:color w:val="000000" w:themeColor="text1"/>
          <w:sz w:val="20"/>
          <w:szCs w:val="20"/>
        </w:rPr>
        <w:t>£</w:t>
      </w:r>
      <w:r w:rsidR="00B935A9" w:rsidRPr="00B935A9">
        <w:rPr>
          <w:color w:val="000000" w:themeColor="text1"/>
          <w:sz w:val="20"/>
          <w:szCs w:val="20"/>
        </w:rPr>
        <w:t>25.8</w:t>
      </w:r>
      <w:r w:rsidR="000E6262" w:rsidRPr="00B935A9">
        <w:rPr>
          <w:color w:val="000000" w:themeColor="text1"/>
          <w:sz w:val="20"/>
          <w:szCs w:val="20"/>
        </w:rPr>
        <w:t>m</w:t>
      </w:r>
      <w:r w:rsidRPr="00B935A9">
        <w:rPr>
          <w:color w:val="000000" w:themeColor="text1"/>
          <w:sz w:val="20"/>
          <w:szCs w:val="20"/>
        </w:rPr>
        <w:t xml:space="preserve"> </w:t>
      </w:r>
    </w:p>
    <w:p w14:paraId="27B44CA6" w14:textId="77777777" w:rsidR="00E907C4" w:rsidRDefault="00E907C4" w:rsidP="00E907C4">
      <w:pPr>
        <w:jc w:val="both"/>
        <w:rPr>
          <w:sz w:val="20"/>
          <w:szCs w:val="20"/>
        </w:rPr>
      </w:pPr>
    </w:p>
    <w:p w14:paraId="4AED32B4" w14:textId="77777777" w:rsidR="00E907C4" w:rsidRPr="007E7DA7" w:rsidRDefault="00E907C4" w:rsidP="00E907C4">
      <w:pPr>
        <w:jc w:val="both"/>
        <w:rPr>
          <w:sz w:val="20"/>
          <w:szCs w:val="20"/>
        </w:rPr>
      </w:pPr>
      <w:r w:rsidRPr="007E7DA7">
        <w:rPr>
          <w:sz w:val="20"/>
          <w:szCs w:val="20"/>
        </w:rPr>
        <w:t>The weighted average duration of the defined benefit obligation for scheme members is:</w:t>
      </w:r>
    </w:p>
    <w:p w14:paraId="08BEF84A" w14:textId="77777777" w:rsidR="00E907C4" w:rsidRPr="000B6CE3" w:rsidRDefault="00E907C4" w:rsidP="00E907C4">
      <w:pPr>
        <w:jc w:val="both"/>
        <w:rPr>
          <w:sz w:val="20"/>
          <w:szCs w:val="20"/>
        </w:rPr>
      </w:pPr>
      <w:r w:rsidRPr="007E7DA7">
        <w:rPr>
          <w:sz w:val="20"/>
          <w:szCs w:val="20"/>
        </w:rPr>
        <w:t xml:space="preserve"> </w:t>
      </w:r>
      <w:bookmarkStart w:id="13" w:name="_Hlk108618451"/>
    </w:p>
    <w:p w14:paraId="3B162876" w14:textId="3503291A" w:rsidR="00635E32" w:rsidRPr="005B0932" w:rsidRDefault="00E907C4">
      <w:pPr>
        <w:numPr>
          <w:ilvl w:val="0"/>
          <w:numId w:val="15"/>
        </w:numPr>
        <w:jc w:val="both"/>
        <w:rPr>
          <w:sz w:val="20"/>
          <w:szCs w:val="20"/>
        </w:rPr>
      </w:pPr>
      <w:r w:rsidRPr="005B0932">
        <w:rPr>
          <w:sz w:val="20"/>
          <w:szCs w:val="20"/>
        </w:rPr>
        <w:t xml:space="preserve">LGPS - </w:t>
      </w:r>
      <w:r w:rsidR="001E6DB3">
        <w:rPr>
          <w:sz w:val="20"/>
          <w:szCs w:val="20"/>
        </w:rPr>
        <w:t>19</w:t>
      </w:r>
      <w:r w:rsidRPr="005B0932">
        <w:rPr>
          <w:sz w:val="20"/>
          <w:szCs w:val="20"/>
        </w:rPr>
        <w:t xml:space="preserve"> years PPS 1987 - 19 years PPS 2006 - 31 years PPS 2015 - 41 year</w:t>
      </w:r>
      <w:bookmarkEnd w:id="13"/>
      <w:r w:rsidRPr="005B0932">
        <w:rPr>
          <w:sz w:val="20"/>
          <w:szCs w:val="20"/>
        </w:rPr>
        <w:t>s</w:t>
      </w:r>
    </w:p>
    <w:bookmarkEnd w:id="12"/>
    <w:p w14:paraId="51DEE013" w14:textId="77777777" w:rsidR="003A0ECD" w:rsidRDefault="003A0ECD" w:rsidP="003A0ECD">
      <w:pPr>
        <w:jc w:val="both"/>
        <w:rPr>
          <w:sz w:val="20"/>
          <w:szCs w:val="20"/>
        </w:rPr>
      </w:pPr>
      <w:r w:rsidRPr="007E7DA7">
        <w:rPr>
          <w:sz w:val="20"/>
          <w:szCs w:val="20"/>
        </w:rPr>
        <w:lastRenderedPageBreak/>
        <w:t xml:space="preserve">In general, participating in a defined benefit pension scheme means that the Employer is exposed to </w:t>
      </w:r>
      <w:proofErr w:type="gramStart"/>
      <w:r w:rsidRPr="007E7DA7">
        <w:rPr>
          <w:sz w:val="20"/>
          <w:szCs w:val="20"/>
        </w:rPr>
        <w:t>a number of</w:t>
      </w:r>
      <w:proofErr w:type="gramEnd"/>
      <w:r w:rsidRPr="007E7DA7">
        <w:rPr>
          <w:sz w:val="20"/>
          <w:szCs w:val="20"/>
        </w:rPr>
        <w:t xml:space="preserve"> risks: </w:t>
      </w:r>
    </w:p>
    <w:p w14:paraId="6E471B48" w14:textId="77777777" w:rsidR="003A0ECD" w:rsidRPr="007E7DA7" w:rsidRDefault="003A0ECD" w:rsidP="003A0ECD">
      <w:pPr>
        <w:jc w:val="both"/>
        <w:rPr>
          <w:sz w:val="20"/>
          <w:szCs w:val="20"/>
        </w:rPr>
      </w:pPr>
    </w:p>
    <w:p w14:paraId="38EE85F4" w14:textId="77777777" w:rsidR="003A0ECD" w:rsidRPr="007E7DA7" w:rsidRDefault="003A0ECD" w:rsidP="003A0ECD">
      <w:pPr>
        <w:numPr>
          <w:ilvl w:val="0"/>
          <w:numId w:val="16"/>
        </w:numPr>
        <w:jc w:val="both"/>
        <w:rPr>
          <w:sz w:val="20"/>
          <w:szCs w:val="20"/>
        </w:rPr>
      </w:pPr>
      <w:r w:rsidRPr="007E7DA7">
        <w:rPr>
          <w:sz w:val="20"/>
          <w:szCs w:val="20"/>
        </w:rPr>
        <w:t xml:space="preserve">Investment risk: The Fund holds investment in asset classes such as equities, which have volatile market values and while these assets are expected to provide real returns over the long-term, the short-term volatility can cause additional funding to be required if a deficit emerges. </w:t>
      </w:r>
    </w:p>
    <w:p w14:paraId="3195B197" w14:textId="77777777" w:rsidR="003A0ECD" w:rsidRPr="007E7DA7" w:rsidRDefault="003A0ECD" w:rsidP="003A0ECD">
      <w:pPr>
        <w:numPr>
          <w:ilvl w:val="0"/>
          <w:numId w:val="16"/>
        </w:numPr>
        <w:jc w:val="both"/>
        <w:rPr>
          <w:sz w:val="20"/>
          <w:szCs w:val="20"/>
        </w:rPr>
      </w:pPr>
      <w:r w:rsidRPr="007E7DA7">
        <w:rPr>
          <w:sz w:val="20"/>
          <w:szCs w:val="20"/>
        </w:rPr>
        <w:t xml:space="preserve">Interest rate risk: The Fund’s liabilities are assessed using market yields on high quality corporate bonds to discount the liabilities. As the Fund holds assets such as equities, the value of the assets and liabilities may not move in the same way. </w:t>
      </w:r>
    </w:p>
    <w:p w14:paraId="56CAC06D" w14:textId="77777777" w:rsidR="003A0ECD" w:rsidRPr="007E7DA7" w:rsidRDefault="003A0ECD" w:rsidP="003A0ECD">
      <w:pPr>
        <w:numPr>
          <w:ilvl w:val="0"/>
          <w:numId w:val="16"/>
        </w:numPr>
        <w:jc w:val="both"/>
        <w:rPr>
          <w:sz w:val="20"/>
          <w:szCs w:val="20"/>
        </w:rPr>
      </w:pPr>
      <w:r w:rsidRPr="007E7DA7">
        <w:rPr>
          <w:sz w:val="20"/>
          <w:szCs w:val="20"/>
        </w:rPr>
        <w:t xml:space="preserve">Inflation risk: All the benefits under the Fund are linked to inflation and so deficits may emerge to the extent that the assets are not linked to inflation. </w:t>
      </w:r>
    </w:p>
    <w:p w14:paraId="617A0885" w14:textId="167C7826" w:rsidR="00E2743F" w:rsidRPr="00E2743F" w:rsidRDefault="003A0ECD">
      <w:pPr>
        <w:numPr>
          <w:ilvl w:val="0"/>
          <w:numId w:val="16"/>
        </w:numPr>
        <w:jc w:val="both"/>
        <w:rPr>
          <w:sz w:val="20"/>
          <w:szCs w:val="20"/>
        </w:rPr>
      </w:pPr>
      <w:r w:rsidRPr="00E2743F">
        <w:rPr>
          <w:sz w:val="20"/>
          <w:szCs w:val="20"/>
        </w:rPr>
        <w:t xml:space="preserve">Longevity risk: </w:t>
      </w:r>
      <w:proofErr w:type="gramStart"/>
      <w:r w:rsidRPr="00E2743F">
        <w:rPr>
          <w:sz w:val="20"/>
          <w:szCs w:val="20"/>
        </w:rPr>
        <w:t>In the event that</w:t>
      </w:r>
      <w:proofErr w:type="gramEnd"/>
      <w:r w:rsidRPr="00E2743F">
        <w:rPr>
          <w:sz w:val="20"/>
          <w:szCs w:val="20"/>
        </w:rPr>
        <w:t xml:space="preserve"> the members live longer than assumed, a deficit will emerge in the Fund. There are also other demographic risks.</w:t>
      </w:r>
    </w:p>
    <w:p w14:paraId="50F0801B" w14:textId="77777777" w:rsidR="00E2743F" w:rsidRDefault="00E2743F" w:rsidP="00E2743F">
      <w:pPr>
        <w:jc w:val="both"/>
        <w:rPr>
          <w:b/>
          <w:color w:val="2E74B5"/>
          <w:szCs w:val="20"/>
          <w:u w:val="single"/>
        </w:rPr>
      </w:pPr>
    </w:p>
    <w:p w14:paraId="7FE087DE" w14:textId="77777777" w:rsidR="008B0051" w:rsidRDefault="008B0051" w:rsidP="007C67F1">
      <w:pPr>
        <w:jc w:val="both"/>
        <w:rPr>
          <w:b/>
          <w:sz w:val="20"/>
        </w:rPr>
      </w:pPr>
    </w:p>
    <w:p w14:paraId="408A92A8" w14:textId="77777777" w:rsidR="005B0932" w:rsidRDefault="005B0932" w:rsidP="007C67F1">
      <w:pPr>
        <w:jc w:val="both"/>
        <w:rPr>
          <w:b/>
          <w:sz w:val="20"/>
        </w:rPr>
      </w:pPr>
    </w:p>
    <w:p w14:paraId="07871505" w14:textId="77777777" w:rsidR="005B0932" w:rsidRDefault="005B0932" w:rsidP="007C67F1">
      <w:pPr>
        <w:jc w:val="both"/>
        <w:rPr>
          <w:b/>
          <w:sz w:val="20"/>
        </w:rPr>
      </w:pPr>
    </w:p>
    <w:p w14:paraId="3E831D10" w14:textId="77777777" w:rsidR="005B0932" w:rsidRDefault="005B0932" w:rsidP="007C67F1">
      <w:pPr>
        <w:jc w:val="both"/>
        <w:rPr>
          <w:b/>
          <w:sz w:val="20"/>
        </w:rPr>
      </w:pPr>
    </w:p>
    <w:p w14:paraId="36702B55" w14:textId="77777777" w:rsidR="005B0932" w:rsidRDefault="005B0932" w:rsidP="007C67F1">
      <w:pPr>
        <w:jc w:val="both"/>
        <w:rPr>
          <w:b/>
          <w:sz w:val="20"/>
        </w:rPr>
      </w:pPr>
    </w:p>
    <w:p w14:paraId="6337FDA0" w14:textId="77777777" w:rsidR="005B0932" w:rsidRDefault="005B0932" w:rsidP="007C67F1">
      <w:pPr>
        <w:jc w:val="both"/>
        <w:rPr>
          <w:b/>
          <w:sz w:val="20"/>
        </w:rPr>
      </w:pPr>
    </w:p>
    <w:p w14:paraId="7124248F" w14:textId="77777777" w:rsidR="005B0932" w:rsidRDefault="005B0932" w:rsidP="007C67F1">
      <w:pPr>
        <w:jc w:val="both"/>
        <w:rPr>
          <w:b/>
          <w:sz w:val="20"/>
        </w:rPr>
      </w:pPr>
    </w:p>
    <w:p w14:paraId="7310A196" w14:textId="77777777" w:rsidR="005B0932" w:rsidRDefault="005B0932" w:rsidP="007C67F1">
      <w:pPr>
        <w:jc w:val="both"/>
        <w:rPr>
          <w:b/>
          <w:sz w:val="20"/>
        </w:rPr>
      </w:pPr>
    </w:p>
    <w:p w14:paraId="74AE4BE6" w14:textId="77777777" w:rsidR="005B0932" w:rsidRDefault="005B0932" w:rsidP="007C67F1">
      <w:pPr>
        <w:jc w:val="both"/>
        <w:rPr>
          <w:b/>
          <w:sz w:val="20"/>
        </w:rPr>
      </w:pPr>
    </w:p>
    <w:p w14:paraId="463BA2F2" w14:textId="77777777" w:rsidR="005B0932" w:rsidRDefault="005B0932" w:rsidP="007C67F1">
      <w:pPr>
        <w:jc w:val="both"/>
        <w:rPr>
          <w:b/>
          <w:sz w:val="20"/>
        </w:rPr>
      </w:pPr>
    </w:p>
    <w:p w14:paraId="4F17A028" w14:textId="77777777" w:rsidR="005B0932" w:rsidRDefault="005B0932" w:rsidP="007C67F1">
      <w:pPr>
        <w:jc w:val="both"/>
        <w:rPr>
          <w:b/>
          <w:sz w:val="20"/>
        </w:rPr>
      </w:pPr>
    </w:p>
    <w:p w14:paraId="2856DEAF" w14:textId="77777777" w:rsidR="005B0932" w:rsidRDefault="005B0932" w:rsidP="007C67F1">
      <w:pPr>
        <w:jc w:val="both"/>
        <w:rPr>
          <w:b/>
          <w:sz w:val="20"/>
        </w:rPr>
      </w:pPr>
    </w:p>
    <w:p w14:paraId="33D67938" w14:textId="77777777" w:rsidR="005B0932" w:rsidRDefault="005B0932" w:rsidP="007C67F1">
      <w:pPr>
        <w:jc w:val="both"/>
        <w:rPr>
          <w:b/>
          <w:sz w:val="20"/>
        </w:rPr>
      </w:pPr>
    </w:p>
    <w:p w14:paraId="66BFD186" w14:textId="77777777" w:rsidR="005B0932" w:rsidRDefault="005B0932" w:rsidP="007C67F1">
      <w:pPr>
        <w:jc w:val="both"/>
        <w:rPr>
          <w:b/>
          <w:sz w:val="20"/>
        </w:rPr>
      </w:pPr>
    </w:p>
    <w:p w14:paraId="182A0BBE" w14:textId="77777777" w:rsidR="005B0932" w:rsidRDefault="005B0932" w:rsidP="007C67F1">
      <w:pPr>
        <w:jc w:val="both"/>
        <w:rPr>
          <w:b/>
          <w:sz w:val="20"/>
        </w:rPr>
      </w:pPr>
    </w:p>
    <w:p w14:paraId="4E7C56A3" w14:textId="77777777" w:rsidR="005B0932" w:rsidRDefault="005B0932" w:rsidP="007C67F1">
      <w:pPr>
        <w:jc w:val="both"/>
        <w:rPr>
          <w:b/>
          <w:sz w:val="20"/>
        </w:rPr>
      </w:pPr>
    </w:p>
    <w:p w14:paraId="6E9FDB61" w14:textId="77777777" w:rsidR="007A08A0" w:rsidRDefault="007A08A0" w:rsidP="007C67F1">
      <w:pPr>
        <w:jc w:val="both"/>
        <w:rPr>
          <w:b/>
          <w:szCs w:val="20"/>
          <w:u w:val="single"/>
        </w:rPr>
      </w:pPr>
    </w:p>
    <w:p w14:paraId="0AA70392" w14:textId="77777777" w:rsidR="0003076D" w:rsidRDefault="0003076D" w:rsidP="007C67F1">
      <w:pPr>
        <w:jc w:val="both"/>
        <w:rPr>
          <w:b/>
          <w:szCs w:val="20"/>
          <w:u w:val="single"/>
        </w:rPr>
      </w:pPr>
    </w:p>
    <w:p w14:paraId="029B9AA0" w14:textId="77777777" w:rsidR="0003076D" w:rsidRDefault="0003076D" w:rsidP="007C67F1">
      <w:pPr>
        <w:jc w:val="both"/>
        <w:rPr>
          <w:b/>
          <w:szCs w:val="20"/>
          <w:u w:val="single"/>
        </w:rPr>
      </w:pPr>
    </w:p>
    <w:p w14:paraId="3C646439" w14:textId="77777777" w:rsidR="0003076D" w:rsidRDefault="0003076D" w:rsidP="007C67F1">
      <w:pPr>
        <w:jc w:val="both"/>
        <w:rPr>
          <w:b/>
          <w:szCs w:val="20"/>
          <w:u w:val="single"/>
        </w:rPr>
      </w:pPr>
    </w:p>
    <w:p w14:paraId="4306C8CD" w14:textId="77777777" w:rsidR="0003076D" w:rsidRDefault="0003076D" w:rsidP="007C67F1">
      <w:pPr>
        <w:jc w:val="both"/>
        <w:rPr>
          <w:b/>
          <w:szCs w:val="20"/>
          <w:u w:val="single"/>
        </w:rPr>
      </w:pPr>
    </w:p>
    <w:p w14:paraId="48E7BF84" w14:textId="77777777" w:rsidR="0003076D" w:rsidRDefault="0003076D" w:rsidP="007C67F1">
      <w:pPr>
        <w:jc w:val="both"/>
        <w:rPr>
          <w:b/>
          <w:szCs w:val="20"/>
          <w:u w:val="single"/>
        </w:rPr>
      </w:pPr>
    </w:p>
    <w:p w14:paraId="22544EE8" w14:textId="77777777" w:rsidR="0003076D" w:rsidRDefault="0003076D" w:rsidP="007C67F1">
      <w:pPr>
        <w:jc w:val="both"/>
        <w:rPr>
          <w:b/>
          <w:szCs w:val="20"/>
          <w:u w:val="single"/>
        </w:rPr>
      </w:pPr>
    </w:p>
    <w:p w14:paraId="6DA23D13" w14:textId="77777777" w:rsidR="0003076D" w:rsidRDefault="0003076D" w:rsidP="007C67F1">
      <w:pPr>
        <w:jc w:val="both"/>
        <w:rPr>
          <w:b/>
          <w:szCs w:val="20"/>
          <w:u w:val="single"/>
        </w:rPr>
      </w:pPr>
    </w:p>
    <w:p w14:paraId="24B382C1" w14:textId="77777777" w:rsidR="0003076D" w:rsidRDefault="0003076D" w:rsidP="007C67F1">
      <w:pPr>
        <w:jc w:val="both"/>
        <w:rPr>
          <w:b/>
          <w:szCs w:val="20"/>
          <w:u w:val="single"/>
        </w:rPr>
      </w:pPr>
    </w:p>
    <w:p w14:paraId="7D0F244A" w14:textId="77777777" w:rsidR="0003076D" w:rsidRDefault="0003076D" w:rsidP="007C67F1">
      <w:pPr>
        <w:jc w:val="both"/>
        <w:rPr>
          <w:b/>
          <w:szCs w:val="20"/>
          <w:u w:val="single"/>
        </w:rPr>
      </w:pPr>
    </w:p>
    <w:p w14:paraId="426F48C5" w14:textId="77777777" w:rsidR="0003076D" w:rsidRDefault="0003076D" w:rsidP="007C67F1">
      <w:pPr>
        <w:jc w:val="both"/>
        <w:rPr>
          <w:b/>
          <w:szCs w:val="20"/>
          <w:u w:val="single"/>
        </w:rPr>
      </w:pPr>
    </w:p>
    <w:p w14:paraId="4B6AA63D" w14:textId="77777777" w:rsidR="0003076D" w:rsidRDefault="0003076D" w:rsidP="007C67F1">
      <w:pPr>
        <w:jc w:val="both"/>
        <w:rPr>
          <w:b/>
          <w:szCs w:val="20"/>
          <w:u w:val="single"/>
        </w:rPr>
      </w:pPr>
    </w:p>
    <w:p w14:paraId="0578319D" w14:textId="77777777" w:rsidR="0003076D" w:rsidRDefault="0003076D" w:rsidP="007C67F1">
      <w:pPr>
        <w:jc w:val="both"/>
        <w:rPr>
          <w:b/>
          <w:szCs w:val="20"/>
          <w:u w:val="single"/>
        </w:rPr>
      </w:pPr>
    </w:p>
    <w:p w14:paraId="6C96B399" w14:textId="77777777" w:rsidR="0003076D" w:rsidRDefault="0003076D" w:rsidP="007C67F1">
      <w:pPr>
        <w:jc w:val="both"/>
        <w:rPr>
          <w:b/>
          <w:szCs w:val="20"/>
          <w:u w:val="single"/>
        </w:rPr>
      </w:pPr>
    </w:p>
    <w:p w14:paraId="5C3BE7A6" w14:textId="77777777" w:rsidR="0003076D" w:rsidRDefault="0003076D" w:rsidP="007C67F1">
      <w:pPr>
        <w:jc w:val="both"/>
        <w:rPr>
          <w:b/>
          <w:szCs w:val="20"/>
          <w:u w:val="single"/>
        </w:rPr>
      </w:pPr>
    </w:p>
    <w:p w14:paraId="2C29E200" w14:textId="77777777" w:rsidR="004E3D8C" w:rsidRDefault="004E3D8C" w:rsidP="007C67F1">
      <w:pPr>
        <w:jc w:val="both"/>
        <w:rPr>
          <w:b/>
          <w:szCs w:val="20"/>
          <w:u w:val="single"/>
        </w:rPr>
      </w:pPr>
    </w:p>
    <w:p w14:paraId="4E6C21B5" w14:textId="77777777" w:rsidR="004E3D8C" w:rsidRDefault="004E3D8C" w:rsidP="007C67F1">
      <w:pPr>
        <w:jc w:val="both"/>
        <w:rPr>
          <w:b/>
          <w:szCs w:val="20"/>
          <w:u w:val="single"/>
        </w:rPr>
      </w:pPr>
    </w:p>
    <w:p w14:paraId="6DA5999B" w14:textId="77777777" w:rsidR="004E3D8C" w:rsidRDefault="004E3D8C" w:rsidP="007C67F1">
      <w:pPr>
        <w:jc w:val="both"/>
        <w:rPr>
          <w:b/>
          <w:szCs w:val="20"/>
          <w:u w:val="single"/>
        </w:rPr>
      </w:pPr>
    </w:p>
    <w:p w14:paraId="5387384F" w14:textId="77777777" w:rsidR="004E3D8C" w:rsidRDefault="004E3D8C" w:rsidP="007C67F1">
      <w:pPr>
        <w:jc w:val="both"/>
        <w:rPr>
          <w:b/>
          <w:szCs w:val="20"/>
          <w:u w:val="single"/>
        </w:rPr>
      </w:pPr>
    </w:p>
    <w:p w14:paraId="51F562B0" w14:textId="77777777" w:rsidR="004E3D8C" w:rsidRDefault="004E3D8C" w:rsidP="007C67F1">
      <w:pPr>
        <w:jc w:val="both"/>
        <w:rPr>
          <w:b/>
          <w:szCs w:val="20"/>
          <w:u w:val="single"/>
        </w:rPr>
      </w:pPr>
    </w:p>
    <w:p w14:paraId="0E2197B0" w14:textId="77777777" w:rsidR="0003076D" w:rsidRDefault="0003076D" w:rsidP="007C67F1">
      <w:pPr>
        <w:jc w:val="both"/>
        <w:rPr>
          <w:b/>
          <w:szCs w:val="20"/>
          <w:u w:val="single"/>
        </w:rPr>
      </w:pPr>
    </w:p>
    <w:p w14:paraId="529F39D2" w14:textId="77777777" w:rsidR="0003076D" w:rsidRDefault="0003076D" w:rsidP="007C67F1">
      <w:pPr>
        <w:jc w:val="both"/>
        <w:rPr>
          <w:b/>
          <w:szCs w:val="20"/>
          <w:u w:val="single"/>
        </w:rPr>
      </w:pPr>
    </w:p>
    <w:p w14:paraId="09CC82C4" w14:textId="77777777" w:rsidR="0003076D" w:rsidRDefault="0003076D" w:rsidP="007C67F1">
      <w:pPr>
        <w:jc w:val="both"/>
        <w:rPr>
          <w:b/>
          <w:szCs w:val="20"/>
          <w:u w:val="single"/>
        </w:rPr>
      </w:pPr>
    </w:p>
    <w:p w14:paraId="6137BCF2" w14:textId="77777777" w:rsidR="0003076D" w:rsidRDefault="0003076D" w:rsidP="007C67F1">
      <w:pPr>
        <w:jc w:val="both"/>
        <w:rPr>
          <w:b/>
          <w:szCs w:val="20"/>
          <w:u w:val="single"/>
        </w:rPr>
      </w:pPr>
    </w:p>
    <w:p w14:paraId="0695AF01" w14:textId="77777777" w:rsidR="0003076D" w:rsidRPr="00A31126" w:rsidRDefault="0003076D" w:rsidP="007C67F1">
      <w:pPr>
        <w:jc w:val="both"/>
        <w:rPr>
          <w:b/>
          <w:szCs w:val="20"/>
          <w:u w:val="single"/>
        </w:rPr>
      </w:pPr>
    </w:p>
    <w:p w14:paraId="3C515A1A" w14:textId="4C5B27B1" w:rsidR="00BB6AF6" w:rsidRPr="00A31126" w:rsidRDefault="00BB6AF6" w:rsidP="007C67F1">
      <w:pPr>
        <w:jc w:val="both"/>
        <w:rPr>
          <w:sz w:val="20"/>
          <w:szCs w:val="20"/>
        </w:rPr>
      </w:pPr>
      <w:r w:rsidRPr="00A31126">
        <w:rPr>
          <w:b/>
          <w:szCs w:val="20"/>
          <w:u w:val="single"/>
        </w:rPr>
        <w:lastRenderedPageBreak/>
        <w:t>1</w:t>
      </w:r>
      <w:r w:rsidR="0055515B">
        <w:rPr>
          <w:b/>
          <w:szCs w:val="20"/>
          <w:u w:val="single"/>
        </w:rPr>
        <w:t>2</w:t>
      </w:r>
      <w:r w:rsidRPr="00A31126">
        <w:rPr>
          <w:b/>
          <w:szCs w:val="20"/>
          <w:u w:val="single"/>
        </w:rPr>
        <w:t xml:space="preserve"> – YORKSHIRE AND THE HUMBER LEAD FORCE COLLABORATION</w:t>
      </w:r>
    </w:p>
    <w:p w14:paraId="17FA62C0" w14:textId="77777777" w:rsidR="00BB6AF6" w:rsidRPr="00A31126" w:rsidRDefault="00BB6AF6" w:rsidP="007C67F1">
      <w:pPr>
        <w:jc w:val="both"/>
        <w:rPr>
          <w:sz w:val="20"/>
        </w:rPr>
      </w:pPr>
    </w:p>
    <w:p w14:paraId="14C4675E" w14:textId="77777777" w:rsidR="00A677DF" w:rsidRDefault="00A677DF" w:rsidP="00A677DF">
      <w:pPr>
        <w:jc w:val="both"/>
        <w:rPr>
          <w:sz w:val="20"/>
        </w:rPr>
      </w:pPr>
      <w:r w:rsidRPr="00E257CB">
        <w:rPr>
          <w:sz w:val="20"/>
        </w:rPr>
        <w:t xml:space="preserve">The </w:t>
      </w:r>
      <w:r w:rsidRPr="00AC145D">
        <w:rPr>
          <w:sz w:val="20"/>
        </w:rPr>
        <w:t>C</w:t>
      </w:r>
      <w:r>
        <w:rPr>
          <w:sz w:val="20"/>
        </w:rPr>
        <w:t xml:space="preserve">hief </w:t>
      </w:r>
      <w:r w:rsidRPr="00AC145D">
        <w:rPr>
          <w:sz w:val="20"/>
        </w:rPr>
        <w:t>C</w:t>
      </w:r>
      <w:r>
        <w:rPr>
          <w:sz w:val="20"/>
        </w:rPr>
        <w:t>onstable</w:t>
      </w:r>
      <w:r w:rsidRPr="00E257CB">
        <w:rPr>
          <w:sz w:val="20"/>
        </w:rPr>
        <w:t xml:space="preserve"> engages in collaborative working in partnership with the</w:t>
      </w:r>
      <w:r>
        <w:rPr>
          <w:sz w:val="20"/>
        </w:rPr>
        <w:t xml:space="preserve"> </w:t>
      </w:r>
      <w:bookmarkStart w:id="14" w:name="_Hlk109772841"/>
      <w:r>
        <w:rPr>
          <w:sz w:val="20"/>
        </w:rPr>
        <w:t>Mayor for West Yorkshire and the</w:t>
      </w:r>
      <w:r w:rsidRPr="00E257CB">
        <w:rPr>
          <w:sz w:val="20"/>
        </w:rPr>
        <w:t xml:space="preserve"> </w:t>
      </w:r>
      <w:r w:rsidRPr="00725C2A">
        <w:rPr>
          <w:sz w:val="20"/>
        </w:rPr>
        <w:t xml:space="preserve">Yorkshire and Humber Commissioners and Forces </w:t>
      </w:r>
      <w:bookmarkEnd w:id="14"/>
      <w:r w:rsidRPr="00725C2A">
        <w:rPr>
          <w:sz w:val="20"/>
        </w:rPr>
        <w:t xml:space="preserve">to deliver </w:t>
      </w:r>
      <w:proofErr w:type="gramStart"/>
      <w:r w:rsidRPr="00725C2A">
        <w:rPr>
          <w:sz w:val="20"/>
        </w:rPr>
        <w:t>a number of</w:t>
      </w:r>
      <w:proofErr w:type="gramEnd"/>
      <w:r w:rsidRPr="00725C2A">
        <w:rPr>
          <w:sz w:val="20"/>
        </w:rPr>
        <w:t xml:space="preserve"> specific services on a regional basis. The Regional Collaborative programme</w:t>
      </w:r>
      <w:r w:rsidRPr="00B47678">
        <w:rPr>
          <w:sz w:val="20"/>
        </w:rPr>
        <w:t xml:space="preserve"> was developed to bring opportunities across many policing activities whilst retaining local identity and accountability.</w:t>
      </w:r>
    </w:p>
    <w:p w14:paraId="4DBE38D2" w14:textId="77777777" w:rsidR="00A677DF" w:rsidRPr="00B47678" w:rsidRDefault="00A677DF" w:rsidP="00A677DF">
      <w:pPr>
        <w:jc w:val="both"/>
        <w:rPr>
          <w:sz w:val="20"/>
        </w:rPr>
      </w:pPr>
    </w:p>
    <w:p w14:paraId="1596A88F" w14:textId="77777777" w:rsidR="00A677DF" w:rsidRPr="00B47678" w:rsidRDefault="00A677DF" w:rsidP="00A677DF">
      <w:pPr>
        <w:jc w:val="both"/>
        <w:rPr>
          <w:sz w:val="20"/>
        </w:rPr>
      </w:pPr>
      <w:r w:rsidRPr="00B47678">
        <w:rPr>
          <w:sz w:val="20"/>
        </w:rPr>
        <w:t xml:space="preserve">The governance of this regional programme of activity is via </w:t>
      </w:r>
      <w:r>
        <w:rPr>
          <w:sz w:val="20"/>
        </w:rPr>
        <w:t>an</w:t>
      </w:r>
      <w:r w:rsidRPr="00B47678">
        <w:rPr>
          <w:sz w:val="20"/>
        </w:rPr>
        <w:t xml:space="preserve"> </w:t>
      </w:r>
      <w:r>
        <w:rPr>
          <w:sz w:val="20"/>
        </w:rPr>
        <w:t>Oversight</w:t>
      </w:r>
      <w:r w:rsidRPr="00B47678">
        <w:rPr>
          <w:sz w:val="20"/>
        </w:rPr>
        <w:t xml:space="preserve"> Board. </w:t>
      </w:r>
    </w:p>
    <w:p w14:paraId="4FCD2860" w14:textId="77777777" w:rsidR="00A677DF" w:rsidRDefault="00A677DF" w:rsidP="00A677DF">
      <w:pPr>
        <w:jc w:val="both"/>
        <w:rPr>
          <w:sz w:val="20"/>
        </w:rPr>
      </w:pPr>
    </w:p>
    <w:p w14:paraId="0C92CE15" w14:textId="77777777" w:rsidR="00A677DF" w:rsidRPr="00B47678" w:rsidRDefault="00A677DF" w:rsidP="00A677DF">
      <w:pPr>
        <w:jc w:val="both"/>
        <w:rPr>
          <w:sz w:val="20"/>
        </w:rPr>
      </w:pPr>
      <w:r>
        <w:rPr>
          <w:sz w:val="20"/>
        </w:rPr>
        <w:t>Region</w:t>
      </w:r>
      <w:r w:rsidRPr="00B47678">
        <w:rPr>
          <w:sz w:val="20"/>
        </w:rPr>
        <w:t>al collaboration is funded from contributions made by the four regional Police Forces with the level of contribution being dependent upon the assessment of the benefit to be derived from each specific project or initiative.</w:t>
      </w:r>
      <w:bookmarkStart w:id="15" w:name="_Hlk109772953"/>
    </w:p>
    <w:p w14:paraId="76F8C1FC" w14:textId="77777777" w:rsidR="00A677DF" w:rsidRDefault="00A677DF" w:rsidP="00A677DF">
      <w:pPr>
        <w:numPr>
          <w:ilvl w:val="0"/>
          <w:numId w:val="21"/>
        </w:numPr>
        <w:jc w:val="both"/>
        <w:rPr>
          <w:sz w:val="20"/>
        </w:rPr>
      </w:pPr>
      <w:r w:rsidRPr="00725C2A">
        <w:rPr>
          <w:sz w:val="20"/>
        </w:rPr>
        <w:t>Where benefit is considered equal, contributions are equal with a 25% contribution from each Region</w:t>
      </w:r>
    </w:p>
    <w:p w14:paraId="4036CFE4" w14:textId="77777777" w:rsidR="00A677DF" w:rsidRDefault="00A677DF" w:rsidP="00A677DF">
      <w:pPr>
        <w:numPr>
          <w:ilvl w:val="0"/>
          <w:numId w:val="21"/>
        </w:numPr>
        <w:jc w:val="both"/>
        <w:rPr>
          <w:sz w:val="20"/>
        </w:rPr>
      </w:pPr>
      <w:r w:rsidRPr="00725C2A">
        <w:rPr>
          <w:sz w:val="20"/>
        </w:rPr>
        <w:t>Where benefit is proportionate to size, contributions are made in line with each Region’s Net Revenue Expenditure (NRE)</w:t>
      </w:r>
    </w:p>
    <w:p w14:paraId="11D234AC" w14:textId="77777777" w:rsidR="00A677DF" w:rsidRPr="00725C2A" w:rsidRDefault="00A677DF" w:rsidP="00A677DF">
      <w:pPr>
        <w:numPr>
          <w:ilvl w:val="0"/>
          <w:numId w:val="21"/>
        </w:numPr>
        <w:jc w:val="both"/>
        <w:rPr>
          <w:sz w:val="20"/>
        </w:rPr>
      </w:pPr>
      <w:r w:rsidRPr="00725C2A">
        <w:rPr>
          <w:sz w:val="20"/>
        </w:rPr>
        <w:t>Where benefit is driven by the demand for the service, contributions are made in accordance with the level of demand each Force places on the specific service</w:t>
      </w:r>
    </w:p>
    <w:bookmarkEnd w:id="15"/>
    <w:p w14:paraId="483B71F7" w14:textId="77777777" w:rsidR="00A677DF" w:rsidRPr="00B47678" w:rsidRDefault="00A677DF" w:rsidP="00A677DF">
      <w:pPr>
        <w:jc w:val="both"/>
        <w:rPr>
          <w:sz w:val="20"/>
        </w:rPr>
      </w:pPr>
    </w:p>
    <w:p w14:paraId="2B8FF583" w14:textId="77777777" w:rsidR="00A677DF" w:rsidRDefault="00A677DF" w:rsidP="00A677DF">
      <w:pPr>
        <w:jc w:val="both"/>
        <w:rPr>
          <w:sz w:val="20"/>
        </w:rPr>
      </w:pPr>
      <w:r w:rsidRPr="00B47678">
        <w:rPr>
          <w:sz w:val="20"/>
        </w:rPr>
        <w:t xml:space="preserve">Those receiving a service have secured neither joint control of the overall activity nor rights to </w:t>
      </w:r>
      <w:proofErr w:type="gramStart"/>
      <w:r w:rsidRPr="00B47678">
        <w:rPr>
          <w:sz w:val="20"/>
        </w:rPr>
        <w:t>particular assets</w:t>
      </w:r>
      <w:proofErr w:type="gramEnd"/>
      <w:r w:rsidRPr="00B47678">
        <w:rPr>
          <w:sz w:val="20"/>
        </w:rPr>
        <w:t xml:space="preserve"> or obligations for </w:t>
      </w:r>
      <w:proofErr w:type="gramStart"/>
      <w:r w:rsidRPr="00B47678">
        <w:rPr>
          <w:sz w:val="20"/>
        </w:rPr>
        <w:t>particular liabilities</w:t>
      </w:r>
      <w:proofErr w:type="gramEnd"/>
      <w:r w:rsidRPr="00B47678">
        <w:rPr>
          <w:sz w:val="20"/>
        </w:rPr>
        <w:t xml:space="preserve"> – i.e., the other parties are only interested in the lead authority delivering the outcomes it has agreed to provide.</w:t>
      </w:r>
    </w:p>
    <w:p w14:paraId="4CCA61D4" w14:textId="77777777" w:rsidR="00A677DF" w:rsidRPr="00B47678" w:rsidRDefault="00A677DF" w:rsidP="00A677DF">
      <w:pPr>
        <w:jc w:val="both"/>
        <w:rPr>
          <w:sz w:val="20"/>
        </w:rPr>
      </w:pPr>
    </w:p>
    <w:p w14:paraId="0B17E78C" w14:textId="77777777" w:rsidR="00A677DF" w:rsidRDefault="00A677DF" w:rsidP="00A677DF">
      <w:pPr>
        <w:jc w:val="both"/>
        <w:rPr>
          <w:sz w:val="20"/>
        </w:rPr>
      </w:pPr>
      <w:r w:rsidRPr="00B47678">
        <w:rPr>
          <w:sz w:val="20"/>
        </w:rPr>
        <w:t>The lead force arrangement has been reviewed against IFRS 11 on Joint Arrangements and it has been determined that they fall outside the scope of a joint operation.</w:t>
      </w:r>
    </w:p>
    <w:p w14:paraId="2F1A9E0F" w14:textId="77777777" w:rsidR="00A677DF" w:rsidRDefault="00A677DF" w:rsidP="00A677DF">
      <w:pPr>
        <w:rPr>
          <w:sz w:val="20"/>
        </w:rPr>
      </w:pPr>
    </w:p>
    <w:p w14:paraId="7EDC1B42" w14:textId="77777777" w:rsidR="0020130D" w:rsidRDefault="0020130D" w:rsidP="0020130D">
      <w:pPr>
        <w:jc w:val="both"/>
        <w:rPr>
          <w:sz w:val="20"/>
        </w:rPr>
      </w:pPr>
      <w:r>
        <w:rPr>
          <w:sz w:val="20"/>
        </w:rPr>
        <w:t>The following table shows the income and expenditure for the Yorkshire and Humber Collaboration.</w:t>
      </w:r>
    </w:p>
    <w:p w14:paraId="5D0EADEF" w14:textId="77777777" w:rsidR="0020130D" w:rsidRDefault="0020130D" w:rsidP="0020130D">
      <w:pPr>
        <w:jc w:val="both"/>
        <w:rPr>
          <w:sz w:val="20"/>
        </w:rPr>
      </w:pPr>
      <w:bookmarkStart w:id="16" w:name="_Hlk176779657"/>
      <w:r>
        <w:rPr>
          <w:sz w:val="20"/>
        </w:rPr>
        <w:t>Expenditure is included in the Comprehensive Income and Expenditure Statement for the Chief Constable. Income and contributions are received by the Mayor and are accounted for in statement of accounts for WYCA.</w:t>
      </w:r>
    </w:p>
    <w:p w14:paraId="17338683" w14:textId="77777777" w:rsidR="0020130D" w:rsidRDefault="0020130D" w:rsidP="0020130D">
      <w:pPr>
        <w:jc w:val="both"/>
        <w:rPr>
          <w:sz w:val="20"/>
        </w:rPr>
      </w:pPr>
      <w:r>
        <w:rPr>
          <w:sz w:val="20"/>
        </w:rPr>
        <w:t>Funding is transferred from the Mayor to the Chief Constable as part of the Inter Group transfer.</w:t>
      </w:r>
    </w:p>
    <w:bookmarkEnd w:id="16"/>
    <w:p w14:paraId="438F7A41" w14:textId="77777777" w:rsidR="00240793" w:rsidRPr="00A31126" w:rsidRDefault="00240793" w:rsidP="00B273AE">
      <w:pPr>
        <w:rPr>
          <w:sz w:val="20"/>
        </w:rPr>
      </w:pPr>
    </w:p>
    <w:tbl>
      <w:tblPr>
        <w:tblStyle w:val="TableGrid"/>
        <w:tblW w:w="9700" w:type="dxa"/>
        <w:tblLook w:val="04A0" w:firstRow="1" w:lastRow="0" w:firstColumn="1" w:lastColumn="0" w:noHBand="0" w:noVBand="1"/>
      </w:tblPr>
      <w:tblGrid>
        <w:gridCol w:w="1660"/>
        <w:gridCol w:w="6380"/>
        <w:gridCol w:w="1660"/>
      </w:tblGrid>
      <w:tr w:rsidR="00A31126" w:rsidRPr="00A31126" w14:paraId="566C65D5" w14:textId="77777777" w:rsidTr="00D34E13">
        <w:trPr>
          <w:trHeight w:val="450"/>
        </w:trPr>
        <w:tc>
          <w:tcPr>
            <w:tcW w:w="1660" w:type="dxa"/>
            <w:hideMark/>
          </w:tcPr>
          <w:p w14:paraId="7DC83B5B" w14:textId="1A7339F5" w:rsidR="00D71AD4" w:rsidRPr="002418AD" w:rsidRDefault="002418AD" w:rsidP="00D71AD4">
            <w:pPr>
              <w:jc w:val="center"/>
              <w:rPr>
                <w:b/>
                <w:bCs/>
                <w:sz w:val="16"/>
                <w:szCs w:val="16"/>
              </w:rPr>
            </w:pPr>
            <w:r w:rsidRPr="002418AD">
              <w:rPr>
                <w:b/>
                <w:bCs/>
                <w:sz w:val="16"/>
                <w:szCs w:val="16"/>
              </w:rPr>
              <w:t>2023/24</w:t>
            </w:r>
          </w:p>
        </w:tc>
        <w:tc>
          <w:tcPr>
            <w:tcW w:w="6380" w:type="dxa"/>
            <w:hideMark/>
          </w:tcPr>
          <w:p w14:paraId="059A1962" w14:textId="77777777" w:rsidR="00D71AD4" w:rsidRPr="002418AD" w:rsidRDefault="00D71AD4" w:rsidP="00D71AD4">
            <w:pPr>
              <w:rPr>
                <w:b/>
                <w:bCs/>
                <w:sz w:val="16"/>
                <w:szCs w:val="16"/>
              </w:rPr>
            </w:pPr>
            <w:r w:rsidRPr="002418AD">
              <w:rPr>
                <w:b/>
                <w:bCs/>
                <w:sz w:val="16"/>
                <w:szCs w:val="16"/>
              </w:rPr>
              <w:t> </w:t>
            </w:r>
          </w:p>
        </w:tc>
        <w:tc>
          <w:tcPr>
            <w:tcW w:w="1660" w:type="dxa"/>
            <w:hideMark/>
          </w:tcPr>
          <w:p w14:paraId="03CC79E1" w14:textId="6C1809F5" w:rsidR="00D71AD4" w:rsidRPr="002418AD" w:rsidRDefault="008373B2" w:rsidP="00D71AD4">
            <w:pPr>
              <w:jc w:val="center"/>
              <w:rPr>
                <w:b/>
                <w:bCs/>
                <w:sz w:val="16"/>
                <w:szCs w:val="16"/>
              </w:rPr>
            </w:pPr>
            <w:r w:rsidRPr="002418AD">
              <w:rPr>
                <w:b/>
                <w:bCs/>
                <w:sz w:val="16"/>
                <w:szCs w:val="16"/>
              </w:rPr>
              <w:t>202</w:t>
            </w:r>
            <w:r w:rsidR="002418AD" w:rsidRPr="002418AD">
              <w:rPr>
                <w:b/>
                <w:bCs/>
                <w:sz w:val="16"/>
                <w:szCs w:val="16"/>
              </w:rPr>
              <w:t>4/25</w:t>
            </w:r>
          </w:p>
        </w:tc>
      </w:tr>
      <w:tr w:rsidR="00A31126" w:rsidRPr="00A31126" w14:paraId="05041547" w14:textId="77777777" w:rsidTr="00D34E13">
        <w:trPr>
          <w:trHeight w:val="300"/>
        </w:trPr>
        <w:tc>
          <w:tcPr>
            <w:tcW w:w="1660" w:type="dxa"/>
            <w:hideMark/>
          </w:tcPr>
          <w:p w14:paraId="178B85F5" w14:textId="77777777" w:rsidR="00D71AD4" w:rsidRPr="002418AD" w:rsidRDefault="00D71AD4" w:rsidP="00D71AD4">
            <w:pPr>
              <w:jc w:val="center"/>
              <w:rPr>
                <w:b/>
                <w:bCs/>
                <w:sz w:val="16"/>
                <w:szCs w:val="16"/>
              </w:rPr>
            </w:pPr>
            <w:r w:rsidRPr="002418AD">
              <w:rPr>
                <w:b/>
                <w:bCs/>
                <w:sz w:val="16"/>
                <w:szCs w:val="16"/>
              </w:rPr>
              <w:t>£000</w:t>
            </w:r>
          </w:p>
        </w:tc>
        <w:tc>
          <w:tcPr>
            <w:tcW w:w="6380" w:type="dxa"/>
            <w:hideMark/>
          </w:tcPr>
          <w:p w14:paraId="5E9EB8DB" w14:textId="77777777" w:rsidR="00D71AD4" w:rsidRPr="002418AD" w:rsidRDefault="00D71AD4" w:rsidP="00D71AD4">
            <w:pPr>
              <w:jc w:val="both"/>
              <w:rPr>
                <w:b/>
                <w:bCs/>
                <w:sz w:val="16"/>
                <w:szCs w:val="16"/>
              </w:rPr>
            </w:pPr>
            <w:r w:rsidRPr="002418AD">
              <w:rPr>
                <w:b/>
                <w:bCs/>
                <w:sz w:val="16"/>
                <w:szCs w:val="16"/>
              </w:rPr>
              <w:t> </w:t>
            </w:r>
          </w:p>
        </w:tc>
        <w:tc>
          <w:tcPr>
            <w:tcW w:w="1660" w:type="dxa"/>
            <w:hideMark/>
          </w:tcPr>
          <w:p w14:paraId="0A2693E3" w14:textId="77777777" w:rsidR="00D71AD4" w:rsidRPr="002418AD" w:rsidRDefault="00D71AD4" w:rsidP="00D71AD4">
            <w:pPr>
              <w:jc w:val="center"/>
              <w:rPr>
                <w:b/>
                <w:bCs/>
                <w:sz w:val="16"/>
                <w:szCs w:val="16"/>
              </w:rPr>
            </w:pPr>
            <w:r w:rsidRPr="002418AD">
              <w:rPr>
                <w:b/>
                <w:bCs/>
                <w:sz w:val="16"/>
                <w:szCs w:val="16"/>
              </w:rPr>
              <w:t>£000</w:t>
            </w:r>
          </w:p>
        </w:tc>
      </w:tr>
      <w:tr w:rsidR="00A31126" w:rsidRPr="00A31126" w14:paraId="78B801D9" w14:textId="77777777" w:rsidTr="00D34E13">
        <w:trPr>
          <w:trHeight w:val="300"/>
        </w:trPr>
        <w:tc>
          <w:tcPr>
            <w:tcW w:w="1660" w:type="dxa"/>
            <w:hideMark/>
          </w:tcPr>
          <w:p w14:paraId="08B105E9" w14:textId="77777777" w:rsidR="00D71AD4" w:rsidRPr="00A31126" w:rsidRDefault="00D71AD4" w:rsidP="00D71AD4">
            <w:pPr>
              <w:jc w:val="center"/>
              <w:rPr>
                <w:sz w:val="16"/>
                <w:szCs w:val="16"/>
              </w:rPr>
            </w:pPr>
            <w:r w:rsidRPr="00A31126">
              <w:rPr>
                <w:sz w:val="16"/>
                <w:szCs w:val="16"/>
              </w:rPr>
              <w:t> </w:t>
            </w:r>
          </w:p>
        </w:tc>
        <w:tc>
          <w:tcPr>
            <w:tcW w:w="6380" w:type="dxa"/>
            <w:hideMark/>
          </w:tcPr>
          <w:p w14:paraId="0A3C6934" w14:textId="77777777" w:rsidR="00D71AD4" w:rsidRPr="00A31126" w:rsidRDefault="00D71AD4" w:rsidP="00D71AD4">
            <w:pPr>
              <w:jc w:val="center"/>
              <w:rPr>
                <w:b/>
                <w:bCs/>
                <w:sz w:val="16"/>
                <w:szCs w:val="16"/>
              </w:rPr>
            </w:pPr>
            <w:r w:rsidRPr="00A31126">
              <w:rPr>
                <w:b/>
                <w:bCs/>
                <w:sz w:val="16"/>
                <w:szCs w:val="16"/>
              </w:rPr>
              <w:t>EXPENDITURE</w:t>
            </w:r>
          </w:p>
        </w:tc>
        <w:tc>
          <w:tcPr>
            <w:tcW w:w="1660" w:type="dxa"/>
            <w:hideMark/>
          </w:tcPr>
          <w:p w14:paraId="4A9CB426" w14:textId="77777777" w:rsidR="00D71AD4" w:rsidRPr="00A31126" w:rsidRDefault="00D71AD4" w:rsidP="00D71AD4">
            <w:pPr>
              <w:jc w:val="center"/>
              <w:rPr>
                <w:sz w:val="16"/>
                <w:szCs w:val="16"/>
              </w:rPr>
            </w:pPr>
            <w:r w:rsidRPr="00A31126">
              <w:rPr>
                <w:sz w:val="16"/>
                <w:szCs w:val="16"/>
              </w:rPr>
              <w:t> </w:t>
            </w:r>
          </w:p>
        </w:tc>
      </w:tr>
      <w:tr w:rsidR="002418AD" w:rsidRPr="00A31126" w14:paraId="27FD2FF7" w14:textId="77777777" w:rsidTr="008373B2">
        <w:trPr>
          <w:trHeight w:val="300"/>
        </w:trPr>
        <w:tc>
          <w:tcPr>
            <w:tcW w:w="1660" w:type="dxa"/>
          </w:tcPr>
          <w:p w14:paraId="462BDF30" w14:textId="1E1232BB" w:rsidR="002418AD" w:rsidRPr="00A31126" w:rsidRDefault="002418AD" w:rsidP="002418AD">
            <w:pPr>
              <w:jc w:val="right"/>
              <w:rPr>
                <w:sz w:val="16"/>
                <w:szCs w:val="16"/>
              </w:rPr>
            </w:pPr>
            <w:r>
              <w:rPr>
                <w:sz w:val="16"/>
                <w:szCs w:val="16"/>
              </w:rPr>
              <w:t>41,756</w:t>
            </w:r>
          </w:p>
        </w:tc>
        <w:tc>
          <w:tcPr>
            <w:tcW w:w="6380" w:type="dxa"/>
            <w:hideMark/>
          </w:tcPr>
          <w:p w14:paraId="1C1E09EF" w14:textId="77777777" w:rsidR="002418AD" w:rsidRPr="00A31126" w:rsidRDefault="002418AD" w:rsidP="002418AD">
            <w:pPr>
              <w:jc w:val="both"/>
              <w:rPr>
                <w:sz w:val="16"/>
                <w:szCs w:val="16"/>
              </w:rPr>
            </w:pPr>
            <w:r w:rsidRPr="00A31126">
              <w:rPr>
                <w:sz w:val="16"/>
                <w:szCs w:val="16"/>
              </w:rPr>
              <w:t>Staff Costs</w:t>
            </w:r>
          </w:p>
        </w:tc>
        <w:tc>
          <w:tcPr>
            <w:tcW w:w="1660" w:type="dxa"/>
          </w:tcPr>
          <w:p w14:paraId="476FD2F7" w14:textId="3004F57B" w:rsidR="002418AD" w:rsidRPr="00A31126" w:rsidRDefault="00872959" w:rsidP="002418AD">
            <w:pPr>
              <w:jc w:val="right"/>
              <w:rPr>
                <w:sz w:val="16"/>
                <w:szCs w:val="16"/>
              </w:rPr>
            </w:pPr>
            <w:r>
              <w:rPr>
                <w:sz w:val="16"/>
                <w:szCs w:val="16"/>
              </w:rPr>
              <w:t>46,410</w:t>
            </w:r>
          </w:p>
        </w:tc>
      </w:tr>
      <w:tr w:rsidR="002418AD" w:rsidRPr="00A31126" w14:paraId="728B9438" w14:textId="77777777" w:rsidTr="008373B2">
        <w:trPr>
          <w:trHeight w:val="300"/>
        </w:trPr>
        <w:tc>
          <w:tcPr>
            <w:tcW w:w="1660" w:type="dxa"/>
          </w:tcPr>
          <w:p w14:paraId="3725CF3A" w14:textId="5D322915" w:rsidR="002418AD" w:rsidRPr="00A31126" w:rsidRDefault="002418AD" w:rsidP="002418AD">
            <w:pPr>
              <w:jc w:val="right"/>
              <w:rPr>
                <w:sz w:val="16"/>
                <w:szCs w:val="16"/>
              </w:rPr>
            </w:pPr>
            <w:r>
              <w:rPr>
                <w:sz w:val="16"/>
                <w:szCs w:val="16"/>
              </w:rPr>
              <w:t>2,505</w:t>
            </w:r>
          </w:p>
        </w:tc>
        <w:tc>
          <w:tcPr>
            <w:tcW w:w="6380" w:type="dxa"/>
            <w:hideMark/>
          </w:tcPr>
          <w:p w14:paraId="408BBC43" w14:textId="77777777" w:rsidR="002418AD" w:rsidRPr="00A31126" w:rsidRDefault="002418AD" w:rsidP="002418AD">
            <w:pPr>
              <w:jc w:val="both"/>
              <w:rPr>
                <w:sz w:val="16"/>
                <w:szCs w:val="16"/>
              </w:rPr>
            </w:pPr>
            <w:r w:rsidRPr="00A31126">
              <w:rPr>
                <w:sz w:val="16"/>
                <w:szCs w:val="16"/>
              </w:rPr>
              <w:t>Property Related Expenses</w:t>
            </w:r>
          </w:p>
        </w:tc>
        <w:tc>
          <w:tcPr>
            <w:tcW w:w="1660" w:type="dxa"/>
          </w:tcPr>
          <w:p w14:paraId="4BC22829" w14:textId="6BAF8B54" w:rsidR="002418AD" w:rsidRPr="00A31126" w:rsidRDefault="00872959" w:rsidP="002418AD">
            <w:pPr>
              <w:jc w:val="right"/>
              <w:rPr>
                <w:sz w:val="16"/>
                <w:szCs w:val="16"/>
              </w:rPr>
            </w:pPr>
            <w:r>
              <w:rPr>
                <w:sz w:val="16"/>
                <w:szCs w:val="16"/>
              </w:rPr>
              <w:t>1,817</w:t>
            </w:r>
          </w:p>
        </w:tc>
      </w:tr>
      <w:tr w:rsidR="002418AD" w:rsidRPr="00A31126" w14:paraId="229A1441" w14:textId="77777777" w:rsidTr="008373B2">
        <w:trPr>
          <w:trHeight w:val="300"/>
        </w:trPr>
        <w:tc>
          <w:tcPr>
            <w:tcW w:w="1660" w:type="dxa"/>
          </w:tcPr>
          <w:p w14:paraId="6FC214B0" w14:textId="1E805DF6" w:rsidR="002418AD" w:rsidRPr="00A31126" w:rsidRDefault="002418AD" w:rsidP="002418AD">
            <w:pPr>
              <w:jc w:val="right"/>
              <w:rPr>
                <w:sz w:val="16"/>
                <w:szCs w:val="16"/>
              </w:rPr>
            </w:pPr>
            <w:r>
              <w:rPr>
                <w:sz w:val="16"/>
                <w:szCs w:val="16"/>
              </w:rPr>
              <w:t>14,111</w:t>
            </w:r>
          </w:p>
        </w:tc>
        <w:tc>
          <w:tcPr>
            <w:tcW w:w="6380" w:type="dxa"/>
            <w:hideMark/>
          </w:tcPr>
          <w:p w14:paraId="03A096F5" w14:textId="77777777" w:rsidR="002418AD" w:rsidRPr="00A31126" w:rsidRDefault="002418AD" w:rsidP="002418AD">
            <w:pPr>
              <w:jc w:val="both"/>
              <w:rPr>
                <w:sz w:val="16"/>
                <w:szCs w:val="16"/>
              </w:rPr>
            </w:pPr>
            <w:r w:rsidRPr="00A31126">
              <w:rPr>
                <w:sz w:val="16"/>
                <w:szCs w:val="16"/>
              </w:rPr>
              <w:t>Supplies and Services</w:t>
            </w:r>
          </w:p>
        </w:tc>
        <w:tc>
          <w:tcPr>
            <w:tcW w:w="1660" w:type="dxa"/>
          </w:tcPr>
          <w:p w14:paraId="42CBE196" w14:textId="06BF6BD3" w:rsidR="002418AD" w:rsidRPr="00A31126" w:rsidRDefault="00872959" w:rsidP="002418AD">
            <w:pPr>
              <w:jc w:val="right"/>
              <w:rPr>
                <w:sz w:val="16"/>
                <w:szCs w:val="16"/>
              </w:rPr>
            </w:pPr>
            <w:r>
              <w:rPr>
                <w:sz w:val="16"/>
                <w:szCs w:val="16"/>
              </w:rPr>
              <w:t>13,938</w:t>
            </w:r>
          </w:p>
        </w:tc>
      </w:tr>
      <w:tr w:rsidR="002418AD" w:rsidRPr="00A31126" w14:paraId="2CB6777C" w14:textId="77777777" w:rsidTr="008373B2">
        <w:trPr>
          <w:trHeight w:val="300"/>
        </w:trPr>
        <w:tc>
          <w:tcPr>
            <w:tcW w:w="1660" w:type="dxa"/>
          </w:tcPr>
          <w:p w14:paraId="0C07D683" w14:textId="75CEF94C" w:rsidR="002418AD" w:rsidRPr="00A31126" w:rsidRDefault="002418AD" w:rsidP="002418AD">
            <w:pPr>
              <w:jc w:val="right"/>
              <w:rPr>
                <w:sz w:val="16"/>
                <w:szCs w:val="16"/>
              </w:rPr>
            </w:pPr>
            <w:r>
              <w:rPr>
                <w:sz w:val="16"/>
                <w:szCs w:val="16"/>
              </w:rPr>
              <w:t>1,565</w:t>
            </w:r>
          </w:p>
        </w:tc>
        <w:tc>
          <w:tcPr>
            <w:tcW w:w="6380" w:type="dxa"/>
            <w:hideMark/>
          </w:tcPr>
          <w:p w14:paraId="23BD0B5A" w14:textId="77777777" w:rsidR="002418AD" w:rsidRPr="00A31126" w:rsidRDefault="002418AD" w:rsidP="002418AD">
            <w:pPr>
              <w:jc w:val="both"/>
              <w:rPr>
                <w:sz w:val="16"/>
                <w:szCs w:val="16"/>
              </w:rPr>
            </w:pPr>
            <w:r w:rsidRPr="00A31126">
              <w:rPr>
                <w:sz w:val="16"/>
                <w:szCs w:val="16"/>
              </w:rPr>
              <w:t>Transport Related Expenses</w:t>
            </w:r>
          </w:p>
        </w:tc>
        <w:tc>
          <w:tcPr>
            <w:tcW w:w="1660" w:type="dxa"/>
          </w:tcPr>
          <w:p w14:paraId="2669322C" w14:textId="50AFEA42" w:rsidR="002418AD" w:rsidRPr="00A31126" w:rsidRDefault="00872959" w:rsidP="002418AD">
            <w:pPr>
              <w:jc w:val="right"/>
              <w:rPr>
                <w:sz w:val="16"/>
                <w:szCs w:val="16"/>
              </w:rPr>
            </w:pPr>
            <w:r>
              <w:rPr>
                <w:sz w:val="16"/>
                <w:szCs w:val="16"/>
              </w:rPr>
              <w:t>1,736</w:t>
            </w:r>
          </w:p>
        </w:tc>
      </w:tr>
      <w:tr w:rsidR="002418AD" w:rsidRPr="00A31126" w14:paraId="38511095" w14:textId="77777777" w:rsidTr="008373B2">
        <w:trPr>
          <w:trHeight w:val="300"/>
        </w:trPr>
        <w:tc>
          <w:tcPr>
            <w:tcW w:w="1660" w:type="dxa"/>
          </w:tcPr>
          <w:p w14:paraId="2F8669DF" w14:textId="239AF18F" w:rsidR="002418AD" w:rsidRPr="00A31126" w:rsidRDefault="002418AD" w:rsidP="002418AD">
            <w:pPr>
              <w:jc w:val="right"/>
              <w:rPr>
                <w:b/>
                <w:bCs/>
                <w:sz w:val="16"/>
                <w:szCs w:val="16"/>
              </w:rPr>
            </w:pPr>
            <w:r>
              <w:rPr>
                <w:b/>
                <w:bCs/>
                <w:sz w:val="16"/>
                <w:szCs w:val="16"/>
              </w:rPr>
              <w:t>59,937</w:t>
            </w:r>
          </w:p>
        </w:tc>
        <w:tc>
          <w:tcPr>
            <w:tcW w:w="6380" w:type="dxa"/>
            <w:hideMark/>
          </w:tcPr>
          <w:p w14:paraId="529864AE" w14:textId="77777777" w:rsidR="002418AD" w:rsidRPr="00A31126" w:rsidRDefault="002418AD" w:rsidP="002418AD">
            <w:pPr>
              <w:rPr>
                <w:b/>
                <w:bCs/>
                <w:sz w:val="16"/>
                <w:szCs w:val="16"/>
              </w:rPr>
            </w:pPr>
            <w:r w:rsidRPr="00A31126">
              <w:rPr>
                <w:b/>
                <w:bCs/>
                <w:sz w:val="16"/>
                <w:szCs w:val="16"/>
              </w:rPr>
              <w:t>Total Expenditure</w:t>
            </w:r>
          </w:p>
        </w:tc>
        <w:tc>
          <w:tcPr>
            <w:tcW w:w="1660" w:type="dxa"/>
          </w:tcPr>
          <w:p w14:paraId="3B5B4ACB" w14:textId="7CDA4016" w:rsidR="002418AD" w:rsidRPr="00A31126" w:rsidRDefault="00872959" w:rsidP="002418AD">
            <w:pPr>
              <w:jc w:val="right"/>
              <w:rPr>
                <w:b/>
                <w:bCs/>
                <w:sz w:val="16"/>
                <w:szCs w:val="16"/>
              </w:rPr>
            </w:pPr>
            <w:r>
              <w:rPr>
                <w:b/>
                <w:bCs/>
                <w:sz w:val="16"/>
                <w:szCs w:val="16"/>
              </w:rPr>
              <w:t>63,901</w:t>
            </w:r>
          </w:p>
        </w:tc>
      </w:tr>
      <w:tr w:rsidR="002418AD" w:rsidRPr="00A31126" w14:paraId="1C60B3E1" w14:textId="77777777" w:rsidTr="008373B2">
        <w:trPr>
          <w:trHeight w:val="300"/>
        </w:trPr>
        <w:tc>
          <w:tcPr>
            <w:tcW w:w="1660" w:type="dxa"/>
          </w:tcPr>
          <w:p w14:paraId="18F5FEDF" w14:textId="0A31C222" w:rsidR="002418AD" w:rsidRPr="00A31126" w:rsidRDefault="002418AD" w:rsidP="002418AD">
            <w:pPr>
              <w:jc w:val="right"/>
              <w:rPr>
                <w:sz w:val="16"/>
                <w:szCs w:val="16"/>
              </w:rPr>
            </w:pPr>
          </w:p>
        </w:tc>
        <w:tc>
          <w:tcPr>
            <w:tcW w:w="6380" w:type="dxa"/>
            <w:hideMark/>
          </w:tcPr>
          <w:p w14:paraId="303F6337" w14:textId="77777777" w:rsidR="002418AD" w:rsidRPr="00A31126" w:rsidRDefault="002418AD" w:rsidP="002418AD">
            <w:pPr>
              <w:jc w:val="center"/>
              <w:rPr>
                <w:b/>
                <w:bCs/>
                <w:sz w:val="16"/>
                <w:szCs w:val="16"/>
              </w:rPr>
            </w:pPr>
            <w:r w:rsidRPr="00A31126">
              <w:rPr>
                <w:b/>
                <w:bCs/>
                <w:sz w:val="16"/>
                <w:szCs w:val="16"/>
              </w:rPr>
              <w:t>INCOME</w:t>
            </w:r>
          </w:p>
        </w:tc>
        <w:tc>
          <w:tcPr>
            <w:tcW w:w="1660" w:type="dxa"/>
          </w:tcPr>
          <w:p w14:paraId="0ACE0349" w14:textId="17410AAF" w:rsidR="002418AD" w:rsidRPr="00A31126" w:rsidRDefault="002418AD" w:rsidP="002418AD">
            <w:pPr>
              <w:jc w:val="right"/>
              <w:rPr>
                <w:sz w:val="16"/>
                <w:szCs w:val="16"/>
              </w:rPr>
            </w:pPr>
          </w:p>
        </w:tc>
      </w:tr>
      <w:tr w:rsidR="002418AD" w:rsidRPr="00A31126" w14:paraId="0839A5D5" w14:textId="77777777" w:rsidTr="008373B2">
        <w:trPr>
          <w:trHeight w:val="300"/>
        </w:trPr>
        <w:tc>
          <w:tcPr>
            <w:tcW w:w="1660" w:type="dxa"/>
          </w:tcPr>
          <w:p w14:paraId="44E18698" w14:textId="1346C2B4" w:rsidR="002418AD" w:rsidRPr="00A31126" w:rsidRDefault="002418AD" w:rsidP="002418AD">
            <w:pPr>
              <w:jc w:val="right"/>
              <w:rPr>
                <w:sz w:val="16"/>
                <w:szCs w:val="16"/>
              </w:rPr>
            </w:pPr>
            <w:r>
              <w:rPr>
                <w:sz w:val="16"/>
                <w:szCs w:val="16"/>
              </w:rPr>
              <w:t>(18,204)</w:t>
            </w:r>
          </w:p>
        </w:tc>
        <w:tc>
          <w:tcPr>
            <w:tcW w:w="6380" w:type="dxa"/>
            <w:hideMark/>
          </w:tcPr>
          <w:p w14:paraId="1AF5567A" w14:textId="77777777" w:rsidR="002418AD" w:rsidRPr="00A31126" w:rsidRDefault="002418AD" w:rsidP="002418AD">
            <w:pPr>
              <w:jc w:val="both"/>
              <w:rPr>
                <w:sz w:val="16"/>
                <w:szCs w:val="16"/>
              </w:rPr>
            </w:pPr>
            <w:r w:rsidRPr="00A31126">
              <w:rPr>
                <w:sz w:val="16"/>
                <w:szCs w:val="16"/>
              </w:rPr>
              <w:t>Other Income</w:t>
            </w:r>
          </w:p>
        </w:tc>
        <w:tc>
          <w:tcPr>
            <w:tcW w:w="1660" w:type="dxa"/>
          </w:tcPr>
          <w:p w14:paraId="51035751" w14:textId="41F9E32B" w:rsidR="002418AD" w:rsidRPr="00A31126" w:rsidRDefault="00872959" w:rsidP="002418AD">
            <w:pPr>
              <w:jc w:val="right"/>
              <w:rPr>
                <w:sz w:val="16"/>
                <w:szCs w:val="16"/>
              </w:rPr>
            </w:pPr>
            <w:r>
              <w:rPr>
                <w:sz w:val="16"/>
                <w:szCs w:val="16"/>
              </w:rPr>
              <w:t>(18,011)</w:t>
            </w:r>
          </w:p>
        </w:tc>
      </w:tr>
      <w:tr w:rsidR="002418AD" w:rsidRPr="00A31126" w14:paraId="3DD54001" w14:textId="77777777" w:rsidTr="008373B2">
        <w:trPr>
          <w:trHeight w:val="300"/>
        </w:trPr>
        <w:tc>
          <w:tcPr>
            <w:tcW w:w="1660" w:type="dxa"/>
          </w:tcPr>
          <w:p w14:paraId="269B82F8" w14:textId="7B6ED2BB" w:rsidR="002418AD" w:rsidRPr="00A31126" w:rsidRDefault="002418AD" w:rsidP="002418AD">
            <w:pPr>
              <w:jc w:val="right"/>
              <w:rPr>
                <w:sz w:val="16"/>
                <w:szCs w:val="16"/>
              </w:rPr>
            </w:pPr>
            <w:r>
              <w:rPr>
                <w:sz w:val="16"/>
                <w:szCs w:val="16"/>
              </w:rPr>
              <w:t>(41,346)</w:t>
            </w:r>
          </w:p>
        </w:tc>
        <w:tc>
          <w:tcPr>
            <w:tcW w:w="6380" w:type="dxa"/>
            <w:hideMark/>
          </w:tcPr>
          <w:p w14:paraId="36FC2C7A" w14:textId="77777777" w:rsidR="002418AD" w:rsidRPr="00A31126" w:rsidRDefault="002418AD" w:rsidP="002418AD">
            <w:pPr>
              <w:jc w:val="both"/>
              <w:rPr>
                <w:sz w:val="16"/>
                <w:szCs w:val="16"/>
              </w:rPr>
            </w:pPr>
            <w:r w:rsidRPr="00A31126">
              <w:rPr>
                <w:sz w:val="16"/>
                <w:szCs w:val="16"/>
              </w:rPr>
              <w:t>Contributions</w:t>
            </w:r>
          </w:p>
        </w:tc>
        <w:tc>
          <w:tcPr>
            <w:tcW w:w="1660" w:type="dxa"/>
          </w:tcPr>
          <w:p w14:paraId="034309A2" w14:textId="7ED11176" w:rsidR="002418AD" w:rsidRPr="00A31126" w:rsidRDefault="00872959" w:rsidP="002418AD">
            <w:pPr>
              <w:jc w:val="right"/>
              <w:rPr>
                <w:sz w:val="16"/>
                <w:szCs w:val="16"/>
              </w:rPr>
            </w:pPr>
            <w:r>
              <w:rPr>
                <w:sz w:val="16"/>
                <w:szCs w:val="16"/>
              </w:rPr>
              <w:t>(46,054)</w:t>
            </w:r>
          </w:p>
        </w:tc>
      </w:tr>
      <w:tr w:rsidR="002418AD" w:rsidRPr="00A31126" w14:paraId="56805D08" w14:textId="77777777" w:rsidTr="008373B2">
        <w:trPr>
          <w:trHeight w:val="300"/>
        </w:trPr>
        <w:tc>
          <w:tcPr>
            <w:tcW w:w="1660" w:type="dxa"/>
          </w:tcPr>
          <w:p w14:paraId="39052A07" w14:textId="75580996" w:rsidR="002418AD" w:rsidRPr="00A31126" w:rsidRDefault="002418AD" w:rsidP="002418AD">
            <w:pPr>
              <w:jc w:val="right"/>
              <w:rPr>
                <w:b/>
                <w:bCs/>
                <w:sz w:val="16"/>
                <w:szCs w:val="16"/>
              </w:rPr>
            </w:pPr>
            <w:r>
              <w:rPr>
                <w:b/>
                <w:bCs/>
                <w:sz w:val="16"/>
                <w:szCs w:val="16"/>
              </w:rPr>
              <w:t>(59,550)</w:t>
            </w:r>
          </w:p>
        </w:tc>
        <w:tc>
          <w:tcPr>
            <w:tcW w:w="6380" w:type="dxa"/>
            <w:hideMark/>
          </w:tcPr>
          <w:p w14:paraId="162A19D9" w14:textId="77777777" w:rsidR="002418AD" w:rsidRPr="00A31126" w:rsidRDefault="002418AD" w:rsidP="002418AD">
            <w:pPr>
              <w:rPr>
                <w:b/>
                <w:bCs/>
                <w:sz w:val="16"/>
                <w:szCs w:val="16"/>
              </w:rPr>
            </w:pPr>
            <w:r w:rsidRPr="00A31126">
              <w:rPr>
                <w:b/>
                <w:bCs/>
                <w:sz w:val="16"/>
                <w:szCs w:val="16"/>
              </w:rPr>
              <w:t>Total Income</w:t>
            </w:r>
          </w:p>
        </w:tc>
        <w:tc>
          <w:tcPr>
            <w:tcW w:w="1660" w:type="dxa"/>
          </w:tcPr>
          <w:p w14:paraId="682E625C" w14:textId="55639435" w:rsidR="002418AD" w:rsidRPr="00A31126" w:rsidRDefault="00872959" w:rsidP="002418AD">
            <w:pPr>
              <w:jc w:val="right"/>
              <w:rPr>
                <w:b/>
                <w:bCs/>
                <w:sz w:val="16"/>
                <w:szCs w:val="16"/>
              </w:rPr>
            </w:pPr>
            <w:r>
              <w:rPr>
                <w:b/>
                <w:bCs/>
                <w:sz w:val="16"/>
                <w:szCs w:val="16"/>
              </w:rPr>
              <w:t>(64,065)</w:t>
            </w:r>
          </w:p>
        </w:tc>
      </w:tr>
      <w:tr w:rsidR="002418AD" w:rsidRPr="00A31126" w14:paraId="63F0FBD9" w14:textId="77777777" w:rsidTr="008373B2">
        <w:trPr>
          <w:trHeight w:val="300"/>
        </w:trPr>
        <w:tc>
          <w:tcPr>
            <w:tcW w:w="1660" w:type="dxa"/>
          </w:tcPr>
          <w:p w14:paraId="157DCE2E" w14:textId="0F10EDB3" w:rsidR="002418AD" w:rsidRPr="00A31126" w:rsidRDefault="002418AD" w:rsidP="002418AD">
            <w:pPr>
              <w:jc w:val="right"/>
              <w:rPr>
                <w:sz w:val="16"/>
                <w:szCs w:val="16"/>
              </w:rPr>
            </w:pPr>
            <w:r>
              <w:rPr>
                <w:sz w:val="16"/>
                <w:szCs w:val="16"/>
              </w:rPr>
              <w:t xml:space="preserve">387 </w:t>
            </w:r>
          </w:p>
        </w:tc>
        <w:tc>
          <w:tcPr>
            <w:tcW w:w="6380" w:type="dxa"/>
            <w:hideMark/>
          </w:tcPr>
          <w:p w14:paraId="165B7F20" w14:textId="77777777" w:rsidR="002418AD" w:rsidRPr="00A31126" w:rsidRDefault="002418AD" w:rsidP="002418AD">
            <w:pPr>
              <w:jc w:val="center"/>
              <w:rPr>
                <w:b/>
                <w:bCs/>
                <w:sz w:val="16"/>
                <w:szCs w:val="16"/>
              </w:rPr>
            </w:pPr>
            <w:r w:rsidRPr="00A31126">
              <w:rPr>
                <w:b/>
                <w:bCs/>
                <w:sz w:val="16"/>
                <w:szCs w:val="16"/>
              </w:rPr>
              <w:t>(DEFICIT)/SURPLUS IN YEAR</w:t>
            </w:r>
          </w:p>
        </w:tc>
        <w:tc>
          <w:tcPr>
            <w:tcW w:w="1660" w:type="dxa"/>
          </w:tcPr>
          <w:p w14:paraId="4F289BE2" w14:textId="03426A26" w:rsidR="002418AD" w:rsidRPr="00A31126" w:rsidRDefault="00872959" w:rsidP="002418AD">
            <w:pPr>
              <w:jc w:val="right"/>
              <w:rPr>
                <w:sz w:val="16"/>
                <w:szCs w:val="16"/>
              </w:rPr>
            </w:pPr>
            <w:r>
              <w:rPr>
                <w:sz w:val="16"/>
                <w:szCs w:val="16"/>
              </w:rPr>
              <w:t>(164)</w:t>
            </w:r>
          </w:p>
        </w:tc>
      </w:tr>
      <w:tr w:rsidR="002418AD" w:rsidRPr="00A31126" w14:paraId="251FEB36" w14:textId="77777777" w:rsidTr="008373B2">
        <w:trPr>
          <w:trHeight w:val="300"/>
        </w:trPr>
        <w:tc>
          <w:tcPr>
            <w:tcW w:w="1660" w:type="dxa"/>
          </w:tcPr>
          <w:p w14:paraId="59D978DB" w14:textId="7BAE9486" w:rsidR="002418AD" w:rsidRPr="00A31126" w:rsidRDefault="002418AD" w:rsidP="002418AD">
            <w:pPr>
              <w:jc w:val="right"/>
              <w:rPr>
                <w:sz w:val="16"/>
                <w:szCs w:val="16"/>
              </w:rPr>
            </w:pPr>
            <w:r>
              <w:rPr>
                <w:sz w:val="16"/>
                <w:szCs w:val="16"/>
              </w:rPr>
              <w:t>(387)</w:t>
            </w:r>
          </w:p>
        </w:tc>
        <w:tc>
          <w:tcPr>
            <w:tcW w:w="6380" w:type="dxa"/>
          </w:tcPr>
          <w:p w14:paraId="06FE3FCE" w14:textId="443EFDCE" w:rsidR="002418AD" w:rsidRPr="00A31126" w:rsidRDefault="002418AD" w:rsidP="002418AD">
            <w:pPr>
              <w:rPr>
                <w:b/>
                <w:bCs/>
                <w:sz w:val="16"/>
                <w:szCs w:val="16"/>
              </w:rPr>
            </w:pPr>
            <w:r>
              <w:rPr>
                <w:b/>
                <w:bCs/>
                <w:sz w:val="16"/>
                <w:szCs w:val="16"/>
              </w:rPr>
              <w:t>Transfer from Reserves</w:t>
            </w:r>
          </w:p>
        </w:tc>
        <w:tc>
          <w:tcPr>
            <w:tcW w:w="1660" w:type="dxa"/>
          </w:tcPr>
          <w:p w14:paraId="62E277EF" w14:textId="587F3AB3" w:rsidR="002418AD" w:rsidRDefault="00872959" w:rsidP="002418AD">
            <w:pPr>
              <w:jc w:val="right"/>
              <w:rPr>
                <w:sz w:val="16"/>
                <w:szCs w:val="16"/>
              </w:rPr>
            </w:pPr>
            <w:r>
              <w:rPr>
                <w:sz w:val="16"/>
                <w:szCs w:val="16"/>
              </w:rPr>
              <w:t>164</w:t>
            </w:r>
          </w:p>
        </w:tc>
      </w:tr>
      <w:tr w:rsidR="002418AD" w:rsidRPr="00A31126" w14:paraId="5B0F3C10" w14:textId="77777777" w:rsidTr="008373B2">
        <w:trPr>
          <w:trHeight w:val="300"/>
        </w:trPr>
        <w:tc>
          <w:tcPr>
            <w:tcW w:w="1660" w:type="dxa"/>
          </w:tcPr>
          <w:p w14:paraId="0EEAAF50" w14:textId="72802B0B" w:rsidR="002418AD" w:rsidRDefault="002418AD" w:rsidP="002418AD">
            <w:pPr>
              <w:jc w:val="right"/>
              <w:rPr>
                <w:sz w:val="16"/>
                <w:szCs w:val="16"/>
              </w:rPr>
            </w:pPr>
            <w:r>
              <w:rPr>
                <w:sz w:val="16"/>
                <w:szCs w:val="16"/>
              </w:rPr>
              <w:t>0</w:t>
            </w:r>
          </w:p>
        </w:tc>
        <w:tc>
          <w:tcPr>
            <w:tcW w:w="6380" w:type="dxa"/>
          </w:tcPr>
          <w:p w14:paraId="5C543CCB" w14:textId="77777777" w:rsidR="002418AD" w:rsidRDefault="002418AD" w:rsidP="002418AD">
            <w:pPr>
              <w:rPr>
                <w:b/>
                <w:bCs/>
                <w:sz w:val="16"/>
                <w:szCs w:val="16"/>
              </w:rPr>
            </w:pPr>
          </w:p>
        </w:tc>
        <w:tc>
          <w:tcPr>
            <w:tcW w:w="1660" w:type="dxa"/>
          </w:tcPr>
          <w:p w14:paraId="26AD2272" w14:textId="23FBD712" w:rsidR="002418AD" w:rsidRDefault="00872959" w:rsidP="002418AD">
            <w:pPr>
              <w:jc w:val="right"/>
              <w:rPr>
                <w:sz w:val="16"/>
                <w:szCs w:val="16"/>
              </w:rPr>
            </w:pPr>
            <w:r>
              <w:rPr>
                <w:sz w:val="16"/>
                <w:szCs w:val="16"/>
              </w:rPr>
              <w:t>0</w:t>
            </w:r>
          </w:p>
        </w:tc>
      </w:tr>
    </w:tbl>
    <w:p w14:paraId="7C3BA379" w14:textId="3ACCF75E" w:rsidR="00C6338F" w:rsidRPr="00A31126" w:rsidRDefault="00C6338F" w:rsidP="00B273AE">
      <w:pPr>
        <w:rPr>
          <w:sz w:val="20"/>
        </w:rPr>
      </w:pPr>
    </w:p>
    <w:p w14:paraId="4D13C806" w14:textId="6F03D4C7" w:rsidR="0082134E" w:rsidRPr="00A31126" w:rsidRDefault="0082134E" w:rsidP="00B273AE"/>
    <w:p w14:paraId="0AED774F" w14:textId="77777777" w:rsidR="00B12D07" w:rsidRPr="00A31126" w:rsidRDefault="00B12D07" w:rsidP="00D05D93">
      <w:pPr>
        <w:rPr>
          <w:rFonts w:ascii="Times New Roman" w:hAnsi="Times New Roman" w:cs="Times New Roman"/>
          <w:sz w:val="20"/>
          <w:szCs w:val="20"/>
        </w:rPr>
      </w:pPr>
    </w:p>
    <w:p w14:paraId="63750B1E" w14:textId="77777777" w:rsidR="006F5FA6" w:rsidRDefault="006F5FA6" w:rsidP="009C207A">
      <w:pPr>
        <w:rPr>
          <w:b/>
          <w:szCs w:val="20"/>
          <w:u w:val="single"/>
        </w:rPr>
      </w:pPr>
    </w:p>
    <w:p w14:paraId="49226FA4" w14:textId="77777777" w:rsidR="00365DF9" w:rsidRDefault="00365DF9" w:rsidP="009C207A">
      <w:pPr>
        <w:rPr>
          <w:b/>
          <w:szCs w:val="20"/>
          <w:u w:val="single"/>
        </w:rPr>
      </w:pPr>
    </w:p>
    <w:p w14:paraId="314F5E7B" w14:textId="77777777" w:rsidR="00365DF9" w:rsidRDefault="00365DF9" w:rsidP="009C207A">
      <w:pPr>
        <w:rPr>
          <w:b/>
          <w:szCs w:val="20"/>
          <w:u w:val="single"/>
        </w:rPr>
      </w:pPr>
    </w:p>
    <w:p w14:paraId="0A0A91B2" w14:textId="77777777" w:rsidR="00365DF9" w:rsidRDefault="00365DF9" w:rsidP="009C207A">
      <w:pPr>
        <w:rPr>
          <w:b/>
          <w:szCs w:val="20"/>
          <w:u w:val="single"/>
        </w:rPr>
      </w:pPr>
    </w:p>
    <w:p w14:paraId="2D5262C3" w14:textId="77777777" w:rsidR="00365DF9" w:rsidRPr="00A31126" w:rsidRDefault="00365DF9" w:rsidP="009C207A">
      <w:pPr>
        <w:rPr>
          <w:b/>
          <w:szCs w:val="20"/>
          <w:u w:val="single"/>
        </w:rPr>
      </w:pPr>
    </w:p>
    <w:p w14:paraId="22DFF427" w14:textId="27BAC43C" w:rsidR="009B23EA" w:rsidRPr="00A31126" w:rsidRDefault="001324C4" w:rsidP="009C207A">
      <w:r w:rsidRPr="00A31126">
        <w:rPr>
          <w:b/>
          <w:szCs w:val="20"/>
          <w:u w:val="single"/>
        </w:rPr>
        <w:lastRenderedPageBreak/>
        <w:t>1</w:t>
      </w:r>
      <w:r w:rsidR="0055515B">
        <w:rPr>
          <w:b/>
          <w:szCs w:val="20"/>
          <w:u w:val="single"/>
        </w:rPr>
        <w:t>3</w:t>
      </w:r>
      <w:r w:rsidR="009B23EA" w:rsidRPr="00A31126">
        <w:rPr>
          <w:b/>
          <w:szCs w:val="20"/>
          <w:u w:val="single"/>
        </w:rPr>
        <w:t xml:space="preserve"> – N</w:t>
      </w:r>
      <w:r w:rsidR="00DA17AE" w:rsidRPr="00A31126">
        <w:rPr>
          <w:b/>
          <w:szCs w:val="20"/>
          <w:u w:val="single"/>
        </w:rPr>
        <w:t xml:space="preserve">ATIONAL </w:t>
      </w:r>
      <w:r w:rsidR="009B23EA" w:rsidRPr="00A31126">
        <w:rPr>
          <w:b/>
          <w:szCs w:val="20"/>
          <w:u w:val="single"/>
        </w:rPr>
        <w:t>P</w:t>
      </w:r>
      <w:r w:rsidR="00DA17AE" w:rsidRPr="00A31126">
        <w:rPr>
          <w:b/>
          <w:szCs w:val="20"/>
          <w:u w:val="single"/>
        </w:rPr>
        <w:t xml:space="preserve">OLICE </w:t>
      </w:r>
      <w:r w:rsidR="009B23EA" w:rsidRPr="00A31126">
        <w:rPr>
          <w:b/>
          <w:szCs w:val="20"/>
          <w:u w:val="single"/>
        </w:rPr>
        <w:t>A</w:t>
      </w:r>
      <w:r w:rsidR="00DA17AE" w:rsidRPr="00A31126">
        <w:rPr>
          <w:b/>
          <w:szCs w:val="20"/>
          <w:u w:val="single"/>
        </w:rPr>
        <w:t xml:space="preserve">IR </w:t>
      </w:r>
      <w:r w:rsidR="009B23EA" w:rsidRPr="00A31126">
        <w:rPr>
          <w:b/>
          <w:szCs w:val="20"/>
          <w:u w:val="single"/>
        </w:rPr>
        <w:t>S</w:t>
      </w:r>
      <w:r w:rsidR="00DA17AE" w:rsidRPr="00A31126">
        <w:rPr>
          <w:b/>
          <w:szCs w:val="20"/>
          <w:u w:val="single"/>
        </w:rPr>
        <w:t>ERVICE (NPAS)</w:t>
      </w:r>
    </w:p>
    <w:p w14:paraId="04A647D9" w14:textId="77777777" w:rsidR="009B23EA" w:rsidRPr="00A31126" w:rsidRDefault="009B23EA" w:rsidP="007C67F1">
      <w:pPr>
        <w:jc w:val="both"/>
        <w:rPr>
          <w:b/>
          <w:szCs w:val="20"/>
          <w:u w:val="single"/>
        </w:rPr>
      </w:pPr>
    </w:p>
    <w:p w14:paraId="7DA95C5F" w14:textId="77777777" w:rsidR="00AC284B" w:rsidRPr="006B5C58" w:rsidRDefault="00AC284B" w:rsidP="00AC284B">
      <w:pPr>
        <w:jc w:val="both"/>
        <w:rPr>
          <w:sz w:val="20"/>
          <w:szCs w:val="20"/>
        </w:rPr>
      </w:pPr>
      <w:r w:rsidRPr="006B5C58">
        <w:rPr>
          <w:sz w:val="20"/>
          <w:szCs w:val="20"/>
        </w:rPr>
        <w:t>The primary objective of the NPAS project is to deliver a national service that provides the police service with capability from the air that maximises the benefits of air support to the delivery of frontline services</w:t>
      </w:r>
      <w:r>
        <w:rPr>
          <w:sz w:val="20"/>
          <w:szCs w:val="20"/>
        </w:rPr>
        <w:t xml:space="preserve">. It </w:t>
      </w:r>
      <w:r w:rsidRPr="006B5C58">
        <w:rPr>
          <w:sz w:val="20"/>
          <w:szCs w:val="20"/>
        </w:rPr>
        <w:t>is an integrated part of the wider policing strategy and harnesses innovation in the aviation sector for the benefits of policing.</w:t>
      </w:r>
    </w:p>
    <w:p w14:paraId="6549B034" w14:textId="77777777" w:rsidR="00AC284B" w:rsidRPr="006B5C58" w:rsidRDefault="00AC284B" w:rsidP="00AC284B">
      <w:pPr>
        <w:jc w:val="both"/>
        <w:rPr>
          <w:sz w:val="20"/>
          <w:szCs w:val="20"/>
        </w:rPr>
      </w:pPr>
    </w:p>
    <w:p w14:paraId="56F9B94B" w14:textId="77777777" w:rsidR="00AC284B" w:rsidRPr="00B47678" w:rsidRDefault="00AC284B" w:rsidP="00AC284B">
      <w:pPr>
        <w:jc w:val="both"/>
        <w:rPr>
          <w:sz w:val="20"/>
        </w:rPr>
      </w:pPr>
      <w:r w:rsidRPr="00B47678">
        <w:rPr>
          <w:sz w:val="20"/>
        </w:rPr>
        <w:t xml:space="preserve">The governance of NPAS is via the NPAS Strategic Board. </w:t>
      </w:r>
    </w:p>
    <w:p w14:paraId="45465C7F" w14:textId="77777777" w:rsidR="00AC284B" w:rsidRDefault="00AC284B" w:rsidP="00AC284B">
      <w:pPr>
        <w:jc w:val="both"/>
        <w:rPr>
          <w:sz w:val="20"/>
          <w:szCs w:val="20"/>
        </w:rPr>
      </w:pPr>
      <w:r w:rsidRPr="00B47678">
        <w:rPr>
          <w:sz w:val="20"/>
          <w:szCs w:val="20"/>
        </w:rPr>
        <w:t>The NPAS service is funded from contributions made by each Policing Body receiving a service.</w:t>
      </w:r>
    </w:p>
    <w:p w14:paraId="37573D58" w14:textId="77777777" w:rsidR="00AC284B" w:rsidRPr="00B47678" w:rsidRDefault="00AC284B" w:rsidP="00AC284B">
      <w:pPr>
        <w:jc w:val="both"/>
        <w:rPr>
          <w:sz w:val="20"/>
          <w:szCs w:val="20"/>
        </w:rPr>
      </w:pPr>
      <w:bookmarkStart w:id="17" w:name="_Hlk109773076"/>
      <w:r>
        <w:rPr>
          <w:sz w:val="20"/>
          <w:szCs w:val="20"/>
        </w:rPr>
        <w:t>The contributions are based on a direct cost charging model that was developed by the National Police Chiefs Council, independent of NPAS.</w:t>
      </w:r>
    </w:p>
    <w:bookmarkEnd w:id="17"/>
    <w:p w14:paraId="28D91E34" w14:textId="77777777" w:rsidR="00AC284B" w:rsidRPr="00B47678" w:rsidRDefault="00AC284B" w:rsidP="00AC284B">
      <w:pPr>
        <w:jc w:val="both"/>
        <w:rPr>
          <w:sz w:val="20"/>
        </w:rPr>
      </w:pPr>
    </w:p>
    <w:p w14:paraId="2C688470" w14:textId="77777777" w:rsidR="00AC284B" w:rsidRDefault="00AC284B" w:rsidP="00AC284B">
      <w:pPr>
        <w:jc w:val="both"/>
        <w:rPr>
          <w:sz w:val="20"/>
        </w:rPr>
      </w:pPr>
      <w:r w:rsidRPr="00B47678">
        <w:rPr>
          <w:sz w:val="20"/>
        </w:rPr>
        <w:t xml:space="preserve">Those receiving a service have secured neither joint control of the overall activity nor rights to </w:t>
      </w:r>
      <w:proofErr w:type="gramStart"/>
      <w:r w:rsidRPr="00B47678">
        <w:rPr>
          <w:sz w:val="20"/>
        </w:rPr>
        <w:t>particular assets</w:t>
      </w:r>
      <w:proofErr w:type="gramEnd"/>
      <w:r w:rsidRPr="00B47678">
        <w:rPr>
          <w:sz w:val="20"/>
        </w:rPr>
        <w:t xml:space="preserve"> or obligations for </w:t>
      </w:r>
      <w:proofErr w:type="gramStart"/>
      <w:r w:rsidRPr="00B47678">
        <w:rPr>
          <w:sz w:val="20"/>
        </w:rPr>
        <w:t>particular liabilities</w:t>
      </w:r>
      <w:proofErr w:type="gramEnd"/>
      <w:r w:rsidRPr="00B47678">
        <w:rPr>
          <w:sz w:val="20"/>
        </w:rPr>
        <w:t xml:space="preserve"> – i.e., the other parties are only interested in the lead authority delivering the outcomes it has agreed to provide.</w:t>
      </w:r>
    </w:p>
    <w:p w14:paraId="40AD8478" w14:textId="77777777" w:rsidR="00AC284B" w:rsidRPr="00B47678" w:rsidRDefault="00AC284B" w:rsidP="00AC284B">
      <w:pPr>
        <w:jc w:val="both"/>
        <w:rPr>
          <w:sz w:val="20"/>
        </w:rPr>
      </w:pPr>
    </w:p>
    <w:p w14:paraId="5BBFC9E2" w14:textId="77777777" w:rsidR="00AC284B" w:rsidRDefault="00AC284B" w:rsidP="00AC284B">
      <w:pPr>
        <w:rPr>
          <w:sz w:val="20"/>
        </w:rPr>
      </w:pPr>
      <w:r w:rsidRPr="00B47678">
        <w:rPr>
          <w:sz w:val="20"/>
        </w:rPr>
        <w:t>The lead force arrangement has been reviewed against IFRS 11 on Joint Arrangements and it has been determined that they fall outside the scope of a joint operation.</w:t>
      </w:r>
    </w:p>
    <w:p w14:paraId="67B0B838" w14:textId="77777777" w:rsidR="00AC284B" w:rsidRDefault="00AC284B" w:rsidP="00AC284B"/>
    <w:p w14:paraId="06A25412" w14:textId="77777777" w:rsidR="00174199" w:rsidRDefault="00174199" w:rsidP="00174199">
      <w:pPr>
        <w:jc w:val="both"/>
        <w:rPr>
          <w:sz w:val="20"/>
        </w:rPr>
      </w:pPr>
      <w:r>
        <w:rPr>
          <w:sz w:val="20"/>
        </w:rPr>
        <w:t>The following table shows the income and expenditure for NPAS.</w:t>
      </w:r>
    </w:p>
    <w:p w14:paraId="1C7FFA20" w14:textId="77777777" w:rsidR="00174199" w:rsidRDefault="00174199" w:rsidP="00174199">
      <w:pPr>
        <w:jc w:val="both"/>
        <w:rPr>
          <w:sz w:val="20"/>
        </w:rPr>
      </w:pPr>
      <w:r>
        <w:rPr>
          <w:sz w:val="20"/>
        </w:rPr>
        <w:t>Expenditure is included in the Comprehensive Income and Expenditure Statement for the Chief Constable. Income and contributions are received by the Mayor and are accounted for in statement of accounts for WYCA.</w:t>
      </w:r>
    </w:p>
    <w:p w14:paraId="74AB7151" w14:textId="77777777" w:rsidR="00174199" w:rsidRDefault="00174199" w:rsidP="00174199">
      <w:pPr>
        <w:jc w:val="both"/>
        <w:rPr>
          <w:rFonts w:ascii="Times New Roman" w:hAnsi="Times New Roman" w:cs="Times New Roman"/>
          <w:sz w:val="20"/>
          <w:szCs w:val="20"/>
        </w:rPr>
      </w:pPr>
      <w:r>
        <w:rPr>
          <w:sz w:val="20"/>
        </w:rPr>
        <w:t>Funding is transferred from the Mayor to the Chief Constable as part of the Inter Group transfer.</w:t>
      </w:r>
    </w:p>
    <w:p w14:paraId="429A2899" w14:textId="77777777" w:rsidR="00B12D07" w:rsidRPr="00A31126" w:rsidRDefault="00B12D07" w:rsidP="009639DF">
      <w:pPr>
        <w:jc w:val="both"/>
        <w:rPr>
          <w:rFonts w:ascii="Times New Roman" w:hAnsi="Times New Roman" w:cs="Times New Roman"/>
          <w:sz w:val="20"/>
          <w:szCs w:val="20"/>
        </w:rPr>
      </w:pPr>
    </w:p>
    <w:tbl>
      <w:tblPr>
        <w:tblStyle w:val="TableGrid"/>
        <w:tblW w:w="9700" w:type="dxa"/>
        <w:tblLook w:val="04A0" w:firstRow="1" w:lastRow="0" w:firstColumn="1" w:lastColumn="0" w:noHBand="0" w:noVBand="1"/>
      </w:tblPr>
      <w:tblGrid>
        <w:gridCol w:w="1660"/>
        <w:gridCol w:w="6380"/>
        <w:gridCol w:w="1660"/>
      </w:tblGrid>
      <w:tr w:rsidR="004C5261" w:rsidRPr="00A31126" w14:paraId="71668C39" w14:textId="77777777" w:rsidTr="00D34E13">
        <w:trPr>
          <w:trHeight w:val="450"/>
        </w:trPr>
        <w:tc>
          <w:tcPr>
            <w:tcW w:w="1660" w:type="dxa"/>
            <w:hideMark/>
          </w:tcPr>
          <w:p w14:paraId="6F057AD4" w14:textId="0A412C12" w:rsidR="004C5261" w:rsidRPr="004C5261" w:rsidRDefault="004C5261" w:rsidP="004C5261">
            <w:pPr>
              <w:jc w:val="center"/>
              <w:rPr>
                <w:b/>
                <w:bCs/>
                <w:sz w:val="16"/>
                <w:szCs w:val="16"/>
              </w:rPr>
            </w:pPr>
            <w:r w:rsidRPr="004C5261">
              <w:rPr>
                <w:b/>
                <w:bCs/>
                <w:sz w:val="16"/>
                <w:szCs w:val="16"/>
              </w:rPr>
              <w:t>2023/24</w:t>
            </w:r>
          </w:p>
        </w:tc>
        <w:tc>
          <w:tcPr>
            <w:tcW w:w="6380" w:type="dxa"/>
            <w:hideMark/>
          </w:tcPr>
          <w:p w14:paraId="404602F3" w14:textId="77777777" w:rsidR="004C5261" w:rsidRPr="004C5261" w:rsidRDefault="004C5261" w:rsidP="004C5261">
            <w:pPr>
              <w:rPr>
                <w:b/>
                <w:bCs/>
                <w:sz w:val="16"/>
                <w:szCs w:val="16"/>
              </w:rPr>
            </w:pPr>
            <w:r w:rsidRPr="004C5261">
              <w:rPr>
                <w:b/>
                <w:bCs/>
                <w:sz w:val="16"/>
                <w:szCs w:val="16"/>
              </w:rPr>
              <w:t> </w:t>
            </w:r>
          </w:p>
        </w:tc>
        <w:tc>
          <w:tcPr>
            <w:tcW w:w="1660" w:type="dxa"/>
            <w:hideMark/>
          </w:tcPr>
          <w:p w14:paraId="58EC041C" w14:textId="05BD5968" w:rsidR="004C5261" w:rsidRPr="004C5261" w:rsidRDefault="004C5261" w:rsidP="004C5261">
            <w:pPr>
              <w:jc w:val="center"/>
              <w:rPr>
                <w:b/>
                <w:bCs/>
                <w:sz w:val="16"/>
                <w:szCs w:val="16"/>
              </w:rPr>
            </w:pPr>
            <w:r w:rsidRPr="004C5261">
              <w:rPr>
                <w:b/>
                <w:bCs/>
                <w:sz w:val="16"/>
                <w:szCs w:val="16"/>
              </w:rPr>
              <w:t>2024/25</w:t>
            </w:r>
          </w:p>
        </w:tc>
      </w:tr>
      <w:tr w:rsidR="004C5261" w:rsidRPr="00A31126" w14:paraId="6313912F" w14:textId="77777777" w:rsidTr="00D34E13">
        <w:trPr>
          <w:trHeight w:val="195"/>
        </w:trPr>
        <w:tc>
          <w:tcPr>
            <w:tcW w:w="1660" w:type="dxa"/>
            <w:hideMark/>
          </w:tcPr>
          <w:p w14:paraId="061E4FAF" w14:textId="38261CFA" w:rsidR="004C5261" w:rsidRPr="004C5261" w:rsidRDefault="004C5261" w:rsidP="004C5261">
            <w:pPr>
              <w:jc w:val="center"/>
              <w:rPr>
                <w:b/>
                <w:bCs/>
                <w:sz w:val="16"/>
                <w:szCs w:val="16"/>
              </w:rPr>
            </w:pPr>
            <w:r w:rsidRPr="004C5261">
              <w:rPr>
                <w:b/>
                <w:bCs/>
                <w:sz w:val="16"/>
                <w:szCs w:val="16"/>
              </w:rPr>
              <w:t>£000</w:t>
            </w:r>
          </w:p>
        </w:tc>
        <w:tc>
          <w:tcPr>
            <w:tcW w:w="6380" w:type="dxa"/>
            <w:hideMark/>
          </w:tcPr>
          <w:p w14:paraId="53E3B27B" w14:textId="77777777" w:rsidR="004C5261" w:rsidRPr="004C5261" w:rsidRDefault="004C5261" w:rsidP="004C5261">
            <w:pPr>
              <w:jc w:val="both"/>
              <w:rPr>
                <w:b/>
                <w:bCs/>
                <w:sz w:val="16"/>
                <w:szCs w:val="16"/>
              </w:rPr>
            </w:pPr>
            <w:r w:rsidRPr="004C5261">
              <w:rPr>
                <w:b/>
                <w:bCs/>
                <w:sz w:val="16"/>
                <w:szCs w:val="16"/>
              </w:rPr>
              <w:t> </w:t>
            </w:r>
          </w:p>
        </w:tc>
        <w:tc>
          <w:tcPr>
            <w:tcW w:w="1660" w:type="dxa"/>
            <w:hideMark/>
          </w:tcPr>
          <w:p w14:paraId="61430494" w14:textId="77777777" w:rsidR="004C5261" w:rsidRPr="004C5261" w:rsidRDefault="004C5261" w:rsidP="004C5261">
            <w:pPr>
              <w:jc w:val="center"/>
              <w:rPr>
                <w:b/>
                <w:bCs/>
                <w:sz w:val="16"/>
                <w:szCs w:val="16"/>
              </w:rPr>
            </w:pPr>
            <w:r w:rsidRPr="004C5261">
              <w:rPr>
                <w:b/>
                <w:bCs/>
                <w:sz w:val="16"/>
                <w:szCs w:val="16"/>
              </w:rPr>
              <w:t>£000</w:t>
            </w:r>
          </w:p>
        </w:tc>
      </w:tr>
      <w:tr w:rsidR="00A31126" w:rsidRPr="00A31126" w14:paraId="17C9EAFA" w14:textId="77777777" w:rsidTr="00D34E13">
        <w:trPr>
          <w:trHeight w:val="300"/>
        </w:trPr>
        <w:tc>
          <w:tcPr>
            <w:tcW w:w="1660" w:type="dxa"/>
            <w:hideMark/>
          </w:tcPr>
          <w:p w14:paraId="00B595BD" w14:textId="77777777" w:rsidR="00D71AD4" w:rsidRPr="00A31126" w:rsidRDefault="00D71AD4" w:rsidP="00D71AD4">
            <w:pPr>
              <w:jc w:val="center"/>
              <w:rPr>
                <w:sz w:val="16"/>
                <w:szCs w:val="16"/>
              </w:rPr>
            </w:pPr>
            <w:r w:rsidRPr="00A31126">
              <w:rPr>
                <w:sz w:val="16"/>
                <w:szCs w:val="16"/>
              </w:rPr>
              <w:t> </w:t>
            </w:r>
          </w:p>
        </w:tc>
        <w:tc>
          <w:tcPr>
            <w:tcW w:w="6380" w:type="dxa"/>
            <w:hideMark/>
          </w:tcPr>
          <w:p w14:paraId="513E2915" w14:textId="77777777" w:rsidR="00D71AD4" w:rsidRPr="00A31126" w:rsidRDefault="00D71AD4" w:rsidP="00D71AD4">
            <w:pPr>
              <w:jc w:val="center"/>
              <w:rPr>
                <w:b/>
                <w:bCs/>
                <w:sz w:val="16"/>
                <w:szCs w:val="16"/>
              </w:rPr>
            </w:pPr>
            <w:r w:rsidRPr="00A31126">
              <w:rPr>
                <w:b/>
                <w:bCs/>
                <w:sz w:val="16"/>
                <w:szCs w:val="16"/>
              </w:rPr>
              <w:t>EXPENDITURE</w:t>
            </w:r>
          </w:p>
        </w:tc>
        <w:tc>
          <w:tcPr>
            <w:tcW w:w="1660" w:type="dxa"/>
            <w:hideMark/>
          </w:tcPr>
          <w:p w14:paraId="58BAF806" w14:textId="77777777" w:rsidR="00D71AD4" w:rsidRPr="00A31126" w:rsidRDefault="00D71AD4" w:rsidP="00D71AD4">
            <w:pPr>
              <w:jc w:val="center"/>
              <w:rPr>
                <w:sz w:val="16"/>
                <w:szCs w:val="16"/>
              </w:rPr>
            </w:pPr>
            <w:r w:rsidRPr="00A31126">
              <w:rPr>
                <w:sz w:val="16"/>
                <w:szCs w:val="16"/>
              </w:rPr>
              <w:t> </w:t>
            </w:r>
          </w:p>
        </w:tc>
      </w:tr>
      <w:tr w:rsidR="004C5261" w:rsidRPr="00A31126" w14:paraId="4A1C8623" w14:textId="77777777" w:rsidTr="008373B2">
        <w:trPr>
          <w:trHeight w:val="300"/>
        </w:trPr>
        <w:tc>
          <w:tcPr>
            <w:tcW w:w="1660" w:type="dxa"/>
          </w:tcPr>
          <w:p w14:paraId="384848C5" w14:textId="48CAC89F" w:rsidR="004C5261" w:rsidRPr="00A31126" w:rsidRDefault="004C5261" w:rsidP="004C5261">
            <w:pPr>
              <w:jc w:val="right"/>
              <w:rPr>
                <w:sz w:val="16"/>
                <w:szCs w:val="16"/>
              </w:rPr>
            </w:pPr>
            <w:r>
              <w:rPr>
                <w:sz w:val="16"/>
                <w:szCs w:val="16"/>
              </w:rPr>
              <w:t>19,635</w:t>
            </w:r>
          </w:p>
        </w:tc>
        <w:tc>
          <w:tcPr>
            <w:tcW w:w="6380" w:type="dxa"/>
            <w:hideMark/>
          </w:tcPr>
          <w:p w14:paraId="481C8023" w14:textId="77777777" w:rsidR="004C5261" w:rsidRPr="00A31126" w:rsidRDefault="004C5261" w:rsidP="004C5261">
            <w:pPr>
              <w:jc w:val="both"/>
              <w:rPr>
                <w:sz w:val="16"/>
                <w:szCs w:val="16"/>
              </w:rPr>
            </w:pPr>
            <w:r w:rsidRPr="00A31126">
              <w:rPr>
                <w:sz w:val="16"/>
                <w:szCs w:val="16"/>
              </w:rPr>
              <w:t>Staff Costs</w:t>
            </w:r>
          </w:p>
        </w:tc>
        <w:tc>
          <w:tcPr>
            <w:tcW w:w="1660" w:type="dxa"/>
          </w:tcPr>
          <w:p w14:paraId="086C9F00" w14:textId="7731B61D" w:rsidR="004C5261" w:rsidRPr="00A31126" w:rsidRDefault="00A462BC" w:rsidP="004C5261">
            <w:pPr>
              <w:jc w:val="right"/>
              <w:rPr>
                <w:sz w:val="16"/>
                <w:szCs w:val="16"/>
              </w:rPr>
            </w:pPr>
            <w:r>
              <w:rPr>
                <w:sz w:val="16"/>
                <w:szCs w:val="16"/>
              </w:rPr>
              <w:t>21,437</w:t>
            </w:r>
          </w:p>
        </w:tc>
      </w:tr>
      <w:tr w:rsidR="004C5261" w:rsidRPr="00A31126" w14:paraId="7ACBF26B" w14:textId="77777777" w:rsidTr="008373B2">
        <w:trPr>
          <w:trHeight w:val="300"/>
        </w:trPr>
        <w:tc>
          <w:tcPr>
            <w:tcW w:w="1660" w:type="dxa"/>
          </w:tcPr>
          <w:p w14:paraId="4352BCF7" w14:textId="7BADE183" w:rsidR="004C5261" w:rsidRPr="00A31126" w:rsidRDefault="004C5261" w:rsidP="004C5261">
            <w:pPr>
              <w:jc w:val="right"/>
              <w:rPr>
                <w:sz w:val="16"/>
                <w:szCs w:val="16"/>
              </w:rPr>
            </w:pPr>
            <w:r>
              <w:rPr>
                <w:sz w:val="16"/>
                <w:szCs w:val="16"/>
              </w:rPr>
              <w:t>1,980</w:t>
            </w:r>
          </w:p>
        </w:tc>
        <w:tc>
          <w:tcPr>
            <w:tcW w:w="6380" w:type="dxa"/>
            <w:hideMark/>
          </w:tcPr>
          <w:p w14:paraId="582817CF" w14:textId="77777777" w:rsidR="004C5261" w:rsidRPr="00A31126" w:rsidRDefault="004C5261" w:rsidP="004C5261">
            <w:pPr>
              <w:jc w:val="both"/>
              <w:rPr>
                <w:sz w:val="16"/>
                <w:szCs w:val="16"/>
              </w:rPr>
            </w:pPr>
            <w:r w:rsidRPr="00A31126">
              <w:rPr>
                <w:sz w:val="16"/>
                <w:szCs w:val="16"/>
              </w:rPr>
              <w:t>Property Related Expenses</w:t>
            </w:r>
          </w:p>
        </w:tc>
        <w:tc>
          <w:tcPr>
            <w:tcW w:w="1660" w:type="dxa"/>
          </w:tcPr>
          <w:p w14:paraId="1526565D" w14:textId="41B7CFB0" w:rsidR="004C5261" w:rsidRPr="00A31126" w:rsidRDefault="00A462BC" w:rsidP="004C5261">
            <w:pPr>
              <w:jc w:val="right"/>
              <w:rPr>
                <w:sz w:val="16"/>
                <w:szCs w:val="16"/>
              </w:rPr>
            </w:pPr>
            <w:r>
              <w:rPr>
                <w:sz w:val="16"/>
                <w:szCs w:val="16"/>
              </w:rPr>
              <w:t>2,157</w:t>
            </w:r>
          </w:p>
        </w:tc>
      </w:tr>
      <w:tr w:rsidR="004C5261" w:rsidRPr="00A31126" w14:paraId="56731CA8" w14:textId="77777777" w:rsidTr="008373B2">
        <w:trPr>
          <w:trHeight w:val="300"/>
        </w:trPr>
        <w:tc>
          <w:tcPr>
            <w:tcW w:w="1660" w:type="dxa"/>
          </w:tcPr>
          <w:p w14:paraId="7D1FDB65" w14:textId="29770D82" w:rsidR="004C5261" w:rsidRPr="00A31126" w:rsidRDefault="004C5261" w:rsidP="004C5261">
            <w:pPr>
              <w:jc w:val="right"/>
              <w:rPr>
                <w:sz w:val="16"/>
                <w:szCs w:val="16"/>
              </w:rPr>
            </w:pPr>
            <w:r>
              <w:rPr>
                <w:sz w:val="16"/>
                <w:szCs w:val="16"/>
              </w:rPr>
              <w:t>3,512</w:t>
            </w:r>
          </w:p>
        </w:tc>
        <w:tc>
          <w:tcPr>
            <w:tcW w:w="6380" w:type="dxa"/>
            <w:hideMark/>
          </w:tcPr>
          <w:p w14:paraId="4A309A84" w14:textId="77777777" w:rsidR="004C5261" w:rsidRPr="00A31126" w:rsidRDefault="004C5261" w:rsidP="004C5261">
            <w:pPr>
              <w:jc w:val="both"/>
              <w:rPr>
                <w:sz w:val="16"/>
                <w:szCs w:val="16"/>
              </w:rPr>
            </w:pPr>
            <w:r w:rsidRPr="00A31126">
              <w:rPr>
                <w:sz w:val="16"/>
                <w:szCs w:val="16"/>
              </w:rPr>
              <w:t>Supplies and Services</w:t>
            </w:r>
          </w:p>
        </w:tc>
        <w:tc>
          <w:tcPr>
            <w:tcW w:w="1660" w:type="dxa"/>
          </w:tcPr>
          <w:p w14:paraId="45A4984A" w14:textId="23B0CC0B" w:rsidR="004C5261" w:rsidRPr="00A31126" w:rsidRDefault="0015040B" w:rsidP="004C5261">
            <w:pPr>
              <w:jc w:val="right"/>
              <w:rPr>
                <w:sz w:val="16"/>
                <w:szCs w:val="16"/>
              </w:rPr>
            </w:pPr>
            <w:r>
              <w:rPr>
                <w:sz w:val="16"/>
                <w:szCs w:val="16"/>
              </w:rPr>
              <w:t>2,705</w:t>
            </w:r>
          </w:p>
        </w:tc>
      </w:tr>
      <w:tr w:rsidR="004C5261" w:rsidRPr="00A31126" w14:paraId="2A338A54" w14:textId="77777777" w:rsidTr="008373B2">
        <w:trPr>
          <w:trHeight w:val="300"/>
        </w:trPr>
        <w:tc>
          <w:tcPr>
            <w:tcW w:w="1660" w:type="dxa"/>
          </w:tcPr>
          <w:p w14:paraId="191F47B4" w14:textId="67F759EC" w:rsidR="004C5261" w:rsidRPr="00A31126" w:rsidRDefault="004C5261" w:rsidP="004C5261">
            <w:pPr>
              <w:jc w:val="right"/>
              <w:rPr>
                <w:sz w:val="16"/>
                <w:szCs w:val="16"/>
              </w:rPr>
            </w:pPr>
            <w:r>
              <w:rPr>
                <w:sz w:val="16"/>
                <w:szCs w:val="16"/>
              </w:rPr>
              <w:t>19,295</w:t>
            </w:r>
          </w:p>
        </w:tc>
        <w:tc>
          <w:tcPr>
            <w:tcW w:w="6380" w:type="dxa"/>
            <w:hideMark/>
          </w:tcPr>
          <w:p w14:paraId="600E82BB" w14:textId="77777777" w:rsidR="004C5261" w:rsidRPr="00A31126" w:rsidRDefault="004C5261" w:rsidP="004C5261">
            <w:pPr>
              <w:jc w:val="both"/>
              <w:rPr>
                <w:sz w:val="16"/>
                <w:szCs w:val="16"/>
              </w:rPr>
            </w:pPr>
            <w:r w:rsidRPr="00A31126">
              <w:rPr>
                <w:sz w:val="16"/>
                <w:szCs w:val="16"/>
              </w:rPr>
              <w:t>Transport Related Expenses</w:t>
            </w:r>
          </w:p>
        </w:tc>
        <w:tc>
          <w:tcPr>
            <w:tcW w:w="1660" w:type="dxa"/>
          </w:tcPr>
          <w:p w14:paraId="27BA1E92" w14:textId="45409453" w:rsidR="004C5261" w:rsidRPr="00A31126" w:rsidRDefault="0015040B" w:rsidP="004C5261">
            <w:pPr>
              <w:jc w:val="right"/>
              <w:rPr>
                <w:sz w:val="16"/>
                <w:szCs w:val="16"/>
              </w:rPr>
            </w:pPr>
            <w:r>
              <w:rPr>
                <w:sz w:val="16"/>
                <w:szCs w:val="16"/>
              </w:rPr>
              <w:t>20,343</w:t>
            </w:r>
          </w:p>
        </w:tc>
      </w:tr>
      <w:tr w:rsidR="004C5261" w:rsidRPr="00A31126" w14:paraId="4C23A3F6" w14:textId="77777777" w:rsidTr="008373B2">
        <w:trPr>
          <w:trHeight w:val="300"/>
        </w:trPr>
        <w:tc>
          <w:tcPr>
            <w:tcW w:w="1660" w:type="dxa"/>
          </w:tcPr>
          <w:p w14:paraId="5E98DA1B" w14:textId="4EB11067" w:rsidR="004C5261" w:rsidRPr="00A31126" w:rsidRDefault="004C5261" w:rsidP="004C5261">
            <w:pPr>
              <w:jc w:val="right"/>
              <w:rPr>
                <w:sz w:val="16"/>
                <w:szCs w:val="16"/>
              </w:rPr>
            </w:pPr>
            <w:r>
              <w:rPr>
                <w:sz w:val="16"/>
                <w:szCs w:val="16"/>
              </w:rPr>
              <w:t>158</w:t>
            </w:r>
          </w:p>
        </w:tc>
        <w:tc>
          <w:tcPr>
            <w:tcW w:w="6380" w:type="dxa"/>
          </w:tcPr>
          <w:p w14:paraId="28F43758" w14:textId="0F49F6BA" w:rsidR="004C5261" w:rsidRPr="00A31126" w:rsidRDefault="004C5261" w:rsidP="004C5261">
            <w:pPr>
              <w:jc w:val="both"/>
              <w:rPr>
                <w:sz w:val="16"/>
                <w:szCs w:val="16"/>
              </w:rPr>
            </w:pPr>
            <w:r>
              <w:rPr>
                <w:sz w:val="16"/>
                <w:szCs w:val="16"/>
              </w:rPr>
              <w:t>Direct Revenue Financing</w:t>
            </w:r>
          </w:p>
        </w:tc>
        <w:tc>
          <w:tcPr>
            <w:tcW w:w="1660" w:type="dxa"/>
          </w:tcPr>
          <w:p w14:paraId="3BFBF646" w14:textId="5986FD22" w:rsidR="004C5261" w:rsidRDefault="0015040B" w:rsidP="004C5261">
            <w:pPr>
              <w:jc w:val="right"/>
              <w:rPr>
                <w:sz w:val="16"/>
                <w:szCs w:val="16"/>
              </w:rPr>
            </w:pPr>
            <w:r>
              <w:rPr>
                <w:sz w:val="16"/>
                <w:szCs w:val="16"/>
              </w:rPr>
              <w:t>0</w:t>
            </w:r>
          </w:p>
        </w:tc>
      </w:tr>
      <w:tr w:rsidR="004C5261" w:rsidRPr="00A31126" w14:paraId="103F98C9" w14:textId="77777777" w:rsidTr="008373B2">
        <w:trPr>
          <w:trHeight w:val="300"/>
        </w:trPr>
        <w:tc>
          <w:tcPr>
            <w:tcW w:w="1660" w:type="dxa"/>
          </w:tcPr>
          <w:p w14:paraId="32FE7678" w14:textId="18BB2E25" w:rsidR="004C5261" w:rsidRPr="00A31126" w:rsidRDefault="004C5261" w:rsidP="004C5261">
            <w:pPr>
              <w:jc w:val="right"/>
              <w:rPr>
                <w:b/>
                <w:bCs/>
                <w:sz w:val="16"/>
                <w:szCs w:val="16"/>
              </w:rPr>
            </w:pPr>
            <w:r>
              <w:rPr>
                <w:b/>
                <w:bCs/>
                <w:sz w:val="16"/>
                <w:szCs w:val="16"/>
              </w:rPr>
              <w:t>44,580</w:t>
            </w:r>
          </w:p>
        </w:tc>
        <w:tc>
          <w:tcPr>
            <w:tcW w:w="6380" w:type="dxa"/>
            <w:hideMark/>
          </w:tcPr>
          <w:p w14:paraId="67139FB9" w14:textId="77777777" w:rsidR="004C5261" w:rsidRPr="00A31126" w:rsidRDefault="004C5261" w:rsidP="004C5261">
            <w:pPr>
              <w:rPr>
                <w:b/>
                <w:bCs/>
                <w:sz w:val="16"/>
                <w:szCs w:val="16"/>
              </w:rPr>
            </w:pPr>
            <w:r w:rsidRPr="00A31126">
              <w:rPr>
                <w:b/>
                <w:bCs/>
                <w:sz w:val="16"/>
                <w:szCs w:val="16"/>
              </w:rPr>
              <w:t>Total Expenditure</w:t>
            </w:r>
          </w:p>
        </w:tc>
        <w:tc>
          <w:tcPr>
            <w:tcW w:w="1660" w:type="dxa"/>
          </w:tcPr>
          <w:p w14:paraId="76E37D01" w14:textId="251AE34D" w:rsidR="004C5261" w:rsidRPr="00A31126" w:rsidRDefault="0015040B" w:rsidP="004C5261">
            <w:pPr>
              <w:jc w:val="right"/>
              <w:rPr>
                <w:b/>
                <w:bCs/>
                <w:sz w:val="16"/>
                <w:szCs w:val="16"/>
              </w:rPr>
            </w:pPr>
            <w:r>
              <w:rPr>
                <w:b/>
                <w:bCs/>
                <w:sz w:val="16"/>
                <w:szCs w:val="16"/>
              </w:rPr>
              <w:t>46,642</w:t>
            </w:r>
          </w:p>
        </w:tc>
      </w:tr>
      <w:tr w:rsidR="004C5261" w:rsidRPr="00A31126" w14:paraId="7F81B5AE" w14:textId="77777777" w:rsidTr="008373B2">
        <w:trPr>
          <w:trHeight w:val="300"/>
        </w:trPr>
        <w:tc>
          <w:tcPr>
            <w:tcW w:w="1660" w:type="dxa"/>
          </w:tcPr>
          <w:p w14:paraId="72D50F96" w14:textId="1350B44A" w:rsidR="004C5261" w:rsidRPr="00A31126" w:rsidRDefault="004C5261" w:rsidP="004C5261">
            <w:pPr>
              <w:jc w:val="right"/>
              <w:rPr>
                <w:sz w:val="16"/>
                <w:szCs w:val="16"/>
              </w:rPr>
            </w:pPr>
            <w:r>
              <w:rPr>
                <w:sz w:val="16"/>
                <w:szCs w:val="16"/>
              </w:rPr>
              <w:t> </w:t>
            </w:r>
          </w:p>
        </w:tc>
        <w:tc>
          <w:tcPr>
            <w:tcW w:w="6380" w:type="dxa"/>
            <w:hideMark/>
          </w:tcPr>
          <w:p w14:paraId="72C3F303" w14:textId="77777777" w:rsidR="004C5261" w:rsidRPr="00A31126" w:rsidRDefault="004C5261" w:rsidP="004C5261">
            <w:pPr>
              <w:jc w:val="center"/>
              <w:rPr>
                <w:b/>
                <w:bCs/>
                <w:sz w:val="16"/>
                <w:szCs w:val="16"/>
              </w:rPr>
            </w:pPr>
            <w:r w:rsidRPr="00A31126">
              <w:rPr>
                <w:b/>
                <w:bCs/>
                <w:sz w:val="16"/>
                <w:szCs w:val="16"/>
              </w:rPr>
              <w:t>INCOME</w:t>
            </w:r>
          </w:p>
        </w:tc>
        <w:tc>
          <w:tcPr>
            <w:tcW w:w="1660" w:type="dxa"/>
          </w:tcPr>
          <w:p w14:paraId="624EAE4D" w14:textId="21C39FB1" w:rsidR="004C5261" w:rsidRPr="00A31126" w:rsidRDefault="004C5261" w:rsidP="004C5261">
            <w:pPr>
              <w:jc w:val="right"/>
              <w:rPr>
                <w:sz w:val="16"/>
                <w:szCs w:val="16"/>
              </w:rPr>
            </w:pPr>
          </w:p>
        </w:tc>
      </w:tr>
      <w:tr w:rsidR="004C5261" w:rsidRPr="00A31126" w14:paraId="7E4B5A8E" w14:textId="77777777" w:rsidTr="008373B2">
        <w:trPr>
          <w:trHeight w:val="315"/>
        </w:trPr>
        <w:tc>
          <w:tcPr>
            <w:tcW w:w="1660" w:type="dxa"/>
          </w:tcPr>
          <w:p w14:paraId="2E23E220" w14:textId="060210D7" w:rsidR="004C5261" w:rsidRPr="00A31126" w:rsidRDefault="004C5261" w:rsidP="004C5261">
            <w:pPr>
              <w:jc w:val="right"/>
              <w:rPr>
                <w:sz w:val="16"/>
                <w:szCs w:val="16"/>
              </w:rPr>
            </w:pPr>
            <w:r>
              <w:rPr>
                <w:sz w:val="16"/>
                <w:szCs w:val="16"/>
              </w:rPr>
              <w:t>(46,706)</w:t>
            </w:r>
          </w:p>
        </w:tc>
        <w:tc>
          <w:tcPr>
            <w:tcW w:w="6380" w:type="dxa"/>
            <w:hideMark/>
          </w:tcPr>
          <w:p w14:paraId="31A6C0AA" w14:textId="77777777" w:rsidR="004C5261" w:rsidRPr="00A31126" w:rsidRDefault="004C5261" w:rsidP="004C5261">
            <w:pPr>
              <w:jc w:val="both"/>
              <w:rPr>
                <w:sz w:val="16"/>
                <w:szCs w:val="16"/>
              </w:rPr>
            </w:pPr>
            <w:r w:rsidRPr="00A31126">
              <w:rPr>
                <w:sz w:val="16"/>
                <w:szCs w:val="16"/>
              </w:rPr>
              <w:t>Contributions</w:t>
            </w:r>
          </w:p>
        </w:tc>
        <w:tc>
          <w:tcPr>
            <w:tcW w:w="1660" w:type="dxa"/>
          </w:tcPr>
          <w:p w14:paraId="653A07D5" w14:textId="12FE669D" w:rsidR="004C5261" w:rsidRPr="00A31126" w:rsidRDefault="0015040B" w:rsidP="004C5261">
            <w:pPr>
              <w:jc w:val="right"/>
              <w:rPr>
                <w:sz w:val="16"/>
                <w:szCs w:val="16"/>
              </w:rPr>
            </w:pPr>
            <w:r>
              <w:rPr>
                <w:sz w:val="16"/>
                <w:szCs w:val="16"/>
              </w:rPr>
              <w:t>(49,122)</w:t>
            </w:r>
          </w:p>
        </w:tc>
      </w:tr>
      <w:tr w:rsidR="004C5261" w:rsidRPr="00A31126" w14:paraId="7ECB6D7C" w14:textId="77777777" w:rsidTr="008373B2">
        <w:trPr>
          <w:trHeight w:val="300"/>
        </w:trPr>
        <w:tc>
          <w:tcPr>
            <w:tcW w:w="1660" w:type="dxa"/>
          </w:tcPr>
          <w:p w14:paraId="2BDDF42C" w14:textId="5177A3CD" w:rsidR="004C5261" w:rsidRPr="00A31126" w:rsidRDefault="004C5261" w:rsidP="004C5261">
            <w:pPr>
              <w:jc w:val="right"/>
              <w:rPr>
                <w:sz w:val="16"/>
                <w:szCs w:val="16"/>
              </w:rPr>
            </w:pPr>
            <w:r>
              <w:rPr>
                <w:sz w:val="16"/>
                <w:szCs w:val="16"/>
              </w:rPr>
              <w:t>(16,114)</w:t>
            </w:r>
          </w:p>
        </w:tc>
        <w:tc>
          <w:tcPr>
            <w:tcW w:w="6380" w:type="dxa"/>
            <w:hideMark/>
          </w:tcPr>
          <w:p w14:paraId="7CECF5C0" w14:textId="77777777" w:rsidR="004C5261" w:rsidRPr="00A31126" w:rsidRDefault="004C5261" w:rsidP="004C5261">
            <w:pPr>
              <w:jc w:val="both"/>
              <w:rPr>
                <w:sz w:val="16"/>
                <w:szCs w:val="16"/>
              </w:rPr>
            </w:pPr>
            <w:r w:rsidRPr="00A31126">
              <w:rPr>
                <w:sz w:val="16"/>
                <w:szCs w:val="16"/>
              </w:rPr>
              <w:t>Other Income</w:t>
            </w:r>
          </w:p>
        </w:tc>
        <w:tc>
          <w:tcPr>
            <w:tcW w:w="1660" w:type="dxa"/>
          </w:tcPr>
          <w:p w14:paraId="299CC8AD" w14:textId="12B4FE4F" w:rsidR="004C5261" w:rsidRPr="00A31126" w:rsidRDefault="0015040B" w:rsidP="004C5261">
            <w:pPr>
              <w:jc w:val="right"/>
              <w:rPr>
                <w:sz w:val="16"/>
                <w:szCs w:val="16"/>
              </w:rPr>
            </w:pPr>
            <w:r>
              <w:rPr>
                <w:sz w:val="16"/>
                <w:szCs w:val="16"/>
              </w:rPr>
              <w:t>(507)</w:t>
            </w:r>
          </w:p>
        </w:tc>
      </w:tr>
      <w:tr w:rsidR="004C5261" w:rsidRPr="00A31126" w14:paraId="1E71DA44" w14:textId="77777777" w:rsidTr="008373B2">
        <w:trPr>
          <w:trHeight w:val="300"/>
        </w:trPr>
        <w:tc>
          <w:tcPr>
            <w:tcW w:w="1660" w:type="dxa"/>
          </w:tcPr>
          <w:p w14:paraId="5D3429AD" w14:textId="5B73F5FD" w:rsidR="004C5261" w:rsidRPr="00A31126" w:rsidRDefault="004C5261" w:rsidP="004C5261">
            <w:pPr>
              <w:jc w:val="right"/>
              <w:rPr>
                <w:b/>
                <w:bCs/>
                <w:sz w:val="16"/>
                <w:szCs w:val="16"/>
              </w:rPr>
            </w:pPr>
            <w:r>
              <w:rPr>
                <w:b/>
                <w:bCs/>
                <w:sz w:val="16"/>
                <w:szCs w:val="16"/>
              </w:rPr>
              <w:t>(62,820)</w:t>
            </w:r>
          </w:p>
        </w:tc>
        <w:tc>
          <w:tcPr>
            <w:tcW w:w="6380" w:type="dxa"/>
            <w:hideMark/>
          </w:tcPr>
          <w:p w14:paraId="352FC6F6" w14:textId="77777777" w:rsidR="004C5261" w:rsidRPr="00A31126" w:rsidRDefault="004C5261" w:rsidP="004C5261">
            <w:pPr>
              <w:rPr>
                <w:b/>
                <w:bCs/>
                <w:sz w:val="16"/>
                <w:szCs w:val="16"/>
              </w:rPr>
            </w:pPr>
            <w:r w:rsidRPr="00A31126">
              <w:rPr>
                <w:b/>
                <w:bCs/>
                <w:sz w:val="16"/>
                <w:szCs w:val="16"/>
              </w:rPr>
              <w:t>Total Income</w:t>
            </w:r>
          </w:p>
        </w:tc>
        <w:tc>
          <w:tcPr>
            <w:tcW w:w="1660" w:type="dxa"/>
          </w:tcPr>
          <w:p w14:paraId="04F0A18A" w14:textId="19D4DDCF" w:rsidR="004C5261" w:rsidRPr="00A31126" w:rsidRDefault="0015040B" w:rsidP="004C5261">
            <w:pPr>
              <w:jc w:val="right"/>
              <w:rPr>
                <w:b/>
                <w:bCs/>
                <w:sz w:val="16"/>
                <w:szCs w:val="16"/>
              </w:rPr>
            </w:pPr>
            <w:r>
              <w:rPr>
                <w:b/>
                <w:bCs/>
                <w:sz w:val="16"/>
                <w:szCs w:val="16"/>
              </w:rPr>
              <w:t>(49,629)</w:t>
            </w:r>
          </w:p>
        </w:tc>
      </w:tr>
      <w:tr w:rsidR="004C5261" w:rsidRPr="00A31126" w14:paraId="0CEB04CF" w14:textId="77777777" w:rsidTr="008373B2">
        <w:trPr>
          <w:trHeight w:val="300"/>
        </w:trPr>
        <w:tc>
          <w:tcPr>
            <w:tcW w:w="1660" w:type="dxa"/>
          </w:tcPr>
          <w:p w14:paraId="10CF1FD9" w14:textId="3C16B8CD" w:rsidR="004C5261" w:rsidRPr="00A31126" w:rsidRDefault="004C5261" w:rsidP="004C5261">
            <w:pPr>
              <w:jc w:val="right"/>
              <w:rPr>
                <w:sz w:val="16"/>
                <w:szCs w:val="16"/>
              </w:rPr>
            </w:pPr>
            <w:r>
              <w:rPr>
                <w:sz w:val="16"/>
                <w:szCs w:val="16"/>
              </w:rPr>
              <w:t>(18,240)</w:t>
            </w:r>
          </w:p>
        </w:tc>
        <w:tc>
          <w:tcPr>
            <w:tcW w:w="6380" w:type="dxa"/>
            <w:hideMark/>
          </w:tcPr>
          <w:p w14:paraId="750583B2" w14:textId="77777777" w:rsidR="004C5261" w:rsidRPr="00A31126" w:rsidRDefault="004C5261" w:rsidP="004C5261">
            <w:pPr>
              <w:jc w:val="center"/>
              <w:rPr>
                <w:b/>
                <w:bCs/>
                <w:sz w:val="16"/>
                <w:szCs w:val="16"/>
              </w:rPr>
            </w:pPr>
            <w:r w:rsidRPr="00A31126">
              <w:rPr>
                <w:b/>
                <w:bCs/>
                <w:sz w:val="16"/>
                <w:szCs w:val="16"/>
              </w:rPr>
              <w:t>(DEFICIT)/SURPLUS IN YEAR</w:t>
            </w:r>
          </w:p>
        </w:tc>
        <w:tc>
          <w:tcPr>
            <w:tcW w:w="1660" w:type="dxa"/>
          </w:tcPr>
          <w:p w14:paraId="6F9A48E2" w14:textId="23CCA940" w:rsidR="004C5261" w:rsidRPr="00A31126" w:rsidRDefault="005B36E9" w:rsidP="004C5261">
            <w:pPr>
              <w:jc w:val="right"/>
              <w:rPr>
                <w:sz w:val="16"/>
                <w:szCs w:val="16"/>
              </w:rPr>
            </w:pPr>
            <w:r>
              <w:rPr>
                <w:sz w:val="16"/>
                <w:szCs w:val="16"/>
              </w:rPr>
              <w:t>(2,987)</w:t>
            </w:r>
          </w:p>
        </w:tc>
      </w:tr>
      <w:tr w:rsidR="004C5261" w:rsidRPr="00A31126" w14:paraId="798A010A" w14:textId="77777777" w:rsidTr="008373B2">
        <w:trPr>
          <w:trHeight w:val="300"/>
        </w:trPr>
        <w:tc>
          <w:tcPr>
            <w:tcW w:w="1660" w:type="dxa"/>
          </w:tcPr>
          <w:p w14:paraId="58CF3475" w14:textId="2A84308D" w:rsidR="004C5261" w:rsidRPr="00A31126" w:rsidRDefault="004C5261" w:rsidP="004C5261">
            <w:pPr>
              <w:jc w:val="right"/>
              <w:rPr>
                <w:sz w:val="16"/>
                <w:szCs w:val="16"/>
              </w:rPr>
            </w:pPr>
            <w:r>
              <w:rPr>
                <w:sz w:val="16"/>
                <w:szCs w:val="16"/>
              </w:rPr>
              <w:t>18,240</w:t>
            </w:r>
          </w:p>
        </w:tc>
        <w:tc>
          <w:tcPr>
            <w:tcW w:w="6380" w:type="dxa"/>
          </w:tcPr>
          <w:p w14:paraId="201C6105" w14:textId="55B701B9" w:rsidR="004C5261" w:rsidRPr="0078048F" w:rsidRDefault="004C5261" w:rsidP="004C5261">
            <w:pPr>
              <w:rPr>
                <w:sz w:val="16"/>
                <w:szCs w:val="16"/>
              </w:rPr>
            </w:pPr>
            <w:r>
              <w:rPr>
                <w:sz w:val="16"/>
                <w:szCs w:val="16"/>
              </w:rPr>
              <w:t>Transfer to Reserves</w:t>
            </w:r>
          </w:p>
        </w:tc>
        <w:tc>
          <w:tcPr>
            <w:tcW w:w="1660" w:type="dxa"/>
          </w:tcPr>
          <w:p w14:paraId="7BC2C199" w14:textId="66C6D56D" w:rsidR="004C5261" w:rsidRDefault="005B36E9" w:rsidP="004C5261">
            <w:pPr>
              <w:jc w:val="right"/>
              <w:rPr>
                <w:sz w:val="16"/>
                <w:szCs w:val="16"/>
              </w:rPr>
            </w:pPr>
            <w:r>
              <w:rPr>
                <w:sz w:val="16"/>
                <w:szCs w:val="16"/>
              </w:rPr>
              <w:t>2,987</w:t>
            </w:r>
          </w:p>
        </w:tc>
      </w:tr>
      <w:tr w:rsidR="004C5261" w:rsidRPr="00A31126" w14:paraId="7AA64378" w14:textId="77777777" w:rsidTr="008373B2">
        <w:trPr>
          <w:trHeight w:val="300"/>
        </w:trPr>
        <w:tc>
          <w:tcPr>
            <w:tcW w:w="1660" w:type="dxa"/>
          </w:tcPr>
          <w:p w14:paraId="7F88EEFB" w14:textId="57775172" w:rsidR="004C5261" w:rsidRDefault="004C5261" w:rsidP="008373B2">
            <w:pPr>
              <w:jc w:val="right"/>
              <w:rPr>
                <w:sz w:val="16"/>
                <w:szCs w:val="16"/>
              </w:rPr>
            </w:pPr>
            <w:r>
              <w:rPr>
                <w:sz w:val="16"/>
                <w:szCs w:val="16"/>
              </w:rPr>
              <w:t>0</w:t>
            </w:r>
          </w:p>
        </w:tc>
        <w:tc>
          <w:tcPr>
            <w:tcW w:w="6380" w:type="dxa"/>
          </w:tcPr>
          <w:p w14:paraId="43450E97" w14:textId="77777777" w:rsidR="004C5261" w:rsidRDefault="004C5261" w:rsidP="0078048F">
            <w:pPr>
              <w:rPr>
                <w:sz w:val="16"/>
                <w:szCs w:val="16"/>
              </w:rPr>
            </w:pPr>
          </w:p>
        </w:tc>
        <w:tc>
          <w:tcPr>
            <w:tcW w:w="1660" w:type="dxa"/>
          </w:tcPr>
          <w:p w14:paraId="4B4D96FD" w14:textId="74F6A7D0" w:rsidR="004C5261" w:rsidRDefault="005B36E9" w:rsidP="008373B2">
            <w:pPr>
              <w:jc w:val="right"/>
              <w:rPr>
                <w:sz w:val="16"/>
                <w:szCs w:val="16"/>
              </w:rPr>
            </w:pPr>
            <w:r>
              <w:rPr>
                <w:sz w:val="16"/>
                <w:szCs w:val="16"/>
              </w:rPr>
              <w:t>0</w:t>
            </w:r>
          </w:p>
        </w:tc>
      </w:tr>
    </w:tbl>
    <w:p w14:paraId="73F4340B" w14:textId="61E78D75" w:rsidR="00183270" w:rsidRPr="00A31126" w:rsidRDefault="00183270" w:rsidP="00D05D93"/>
    <w:p w14:paraId="53B1F9FA" w14:textId="7472D006" w:rsidR="006711A3" w:rsidRPr="002F43FE" w:rsidRDefault="006711A3" w:rsidP="006711A3">
      <w:pPr>
        <w:rPr>
          <w:sz w:val="16"/>
          <w:szCs w:val="16"/>
        </w:rPr>
      </w:pPr>
      <w:r w:rsidRPr="00FC584F">
        <w:rPr>
          <w:sz w:val="16"/>
          <w:szCs w:val="16"/>
        </w:rPr>
        <w:t xml:space="preserve">*At the end of 2023/24 </w:t>
      </w:r>
      <w:r w:rsidR="003F425B" w:rsidRPr="00FC584F">
        <w:rPr>
          <w:sz w:val="16"/>
          <w:szCs w:val="16"/>
        </w:rPr>
        <w:t>£15m</w:t>
      </w:r>
      <w:r w:rsidRPr="00FC584F">
        <w:rPr>
          <w:sz w:val="16"/>
          <w:szCs w:val="16"/>
        </w:rPr>
        <w:t xml:space="preserve"> funding was received from the Home Office towards the NPAS fleet replacement programme.</w:t>
      </w:r>
    </w:p>
    <w:p w14:paraId="38ED0929" w14:textId="77777777" w:rsidR="00B01C87" w:rsidRPr="00A31126" w:rsidRDefault="00B01C87" w:rsidP="00D05D93"/>
    <w:p w14:paraId="78853B30" w14:textId="77777777" w:rsidR="00B01C87" w:rsidRPr="00A31126" w:rsidRDefault="00B01C87" w:rsidP="00D05D93"/>
    <w:p w14:paraId="6186F108" w14:textId="77777777" w:rsidR="005A7B89" w:rsidRDefault="005A7B89" w:rsidP="00D05D93"/>
    <w:p w14:paraId="0B69D255" w14:textId="77777777" w:rsidR="005A7B89" w:rsidRDefault="005A7B89" w:rsidP="00D05D93"/>
    <w:p w14:paraId="7E34C56F" w14:textId="77777777" w:rsidR="005A7B89" w:rsidRDefault="005A7B89" w:rsidP="00D05D93"/>
    <w:p w14:paraId="6252197A" w14:textId="77777777" w:rsidR="005A7B89" w:rsidRDefault="005A7B89" w:rsidP="00D05D93"/>
    <w:p w14:paraId="0F805636" w14:textId="77777777" w:rsidR="005A7B89" w:rsidRDefault="005A7B89" w:rsidP="00D05D93"/>
    <w:p w14:paraId="67763342" w14:textId="77777777" w:rsidR="00927CD2" w:rsidRDefault="00927CD2" w:rsidP="00D05D93"/>
    <w:p w14:paraId="52D647CB" w14:textId="77777777" w:rsidR="00927CD2" w:rsidRDefault="00927CD2" w:rsidP="00D05D93"/>
    <w:p w14:paraId="1B2D3B7A" w14:textId="77777777" w:rsidR="005A7B89" w:rsidRPr="00A31126" w:rsidRDefault="005A7B89" w:rsidP="00D05D93"/>
    <w:p w14:paraId="2256C401" w14:textId="77777777" w:rsidR="006F4411" w:rsidRPr="00A31126" w:rsidRDefault="00754BAB" w:rsidP="00754BAB">
      <w:pPr>
        <w:jc w:val="center"/>
        <w:rPr>
          <w:b/>
          <w:szCs w:val="20"/>
          <w:u w:val="single"/>
        </w:rPr>
      </w:pPr>
      <w:r w:rsidRPr="00A31126">
        <w:rPr>
          <w:b/>
          <w:szCs w:val="20"/>
          <w:u w:val="single"/>
        </w:rPr>
        <w:lastRenderedPageBreak/>
        <w:t xml:space="preserve">POLICE OFFICER PENSION </w:t>
      </w:r>
      <w:r w:rsidR="006F4411" w:rsidRPr="00A31126">
        <w:rPr>
          <w:b/>
          <w:szCs w:val="20"/>
          <w:u w:val="single"/>
        </w:rPr>
        <w:t>FUND ACCOUNT STATEMENT</w:t>
      </w:r>
    </w:p>
    <w:p w14:paraId="75AA242A" w14:textId="77777777" w:rsidR="00EE6E17" w:rsidRPr="00A31126" w:rsidRDefault="00EE6E17" w:rsidP="00754BAB">
      <w:pPr>
        <w:jc w:val="center"/>
        <w:rPr>
          <w:b/>
          <w:szCs w:val="20"/>
          <w:u w:val="single"/>
        </w:rPr>
      </w:pPr>
    </w:p>
    <w:tbl>
      <w:tblPr>
        <w:tblStyle w:val="TableGrid"/>
        <w:tblW w:w="9700" w:type="dxa"/>
        <w:tblLook w:val="04A0" w:firstRow="1" w:lastRow="0" w:firstColumn="1" w:lastColumn="0" w:noHBand="0" w:noVBand="1"/>
      </w:tblPr>
      <w:tblGrid>
        <w:gridCol w:w="1660"/>
        <w:gridCol w:w="6380"/>
        <w:gridCol w:w="1660"/>
      </w:tblGrid>
      <w:tr w:rsidR="00B10D3E" w:rsidRPr="00A31126" w14:paraId="2ED9A509" w14:textId="77777777" w:rsidTr="00D34E13">
        <w:trPr>
          <w:trHeight w:val="225"/>
        </w:trPr>
        <w:tc>
          <w:tcPr>
            <w:tcW w:w="1660" w:type="dxa"/>
            <w:noWrap/>
            <w:hideMark/>
          </w:tcPr>
          <w:p w14:paraId="3F415444" w14:textId="5E33DAB4" w:rsidR="00B10D3E" w:rsidRPr="00A31126" w:rsidRDefault="00B10D3E" w:rsidP="00B10D3E">
            <w:pPr>
              <w:jc w:val="center"/>
              <w:rPr>
                <w:b/>
                <w:bCs/>
                <w:sz w:val="16"/>
                <w:szCs w:val="16"/>
              </w:rPr>
            </w:pPr>
            <w:r>
              <w:rPr>
                <w:b/>
                <w:bCs/>
                <w:sz w:val="16"/>
                <w:szCs w:val="16"/>
              </w:rPr>
              <w:t>2023/24</w:t>
            </w:r>
          </w:p>
        </w:tc>
        <w:tc>
          <w:tcPr>
            <w:tcW w:w="6380" w:type="dxa"/>
            <w:noWrap/>
            <w:hideMark/>
          </w:tcPr>
          <w:p w14:paraId="484A7CB6" w14:textId="77777777" w:rsidR="00B10D3E" w:rsidRPr="00A31126" w:rsidRDefault="00B10D3E" w:rsidP="00B10D3E">
            <w:pPr>
              <w:jc w:val="both"/>
              <w:rPr>
                <w:b/>
                <w:bCs/>
                <w:sz w:val="16"/>
                <w:szCs w:val="16"/>
              </w:rPr>
            </w:pPr>
            <w:r w:rsidRPr="00A31126">
              <w:rPr>
                <w:b/>
                <w:bCs/>
                <w:sz w:val="16"/>
                <w:szCs w:val="16"/>
              </w:rPr>
              <w:t> </w:t>
            </w:r>
          </w:p>
        </w:tc>
        <w:tc>
          <w:tcPr>
            <w:tcW w:w="1660" w:type="dxa"/>
            <w:noWrap/>
            <w:hideMark/>
          </w:tcPr>
          <w:p w14:paraId="6C9F1AF2" w14:textId="7B4BDBF0" w:rsidR="00B10D3E" w:rsidRPr="00A31126" w:rsidRDefault="00B10D3E" w:rsidP="00B10D3E">
            <w:pPr>
              <w:jc w:val="center"/>
              <w:rPr>
                <w:b/>
                <w:bCs/>
                <w:sz w:val="16"/>
                <w:szCs w:val="16"/>
              </w:rPr>
            </w:pPr>
            <w:r>
              <w:rPr>
                <w:b/>
                <w:bCs/>
                <w:sz w:val="16"/>
                <w:szCs w:val="16"/>
              </w:rPr>
              <w:t>2024/25</w:t>
            </w:r>
          </w:p>
        </w:tc>
      </w:tr>
      <w:tr w:rsidR="00B10D3E" w:rsidRPr="00A31126" w14:paraId="372A4F01" w14:textId="77777777" w:rsidTr="00D34E13">
        <w:trPr>
          <w:trHeight w:val="450"/>
        </w:trPr>
        <w:tc>
          <w:tcPr>
            <w:tcW w:w="1660" w:type="dxa"/>
            <w:hideMark/>
          </w:tcPr>
          <w:p w14:paraId="6E9D0C21" w14:textId="065A1E56" w:rsidR="00B10D3E" w:rsidRPr="00A31126" w:rsidRDefault="00B10D3E" w:rsidP="00B10D3E">
            <w:pPr>
              <w:jc w:val="center"/>
              <w:rPr>
                <w:b/>
                <w:bCs/>
                <w:sz w:val="16"/>
                <w:szCs w:val="16"/>
              </w:rPr>
            </w:pPr>
            <w:r w:rsidRPr="00A31126">
              <w:rPr>
                <w:b/>
                <w:bCs/>
                <w:sz w:val="16"/>
                <w:szCs w:val="16"/>
              </w:rPr>
              <w:t> </w:t>
            </w:r>
          </w:p>
        </w:tc>
        <w:tc>
          <w:tcPr>
            <w:tcW w:w="6380" w:type="dxa"/>
            <w:noWrap/>
            <w:hideMark/>
          </w:tcPr>
          <w:p w14:paraId="19E7413B" w14:textId="77777777" w:rsidR="00B10D3E" w:rsidRPr="00A31126" w:rsidRDefault="00B10D3E" w:rsidP="00B10D3E">
            <w:pPr>
              <w:jc w:val="center"/>
              <w:rPr>
                <w:b/>
                <w:bCs/>
                <w:sz w:val="16"/>
                <w:szCs w:val="16"/>
              </w:rPr>
            </w:pPr>
          </w:p>
        </w:tc>
        <w:tc>
          <w:tcPr>
            <w:tcW w:w="1660" w:type="dxa"/>
            <w:hideMark/>
          </w:tcPr>
          <w:p w14:paraId="57BE35FF" w14:textId="77777777" w:rsidR="00B10D3E" w:rsidRPr="00A31126" w:rsidRDefault="00B10D3E" w:rsidP="00B10D3E">
            <w:pPr>
              <w:jc w:val="center"/>
              <w:rPr>
                <w:b/>
                <w:bCs/>
                <w:sz w:val="16"/>
                <w:szCs w:val="16"/>
              </w:rPr>
            </w:pPr>
            <w:r w:rsidRPr="00A31126">
              <w:rPr>
                <w:b/>
                <w:bCs/>
                <w:sz w:val="16"/>
                <w:szCs w:val="16"/>
              </w:rPr>
              <w:t> </w:t>
            </w:r>
          </w:p>
        </w:tc>
      </w:tr>
      <w:tr w:rsidR="00B10D3E" w:rsidRPr="00A31126" w14:paraId="322D2620" w14:textId="77777777" w:rsidTr="00D34E13">
        <w:trPr>
          <w:trHeight w:val="315"/>
        </w:trPr>
        <w:tc>
          <w:tcPr>
            <w:tcW w:w="1660" w:type="dxa"/>
            <w:noWrap/>
            <w:hideMark/>
          </w:tcPr>
          <w:p w14:paraId="6D25AB42" w14:textId="2488C892" w:rsidR="00B10D3E" w:rsidRPr="00A31126" w:rsidRDefault="00B10D3E" w:rsidP="00B10D3E">
            <w:pPr>
              <w:jc w:val="center"/>
              <w:rPr>
                <w:b/>
                <w:bCs/>
                <w:sz w:val="16"/>
                <w:szCs w:val="16"/>
              </w:rPr>
            </w:pPr>
            <w:r w:rsidRPr="00A31126">
              <w:rPr>
                <w:b/>
                <w:bCs/>
                <w:sz w:val="16"/>
                <w:szCs w:val="16"/>
              </w:rPr>
              <w:t>£’000</w:t>
            </w:r>
          </w:p>
        </w:tc>
        <w:tc>
          <w:tcPr>
            <w:tcW w:w="6380" w:type="dxa"/>
            <w:noWrap/>
            <w:hideMark/>
          </w:tcPr>
          <w:p w14:paraId="5927F145" w14:textId="77777777" w:rsidR="00B10D3E" w:rsidRPr="00A31126" w:rsidRDefault="00B10D3E" w:rsidP="00B10D3E">
            <w:pPr>
              <w:jc w:val="center"/>
              <w:rPr>
                <w:b/>
                <w:bCs/>
                <w:sz w:val="16"/>
                <w:szCs w:val="16"/>
              </w:rPr>
            </w:pPr>
            <w:r w:rsidRPr="00A31126">
              <w:rPr>
                <w:b/>
                <w:bCs/>
                <w:sz w:val="16"/>
                <w:szCs w:val="16"/>
              </w:rPr>
              <w:t> </w:t>
            </w:r>
          </w:p>
        </w:tc>
        <w:tc>
          <w:tcPr>
            <w:tcW w:w="1660" w:type="dxa"/>
            <w:noWrap/>
            <w:hideMark/>
          </w:tcPr>
          <w:p w14:paraId="6C5FCC4A" w14:textId="77777777" w:rsidR="00B10D3E" w:rsidRPr="00A31126" w:rsidRDefault="00B10D3E" w:rsidP="00B10D3E">
            <w:pPr>
              <w:jc w:val="center"/>
              <w:rPr>
                <w:b/>
                <w:bCs/>
                <w:sz w:val="16"/>
                <w:szCs w:val="16"/>
              </w:rPr>
            </w:pPr>
            <w:r w:rsidRPr="00A31126">
              <w:rPr>
                <w:b/>
                <w:bCs/>
                <w:sz w:val="16"/>
                <w:szCs w:val="16"/>
              </w:rPr>
              <w:t>£’000</w:t>
            </w:r>
          </w:p>
        </w:tc>
      </w:tr>
      <w:tr w:rsidR="00B10D3E" w:rsidRPr="00A31126" w14:paraId="506FF33A" w14:textId="77777777" w:rsidTr="00D34E13">
        <w:trPr>
          <w:trHeight w:val="225"/>
        </w:trPr>
        <w:tc>
          <w:tcPr>
            <w:tcW w:w="1660" w:type="dxa"/>
            <w:noWrap/>
            <w:hideMark/>
          </w:tcPr>
          <w:p w14:paraId="091C5B31" w14:textId="0147257C" w:rsidR="00B10D3E" w:rsidRPr="00A31126" w:rsidRDefault="00B10D3E" w:rsidP="00B10D3E">
            <w:pPr>
              <w:jc w:val="right"/>
              <w:rPr>
                <w:sz w:val="16"/>
                <w:szCs w:val="16"/>
              </w:rPr>
            </w:pPr>
            <w:r w:rsidRPr="00A31126">
              <w:rPr>
                <w:sz w:val="16"/>
                <w:szCs w:val="16"/>
              </w:rPr>
              <w:t> </w:t>
            </w:r>
          </w:p>
        </w:tc>
        <w:tc>
          <w:tcPr>
            <w:tcW w:w="6380" w:type="dxa"/>
            <w:noWrap/>
            <w:hideMark/>
          </w:tcPr>
          <w:p w14:paraId="1FE317CE" w14:textId="77777777" w:rsidR="00B10D3E" w:rsidRPr="00A31126" w:rsidRDefault="00B10D3E" w:rsidP="00B10D3E">
            <w:pPr>
              <w:jc w:val="right"/>
              <w:rPr>
                <w:sz w:val="16"/>
                <w:szCs w:val="16"/>
              </w:rPr>
            </w:pPr>
          </w:p>
        </w:tc>
        <w:tc>
          <w:tcPr>
            <w:tcW w:w="1660" w:type="dxa"/>
            <w:noWrap/>
            <w:hideMark/>
          </w:tcPr>
          <w:p w14:paraId="66150BBB" w14:textId="77777777" w:rsidR="00B10D3E" w:rsidRPr="00A31126" w:rsidRDefault="00B10D3E" w:rsidP="00B10D3E">
            <w:pPr>
              <w:jc w:val="right"/>
              <w:rPr>
                <w:sz w:val="16"/>
                <w:szCs w:val="16"/>
              </w:rPr>
            </w:pPr>
            <w:r w:rsidRPr="00A31126">
              <w:rPr>
                <w:sz w:val="16"/>
                <w:szCs w:val="16"/>
              </w:rPr>
              <w:t> </w:t>
            </w:r>
          </w:p>
        </w:tc>
      </w:tr>
      <w:tr w:rsidR="00B10D3E" w:rsidRPr="00A31126" w14:paraId="2B9643D3" w14:textId="77777777" w:rsidTr="00D34E13">
        <w:trPr>
          <w:trHeight w:val="225"/>
        </w:trPr>
        <w:tc>
          <w:tcPr>
            <w:tcW w:w="1660" w:type="dxa"/>
            <w:noWrap/>
            <w:hideMark/>
          </w:tcPr>
          <w:p w14:paraId="71D2E04B" w14:textId="3AABEEC1" w:rsidR="00B10D3E" w:rsidRPr="00A31126" w:rsidRDefault="00B10D3E" w:rsidP="00B10D3E">
            <w:pPr>
              <w:jc w:val="right"/>
              <w:rPr>
                <w:sz w:val="16"/>
                <w:szCs w:val="16"/>
              </w:rPr>
            </w:pPr>
            <w:r w:rsidRPr="00A31126">
              <w:rPr>
                <w:sz w:val="16"/>
                <w:szCs w:val="16"/>
              </w:rPr>
              <w:t> </w:t>
            </w:r>
          </w:p>
        </w:tc>
        <w:tc>
          <w:tcPr>
            <w:tcW w:w="6380" w:type="dxa"/>
            <w:noWrap/>
            <w:hideMark/>
          </w:tcPr>
          <w:p w14:paraId="41F3907C" w14:textId="77777777" w:rsidR="00B10D3E" w:rsidRPr="00A31126" w:rsidRDefault="00B10D3E" w:rsidP="00B10D3E">
            <w:pPr>
              <w:ind w:firstLineChars="100" w:firstLine="161"/>
              <w:rPr>
                <w:b/>
                <w:bCs/>
                <w:sz w:val="16"/>
                <w:szCs w:val="16"/>
              </w:rPr>
            </w:pPr>
            <w:r w:rsidRPr="00A31126">
              <w:rPr>
                <w:b/>
                <w:bCs/>
                <w:sz w:val="16"/>
                <w:szCs w:val="16"/>
              </w:rPr>
              <w:t>CONTRIBUTIONS RECEIVABLE</w:t>
            </w:r>
          </w:p>
        </w:tc>
        <w:tc>
          <w:tcPr>
            <w:tcW w:w="1660" w:type="dxa"/>
            <w:noWrap/>
            <w:hideMark/>
          </w:tcPr>
          <w:p w14:paraId="37FACCF9" w14:textId="77777777" w:rsidR="00B10D3E" w:rsidRPr="00A31126" w:rsidRDefault="00B10D3E" w:rsidP="00B10D3E">
            <w:pPr>
              <w:jc w:val="right"/>
              <w:rPr>
                <w:sz w:val="16"/>
                <w:szCs w:val="16"/>
              </w:rPr>
            </w:pPr>
            <w:r w:rsidRPr="00A31126">
              <w:rPr>
                <w:sz w:val="16"/>
                <w:szCs w:val="16"/>
              </w:rPr>
              <w:t> </w:t>
            </w:r>
          </w:p>
        </w:tc>
      </w:tr>
      <w:tr w:rsidR="00B10D3E" w:rsidRPr="00A31126" w14:paraId="61108391" w14:textId="77777777" w:rsidTr="00D34E13">
        <w:trPr>
          <w:trHeight w:val="225"/>
        </w:trPr>
        <w:tc>
          <w:tcPr>
            <w:tcW w:w="1660" w:type="dxa"/>
            <w:noWrap/>
            <w:hideMark/>
          </w:tcPr>
          <w:p w14:paraId="3EB4C78D" w14:textId="3ADEC8FD" w:rsidR="00B10D3E" w:rsidRPr="00A31126" w:rsidRDefault="00B10D3E" w:rsidP="00B10D3E">
            <w:pPr>
              <w:jc w:val="right"/>
              <w:rPr>
                <w:sz w:val="16"/>
                <w:szCs w:val="16"/>
              </w:rPr>
            </w:pPr>
            <w:r w:rsidRPr="00A31126">
              <w:rPr>
                <w:sz w:val="16"/>
                <w:szCs w:val="16"/>
              </w:rPr>
              <w:t> </w:t>
            </w:r>
          </w:p>
        </w:tc>
        <w:tc>
          <w:tcPr>
            <w:tcW w:w="6380" w:type="dxa"/>
            <w:noWrap/>
            <w:hideMark/>
          </w:tcPr>
          <w:p w14:paraId="38583428" w14:textId="77777777" w:rsidR="00B10D3E" w:rsidRPr="00A31126" w:rsidRDefault="00B10D3E" w:rsidP="00B10D3E">
            <w:pPr>
              <w:jc w:val="right"/>
              <w:rPr>
                <w:sz w:val="16"/>
                <w:szCs w:val="16"/>
              </w:rPr>
            </w:pPr>
          </w:p>
        </w:tc>
        <w:tc>
          <w:tcPr>
            <w:tcW w:w="1660" w:type="dxa"/>
            <w:noWrap/>
            <w:hideMark/>
          </w:tcPr>
          <w:p w14:paraId="2AD5A465" w14:textId="77777777" w:rsidR="00B10D3E" w:rsidRPr="00A31126" w:rsidRDefault="00B10D3E" w:rsidP="00B10D3E">
            <w:pPr>
              <w:jc w:val="right"/>
              <w:rPr>
                <w:sz w:val="16"/>
                <w:szCs w:val="16"/>
              </w:rPr>
            </w:pPr>
            <w:r w:rsidRPr="00A31126">
              <w:rPr>
                <w:sz w:val="16"/>
                <w:szCs w:val="16"/>
              </w:rPr>
              <w:t> </w:t>
            </w:r>
          </w:p>
        </w:tc>
      </w:tr>
      <w:tr w:rsidR="00B10D3E" w:rsidRPr="00A31126" w14:paraId="234F7AE5" w14:textId="77777777" w:rsidTr="008373B2">
        <w:trPr>
          <w:trHeight w:val="225"/>
        </w:trPr>
        <w:tc>
          <w:tcPr>
            <w:tcW w:w="1660" w:type="dxa"/>
            <w:noWrap/>
          </w:tcPr>
          <w:p w14:paraId="51943973" w14:textId="702AF5E7" w:rsidR="00B10D3E" w:rsidRPr="00A31126" w:rsidRDefault="00B10D3E" w:rsidP="00B10D3E">
            <w:pPr>
              <w:jc w:val="right"/>
              <w:rPr>
                <w:sz w:val="16"/>
                <w:szCs w:val="16"/>
              </w:rPr>
            </w:pPr>
            <w:r>
              <w:rPr>
                <w:sz w:val="16"/>
                <w:szCs w:val="16"/>
              </w:rPr>
              <w:t>(71,492)</w:t>
            </w:r>
          </w:p>
        </w:tc>
        <w:tc>
          <w:tcPr>
            <w:tcW w:w="6380" w:type="dxa"/>
            <w:noWrap/>
            <w:hideMark/>
          </w:tcPr>
          <w:p w14:paraId="3E6CE092" w14:textId="77777777" w:rsidR="00B10D3E" w:rsidRPr="00A31126" w:rsidRDefault="00B10D3E" w:rsidP="00B10D3E">
            <w:pPr>
              <w:ind w:firstLineChars="100" w:firstLine="160"/>
              <w:rPr>
                <w:sz w:val="16"/>
                <w:szCs w:val="16"/>
              </w:rPr>
            </w:pPr>
            <w:r w:rsidRPr="00A31126">
              <w:rPr>
                <w:sz w:val="16"/>
                <w:szCs w:val="16"/>
              </w:rPr>
              <w:t>Employer’s Contributions</w:t>
            </w:r>
          </w:p>
        </w:tc>
        <w:tc>
          <w:tcPr>
            <w:tcW w:w="1660" w:type="dxa"/>
            <w:noWrap/>
          </w:tcPr>
          <w:p w14:paraId="71F01B2D" w14:textId="0E535CAE" w:rsidR="00B10D3E" w:rsidRPr="00A31126" w:rsidRDefault="00911711" w:rsidP="00B10D3E">
            <w:pPr>
              <w:jc w:val="right"/>
              <w:rPr>
                <w:sz w:val="16"/>
                <w:szCs w:val="16"/>
              </w:rPr>
            </w:pPr>
            <w:r>
              <w:rPr>
                <w:sz w:val="16"/>
                <w:szCs w:val="16"/>
              </w:rPr>
              <w:t>(86,606)</w:t>
            </w:r>
          </w:p>
        </w:tc>
      </w:tr>
      <w:tr w:rsidR="00B10D3E" w:rsidRPr="00A31126" w14:paraId="3A81BF56" w14:textId="77777777" w:rsidTr="008373B2">
        <w:trPr>
          <w:trHeight w:val="225"/>
        </w:trPr>
        <w:tc>
          <w:tcPr>
            <w:tcW w:w="1660" w:type="dxa"/>
            <w:noWrap/>
          </w:tcPr>
          <w:p w14:paraId="3B2A6C3F" w14:textId="1DE3973D" w:rsidR="00B10D3E" w:rsidRPr="00A31126" w:rsidRDefault="00B10D3E" w:rsidP="00B10D3E">
            <w:pPr>
              <w:jc w:val="right"/>
              <w:rPr>
                <w:sz w:val="16"/>
                <w:szCs w:val="16"/>
              </w:rPr>
            </w:pPr>
            <w:r>
              <w:rPr>
                <w:sz w:val="16"/>
                <w:szCs w:val="16"/>
              </w:rPr>
              <w:t>(1,281)</w:t>
            </w:r>
          </w:p>
        </w:tc>
        <w:tc>
          <w:tcPr>
            <w:tcW w:w="6380" w:type="dxa"/>
            <w:noWrap/>
            <w:hideMark/>
          </w:tcPr>
          <w:p w14:paraId="65878A8C" w14:textId="77777777" w:rsidR="00B10D3E" w:rsidRPr="00A31126" w:rsidRDefault="00B10D3E" w:rsidP="00B10D3E">
            <w:pPr>
              <w:ind w:firstLineChars="100" w:firstLine="160"/>
              <w:rPr>
                <w:sz w:val="16"/>
                <w:szCs w:val="16"/>
              </w:rPr>
            </w:pPr>
            <w:r w:rsidRPr="00A31126">
              <w:rPr>
                <w:sz w:val="16"/>
                <w:szCs w:val="16"/>
              </w:rPr>
              <w:t>Early Retirements (Ill Health)</w:t>
            </w:r>
          </w:p>
        </w:tc>
        <w:tc>
          <w:tcPr>
            <w:tcW w:w="1660" w:type="dxa"/>
            <w:noWrap/>
          </w:tcPr>
          <w:p w14:paraId="1BDAF8A6" w14:textId="00C2821F" w:rsidR="00B10D3E" w:rsidRPr="00A31126" w:rsidRDefault="00911711" w:rsidP="00B10D3E">
            <w:pPr>
              <w:jc w:val="right"/>
              <w:rPr>
                <w:sz w:val="16"/>
                <w:szCs w:val="16"/>
              </w:rPr>
            </w:pPr>
            <w:r>
              <w:rPr>
                <w:sz w:val="16"/>
                <w:szCs w:val="16"/>
              </w:rPr>
              <w:t>(2,137)</w:t>
            </w:r>
          </w:p>
        </w:tc>
      </w:tr>
      <w:tr w:rsidR="00B10D3E" w:rsidRPr="00A31126" w14:paraId="6F4A9849" w14:textId="77777777" w:rsidTr="008373B2">
        <w:trPr>
          <w:trHeight w:val="225"/>
        </w:trPr>
        <w:tc>
          <w:tcPr>
            <w:tcW w:w="1660" w:type="dxa"/>
            <w:noWrap/>
          </w:tcPr>
          <w:p w14:paraId="1E962794" w14:textId="59BD2B45" w:rsidR="00B10D3E" w:rsidRPr="00A31126" w:rsidRDefault="00B10D3E" w:rsidP="00B10D3E">
            <w:pPr>
              <w:jc w:val="right"/>
              <w:rPr>
                <w:sz w:val="16"/>
                <w:szCs w:val="16"/>
              </w:rPr>
            </w:pPr>
            <w:r>
              <w:rPr>
                <w:sz w:val="16"/>
                <w:szCs w:val="16"/>
              </w:rPr>
              <w:t>(30,922)</w:t>
            </w:r>
          </w:p>
        </w:tc>
        <w:tc>
          <w:tcPr>
            <w:tcW w:w="6380" w:type="dxa"/>
            <w:noWrap/>
            <w:hideMark/>
          </w:tcPr>
          <w:p w14:paraId="01790A5F" w14:textId="77777777" w:rsidR="00B10D3E" w:rsidRPr="00A31126" w:rsidRDefault="00B10D3E" w:rsidP="00B10D3E">
            <w:pPr>
              <w:ind w:firstLineChars="100" w:firstLine="160"/>
              <w:rPr>
                <w:sz w:val="16"/>
                <w:szCs w:val="16"/>
              </w:rPr>
            </w:pPr>
            <w:r w:rsidRPr="00A31126">
              <w:rPr>
                <w:sz w:val="16"/>
                <w:szCs w:val="16"/>
              </w:rPr>
              <w:t>Officers’ Contributions</w:t>
            </w:r>
          </w:p>
        </w:tc>
        <w:tc>
          <w:tcPr>
            <w:tcW w:w="1660" w:type="dxa"/>
            <w:noWrap/>
          </w:tcPr>
          <w:p w14:paraId="1B8F9B6E" w14:textId="389A3B86" w:rsidR="00B10D3E" w:rsidRPr="00A31126" w:rsidRDefault="00911711" w:rsidP="00B10D3E">
            <w:pPr>
              <w:jc w:val="right"/>
              <w:rPr>
                <w:sz w:val="16"/>
                <w:szCs w:val="16"/>
              </w:rPr>
            </w:pPr>
            <w:r>
              <w:rPr>
                <w:sz w:val="16"/>
                <w:szCs w:val="16"/>
              </w:rPr>
              <w:t>(34,109)</w:t>
            </w:r>
          </w:p>
        </w:tc>
      </w:tr>
      <w:tr w:rsidR="00B10D3E" w:rsidRPr="00A31126" w14:paraId="49728C66" w14:textId="77777777" w:rsidTr="008373B2">
        <w:trPr>
          <w:trHeight w:val="300"/>
        </w:trPr>
        <w:tc>
          <w:tcPr>
            <w:tcW w:w="1660" w:type="dxa"/>
            <w:noWrap/>
          </w:tcPr>
          <w:p w14:paraId="1BC11F3F" w14:textId="4931DED1" w:rsidR="00B10D3E" w:rsidRPr="00A31126" w:rsidRDefault="00B10D3E" w:rsidP="00B10D3E">
            <w:pPr>
              <w:jc w:val="right"/>
              <w:rPr>
                <w:sz w:val="16"/>
                <w:szCs w:val="16"/>
              </w:rPr>
            </w:pPr>
          </w:p>
        </w:tc>
        <w:tc>
          <w:tcPr>
            <w:tcW w:w="6380" w:type="dxa"/>
            <w:noWrap/>
            <w:hideMark/>
          </w:tcPr>
          <w:p w14:paraId="5AD8735A" w14:textId="77777777" w:rsidR="00B10D3E" w:rsidRPr="00A31126" w:rsidRDefault="00B10D3E" w:rsidP="00B10D3E">
            <w:pPr>
              <w:jc w:val="right"/>
              <w:rPr>
                <w:sz w:val="16"/>
                <w:szCs w:val="16"/>
              </w:rPr>
            </w:pPr>
          </w:p>
        </w:tc>
        <w:tc>
          <w:tcPr>
            <w:tcW w:w="1660" w:type="dxa"/>
            <w:noWrap/>
          </w:tcPr>
          <w:p w14:paraId="3CCE17C4" w14:textId="2D41C5DF" w:rsidR="00B10D3E" w:rsidRPr="00A31126" w:rsidRDefault="00B10D3E" w:rsidP="00B10D3E">
            <w:pPr>
              <w:jc w:val="right"/>
              <w:rPr>
                <w:sz w:val="16"/>
                <w:szCs w:val="16"/>
              </w:rPr>
            </w:pPr>
          </w:p>
        </w:tc>
      </w:tr>
      <w:tr w:rsidR="00B10D3E" w:rsidRPr="00A31126" w14:paraId="1B39C90B" w14:textId="77777777" w:rsidTr="008373B2">
        <w:trPr>
          <w:trHeight w:val="255"/>
        </w:trPr>
        <w:tc>
          <w:tcPr>
            <w:tcW w:w="1660" w:type="dxa"/>
            <w:noWrap/>
          </w:tcPr>
          <w:p w14:paraId="4A8108DC" w14:textId="193DCF38" w:rsidR="00B10D3E" w:rsidRPr="00A31126" w:rsidRDefault="00B10D3E" w:rsidP="00B10D3E">
            <w:pPr>
              <w:jc w:val="right"/>
              <w:rPr>
                <w:sz w:val="16"/>
                <w:szCs w:val="16"/>
              </w:rPr>
            </w:pPr>
          </w:p>
        </w:tc>
        <w:tc>
          <w:tcPr>
            <w:tcW w:w="6380" w:type="dxa"/>
            <w:noWrap/>
            <w:hideMark/>
          </w:tcPr>
          <w:p w14:paraId="533DB7A9" w14:textId="77777777" w:rsidR="00B10D3E" w:rsidRPr="00A31126" w:rsidRDefault="00B10D3E" w:rsidP="00B10D3E">
            <w:pPr>
              <w:ind w:firstLineChars="100" w:firstLine="161"/>
              <w:rPr>
                <w:b/>
                <w:bCs/>
                <w:sz w:val="16"/>
                <w:szCs w:val="16"/>
              </w:rPr>
            </w:pPr>
            <w:r w:rsidRPr="00A31126">
              <w:rPr>
                <w:b/>
                <w:bCs/>
                <w:sz w:val="16"/>
                <w:szCs w:val="16"/>
              </w:rPr>
              <w:t>TRANSFERS IN</w:t>
            </w:r>
          </w:p>
        </w:tc>
        <w:tc>
          <w:tcPr>
            <w:tcW w:w="1660" w:type="dxa"/>
            <w:noWrap/>
          </w:tcPr>
          <w:p w14:paraId="01BBC323" w14:textId="4F50CE6F" w:rsidR="00B10D3E" w:rsidRPr="00A31126" w:rsidRDefault="00B10D3E" w:rsidP="00B10D3E">
            <w:pPr>
              <w:jc w:val="right"/>
              <w:rPr>
                <w:sz w:val="16"/>
                <w:szCs w:val="16"/>
              </w:rPr>
            </w:pPr>
          </w:p>
        </w:tc>
      </w:tr>
      <w:tr w:rsidR="00B10D3E" w:rsidRPr="00A31126" w14:paraId="22439466" w14:textId="77777777" w:rsidTr="008373B2">
        <w:trPr>
          <w:trHeight w:val="300"/>
        </w:trPr>
        <w:tc>
          <w:tcPr>
            <w:tcW w:w="1660" w:type="dxa"/>
            <w:noWrap/>
          </w:tcPr>
          <w:p w14:paraId="12E26EBD" w14:textId="7B1DE37B" w:rsidR="00B10D3E" w:rsidRPr="00A31126" w:rsidRDefault="00B10D3E" w:rsidP="00B10D3E">
            <w:pPr>
              <w:jc w:val="right"/>
              <w:rPr>
                <w:sz w:val="16"/>
                <w:szCs w:val="16"/>
              </w:rPr>
            </w:pPr>
            <w:r>
              <w:rPr>
                <w:sz w:val="16"/>
                <w:szCs w:val="16"/>
              </w:rPr>
              <w:t>(288)</w:t>
            </w:r>
          </w:p>
        </w:tc>
        <w:tc>
          <w:tcPr>
            <w:tcW w:w="6380" w:type="dxa"/>
            <w:noWrap/>
            <w:hideMark/>
          </w:tcPr>
          <w:p w14:paraId="13BEF492" w14:textId="77777777" w:rsidR="00B10D3E" w:rsidRPr="00A31126" w:rsidRDefault="00B10D3E" w:rsidP="00B10D3E">
            <w:pPr>
              <w:ind w:firstLineChars="100" w:firstLine="160"/>
              <w:rPr>
                <w:sz w:val="16"/>
                <w:szCs w:val="16"/>
              </w:rPr>
            </w:pPr>
            <w:r w:rsidRPr="00A31126">
              <w:rPr>
                <w:sz w:val="16"/>
                <w:szCs w:val="16"/>
              </w:rPr>
              <w:t>Individual Transfers In from Other Schemes</w:t>
            </w:r>
          </w:p>
        </w:tc>
        <w:tc>
          <w:tcPr>
            <w:tcW w:w="1660" w:type="dxa"/>
            <w:noWrap/>
          </w:tcPr>
          <w:p w14:paraId="1FB94973" w14:textId="43E57F8B" w:rsidR="00B10D3E" w:rsidRPr="00A31126" w:rsidRDefault="00911711" w:rsidP="00B10D3E">
            <w:pPr>
              <w:jc w:val="right"/>
              <w:rPr>
                <w:sz w:val="16"/>
                <w:szCs w:val="16"/>
              </w:rPr>
            </w:pPr>
            <w:r>
              <w:rPr>
                <w:sz w:val="16"/>
                <w:szCs w:val="16"/>
              </w:rPr>
              <w:t>(244)</w:t>
            </w:r>
          </w:p>
        </w:tc>
      </w:tr>
      <w:tr w:rsidR="00B10D3E" w:rsidRPr="00A31126" w14:paraId="19554811" w14:textId="77777777" w:rsidTr="008373B2">
        <w:trPr>
          <w:trHeight w:val="315"/>
        </w:trPr>
        <w:tc>
          <w:tcPr>
            <w:tcW w:w="1660" w:type="dxa"/>
            <w:noWrap/>
          </w:tcPr>
          <w:p w14:paraId="15A0DBCF" w14:textId="44ACCD9C" w:rsidR="00B10D3E" w:rsidRPr="00A31126" w:rsidRDefault="00B10D3E" w:rsidP="00B10D3E">
            <w:pPr>
              <w:jc w:val="right"/>
              <w:rPr>
                <w:sz w:val="16"/>
                <w:szCs w:val="16"/>
              </w:rPr>
            </w:pPr>
          </w:p>
        </w:tc>
        <w:tc>
          <w:tcPr>
            <w:tcW w:w="6380" w:type="dxa"/>
            <w:noWrap/>
            <w:hideMark/>
          </w:tcPr>
          <w:p w14:paraId="571D4401" w14:textId="77777777" w:rsidR="00B10D3E" w:rsidRPr="00A31126" w:rsidRDefault="00B10D3E" w:rsidP="00B10D3E">
            <w:pPr>
              <w:jc w:val="right"/>
              <w:rPr>
                <w:sz w:val="16"/>
                <w:szCs w:val="16"/>
              </w:rPr>
            </w:pPr>
          </w:p>
        </w:tc>
        <w:tc>
          <w:tcPr>
            <w:tcW w:w="1660" w:type="dxa"/>
            <w:noWrap/>
          </w:tcPr>
          <w:p w14:paraId="18C6AFDC" w14:textId="749973DC" w:rsidR="00B10D3E" w:rsidRPr="00A31126" w:rsidRDefault="00B10D3E" w:rsidP="00B10D3E">
            <w:pPr>
              <w:jc w:val="right"/>
              <w:rPr>
                <w:sz w:val="16"/>
                <w:szCs w:val="16"/>
              </w:rPr>
            </w:pPr>
          </w:p>
        </w:tc>
      </w:tr>
      <w:tr w:rsidR="00B10D3E" w:rsidRPr="00A31126" w14:paraId="01D99051" w14:textId="77777777" w:rsidTr="008373B2">
        <w:trPr>
          <w:trHeight w:val="240"/>
        </w:trPr>
        <w:tc>
          <w:tcPr>
            <w:tcW w:w="1660" w:type="dxa"/>
            <w:noWrap/>
          </w:tcPr>
          <w:p w14:paraId="77BA700A" w14:textId="498F7E66" w:rsidR="00B10D3E" w:rsidRPr="00A31126" w:rsidRDefault="00B10D3E" w:rsidP="00B10D3E">
            <w:pPr>
              <w:jc w:val="right"/>
              <w:rPr>
                <w:b/>
                <w:bCs/>
                <w:sz w:val="16"/>
                <w:szCs w:val="16"/>
              </w:rPr>
            </w:pPr>
            <w:r>
              <w:rPr>
                <w:b/>
                <w:bCs/>
                <w:sz w:val="16"/>
                <w:szCs w:val="16"/>
              </w:rPr>
              <w:t>(103,983)</w:t>
            </w:r>
          </w:p>
        </w:tc>
        <w:tc>
          <w:tcPr>
            <w:tcW w:w="6380" w:type="dxa"/>
            <w:noWrap/>
            <w:hideMark/>
          </w:tcPr>
          <w:p w14:paraId="466934DB" w14:textId="77777777" w:rsidR="00B10D3E" w:rsidRPr="00A31126" w:rsidRDefault="00B10D3E" w:rsidP="00B10D3E">
            <w:pPr>
              <w:jc w:val="center"/>
              <w:rPr>
                <w:b/>
                <w:bCs/>
                <w:sz w:val="16"/>
                <w:szCs w:val="16"/>
              </w:rPr>
            </w:pPr>
            <w:r w:rsidRPr="00A31126">
              <w:rPr>
                <w:b/>
                <w:bCs/>
                <w:sz w:val="16"/>
                <w:szCs w:val="16"/>
              </w:rPr>
              <w:t>TOTAL INCOME RECEIVABLE</w:t>
            </w:r>
          </w:p>
        </w:tc>
        <w:tc>
          <w:tcPr>
            <w:tcW w:w="1660" w:type="dxa"/>
            <w:noWrap/>
          </w:tcPr>
          <w:p w14:paraId="4D1D8DE6" w14:textId="24796288" w:rsidR="00B10D3E" w:rsidRPr="00A31126" w:rsidRDefault="00911711" w:rsidP="00B10D3E">
            <w:pPr>
              <w:jc w:val="right"/>
              <w:rPr>
                <w:b/>
                <w:bCs/>
                <w:sz w:val="16"/>
                <w:szCs w:val="16"/>
              </w:rPr>
            </w:pPr>
            <w:r>
              <w:rPr>
                <w:b/>
                <w:bCs/>
                <w:sz w:val="16"/>
                <w:szCs w:val="16"/>
              </w:rPr>
              <w:t>(123,</w:t>
            </w:r>
            <w:r w:rsidR="00E9650E">
              <w:rPr>
                <w:b/>
                <w:bCs/>
                <w:sz w:val="16"/>
                <w:szCs w:val="16"/>
              </w:rPr>
              <w:t>096)</w:t>
            </w:r>
          </w:p>
        </w:tc>
      </w:tr>
      <w:tr w:rsidR="008373B2" w:rsidRPr="00A31126" w14:paraId="2FD1DC9B" w14:textId="77777777" w:rsidTr="008373B2">
        <w:trPr>
          <w:trHeight w:val="300"/>
        </w:trPr>
        <w:tc>
          <w:tcPr>
            <w:tcW w:w="1660" w:type="dxa"/>
            <w:noWrap/>
          </w:tcPr>
          <w:p w14:paraId="12822C26" w14:textId="587EF31C" w:rsidR="008373B2" w:rsidRPr="00A31126" w:rsidRDefault="008373B2" w:rsidP="008373B2">
            <w:pPr>
              <w:jc w:val="right"/>
              <w:rPr>
                <w:sz w:val="16"/>
                <w:szCs w:val="16"/>
              </w:rPr>
            </w:pPr>
            <w:r w:rsidRPr="00A31126">
              <w:rPr>
                <w:sz w:val="16"/>
                <w:szCs w:val="16"/>
              </w:rPr>
              <w:t> </w:t>
            </w:r>
          </w:p>
        </w:tc>
        <w:tc>
          <w:tcPr>
            <w:tcW w:w="6380" w:type="dxa"/>
            <w:noWrap/>
            <w:hideMark/>
          </w:tcPr>
          <w:p w14:paraId="26E4748B" w14:textId="77777777" w:rsidR="008373B2" w:rsidRPr="00A31126" w:rsidRDefault="008373B2" w:rsidP="008373B2">
            <w:pPr>
              <w:jc w:val="right"/>
              <w:rPr>
                <w:sz w:val="16"/>
                <w:szCs w:val="16"/>
              </w:rPr>
            </w:pPr>
          </w:p>
        </w:tc>
        <w:tc>
          <w:tcPr>
            <w:tcW w:w="1660" w:type="dxa"/>
            <w:noWrap/>
          </w:tcPr>
          <w:p w14:paraId="2557AE99" w14:textId="6F6A5237" w:rsidR="008373B2" w:rsidRPr="00A31126" w:rsidRDefault="008373B2" w:rsidP="008373B2">
            <w:pPr>
              <w:jc w:val="right"/>
              <w:rPr>
                <w:sz w:val="16"/>
                <w:szCs w:val="16"/>
              </w:rPr>
            </w:pPr>
          </w:p>
        </w:tc>
      </w:tr>
      <w:tr w:rsidR="008373B2" w:rsidRPr="00A31126" w14:paraId="540A2C66" w14:textId="77777777" w:rsidTr="008373B2">
        <w:trPr>
          <w:trHeight w:val="300"/>
        </w:trPr>
        <w:tc>
          <w:tcPr>
            <w:tcW w:w="1660" w:type="dxa"/>
            <w:noWrap/>
          </w:tcPr>
          <w:p w14:paraId="2108E28E" w14:textId="19416080" w:rsidR="008373B2" w:rsidRPr="00A31126" w:rsidRDefault="008373B2" w:rsidP="008373B2">
            <w:pPr>
              <w:jc w:val="right"/>
              <w:rPr>
                <w:sz w:val="16"/>
                <w:szCs w:val="16"/>
              </w:rPr>
            </w:pPr>
            <w:r w:rsidRPr="00A31126">
              <w:rPr>
                <w:sz w:val="16"/>
                <w:szCs w:val="16"/>
              </w:rPr>
              <w:t> </w:t>
            </w:r>
          </w:p>
        </w:tc>
        <w:tc>
          <w:tcPr>
            <w:tcW w:w="6380" w:type="dxa"/>
            <w:noWrap/>
            <w:hideMark/>
          </w:tcPr>
          <w:p w14:paraId="6CE8168F" w14:textId="77777777" w:rsidR="008373B2" w:rsidRPr="00A31126" w:rsidRDefault="008373B2" w:rsidP="008373B2">
            <w:pPr>
              <w:ind w:firstLineChars="100" w:firstLine="161"/>
              <w:rPr>
                <w:b/>
                <w:bCs/>
                <w:sz w:val="16"/>
                <w:szCs w:val="16"/>
              </w:rPr>
            </w:pPr>
            <w:r w:rsidRPr="00A31126">
              <w:rPr>
                <w:b/>
                <w:bCs/>
                <w:sz w:val="16"/>
                <w:szCs w:val="16"/>
              </w:rPr>
              <w:t>BENEFITS PAYABLE</w:t>
            </w:r>
          </w:p>
        </w:tc>
        <w:tc>
          <w:tcPr>
            <w:tcW w:w="1660" w:type="dxa"/>
            <w:noWrap/>
          </w:tcPr>
          <w:p w14:paraId="1EB655E6" w14:textId="5CE107F5" w:rsidR="008373B2" w:rsidRPr="00A31126" w:rsidRDefault="008373B2" w:rsidP="008373B2">
            <w:pPr>
              <w:jc w:val="right"/>
              <w:rPr>
                <w:sz w:val="16"/>
                <w:szCs w:val="16"/>
              </w:rPr>
            </w:pPr>
          </w:p>
        </w:tc>
      </w:tr>
      <w:tr w:rsidR="008373B2" w:rsidRPr="00A31126" w14:paraId="3BCAC8A3" w14:textId="77777777" w:rsidTr="008373B2">
        <w:trPr>
          <w:trHeight w:val="300"/>
        </w:trPr>
        <w:tc>
          <w:tcPr>
            <w:tcW w:w="1660" w:type="dxa"/>
            <w:noWrap/>
          </w:tcPr>
          <w:p w14:paraId="255628B6" w14:textId="7C1FD47B" w:rsidR="008373B2" w:rsidRPr="00A31126" w:rsidRDefault="008373B2" w:rsidP="008373B2">
            <w:pPr>
              <w:jc w:val="right"/>
              <w:rPr>
                <w:sz w:val="16"/>
                <w:szCs w:val="16"/>
              </w:rPr>
            </w:pPr>
            <w:r w:rsidRPr="00A31126">
              <w:rPr>
                <w:sz w:val="16"/>
                <w:szCs w:val="16"/>
              </w:rPr>
              <w:t> </w:t>
            </w:r>
          </w:p>
        </w:tc>
        <w:tc>
          <w:tcPr>
            <w:tcW w:w="6380" w:type="dxa"/>
            <w:noWrap/>
            <w:hideMark/>
          </w:tcPr>
          <w:p w14:paraId="756497EB" w14:textId="77777777" w:rsidR="008373B2" w:rsidRPr="00A31126" w:rsidRDefault="008373B2" w:rsidP="008373B2">
            <w:pPr>
              <w:jc w:val="right"/>
              <w:rPr>
                <w:sz w:val="16"/>
                <w:szCs w:val="16"/>
              </w:rPr>
            </w:pPr>
          </w:p>
        </w:tc>
        <w:tc>
          <w:tcPr>
            <w:tcW w:w="1660" w:type="dxa"/>
            <w:noWrap/>
          </w:tcPr>
          <w:p w14:paraId="2F250F5A" w14:textId="3FFB2522" w:rsidR="008373B2" w:rsidRPr="00A31126" w:rsidRDefault="008373B2" w:rsidP="008373B2">
            <w:pPr>
              <w:jc w:val="right"/>
              <w:rPr>
                <w:sz w:val="16"/>
                <w:szCs w:val="16"/>
              </w:rPr>
            </w:pPr>
          </w:p>
        </w:tc>
      </w:tr>
      <w:tr w:rsidR="00B10D3E" w:rsidRPr="00A31126" w14:paraId="0611BDFE" w14:textId="77777777" w:rsidTr="008373B2">
        <w:trPr>
          <w:trHeight w:val="300"/>
        </w:trPr>
        <w:tc>
          <w:tcPr>
            <w:tcW w:w="1660" w:type="dxa"/>
            <w:noWrap/>
          </w:tcPr>
          <w:p w14:paraId="6D7FDFFE" w14:textId="20519479" w:rsidR="00B10D3E" w:rsidRPr="00A31126" w:rsidRDefault="00B10D3E" w:rsidP="00B10D3E">
            <w:pPr>
              <w:jc w:val="right"/>
              <w:rPr>
                <w:sz w:val="16"/>
                <w:szCs w:val="16"/>
              </w:rPr>
            </w:pPr>
            <w:r>
              <w:rPr>
                <w:sz w:val="16"/>
                <w:szCs w:val="16"/>
              </w:rPr>
              <w:t>154,832</w:t>
            </w:r>
          </w:p>
        </w:tc>
        <w:tc>
          <w:tcPr>
            <w:tcW w:w="6380" w:type="dxa"/>
            <w:noWrap/>
            <w:hideMark/>
          </w:tcPr>
          <w:p w14:paraId="5DC0F7C0" w14:textId="77777777" w:rsidR="00B10D3E" w:rsidRPr="00A31126" w:rsidRDefault="00B10D3E" w:rsidP="00B10D3E">
            <w:pPr>
              <w:ind w:firstLineChars="100" w:firstLine="160"/>
              <w:rPr>
                <w:sz w:val="16"/>
                <w:szCs w:val="16"/>
              </w:rPr>
            </w:pPr>
            <w:r w:rsidRPr="00A31126">
              <w:rPr>
                <w:sz w:val="16"/>
                <w:szCs w:val="16"/>
              </w:rPr>
              <w:t>Pensions</w:t>
            </w:r>
          </w:p>
        </w:tc>
        <w:tc>
          <w:tcPr>
            <w:tcW w:w="1660" w:type="dxa"/>
            <w:noWrap/>
          </w:tcPr>
          <w:p w14:paraId="4EED70EB" w14:textId="0A7C7D0E" w:rsidR="00B10D3E" w:rsidRPr="00A31126" w:rsidRDefault="00E9650E" w:rsidP="00B10D3E">
            <w:pPr>
              <w:jc w:val="right"/>
              <w:rPr>
                <w:sz w:val="16"/>
                <w:szCs w:val="16"/>
              </w:rPr>
            </w:pPr>
            <w:r>
              <w:rPr>
                <w:sz w:val="16"/>
                <w:szCs w:val="16"/>
              </w:rPr>
              <w:t>166,590</w:t>
            </w:r>
          </w:p>
        </w:tc>
      </w:tr>
      <w:tr w:rsidR="00B10D3E" w:rsidRPr="00A31126" w14:paraId="6E5158A8" w14:textId="77777777" w:rsidTr="008373B2">
        <w:trPr>
          <w:trHeight w:val="225"/>
        </w:trPr>
        <w:tc>
          <w:tcPr>
            <w:tcW w:w="1660" w:type="dxa"/>
            <w:noWrap/>
          </w:tcPr>
          <w:p w14:paraId="71B26BD9" w14:textId="105C9C32" w:rsidR="00B10D3E" w:rsidRPr="00A31126" w:rsidRDefault="00B10D3E" w:rsidP="00B10D3E">
            <w:pPr>
              <w:jc w:val="right"/>
              <w:rPr>
                <w:sz w:val="16"/>
                <w:szCs w:val="16"/>
              </w:rPr>
            </w:pPr>
            <w:r>
              <w:rPr>
                <w:sz w:val="16"/>
                <w:szCs w:val="16"/>
              </w:rPr>
              <w:t>26,668</w:t>
            </w:r>
          </w:p>
        </w:tc>
        <w:tc>
          <w:tcPr>
            <w:tcW w:w="6380" w:type="dxa"/>
            <w:noWrap/>
            <w:hideMark/>
          </w:tcPr>
          <w:p w14:paraId="64E054F9" w14:textId="77777777" w:rsidR="00B10D3E" w:rsidRPr="00A31126" w:rsidRDefault="00B10D3E" w:rsidP="00B10D3E">
            <w:pPr>
              <w:ind w:firstLineChars="100" w:firstLine="160"/>
              <w:rPr>
                <w:sz w:val="16"/>
                <w:szCs w:val="16"/>
              </w:rPr>
            </w:pPr>
            <w:r w:rsidRPr="00A31126">
              <w:rPr>
                <w:sz w:val="16"/>
                <w:szCs w:val="16"/>
              </w:rPr>
              <w:t>Commutations and Lump Sum Retirement Benefits</w:t>
            </w:r>
          </w:p>
        </w:tc>
        <w:tc>
          <w:tcPr>
            <w:tcW w:w="1660" w:type="dxa"/>
            <w:noWrap/>
          </w:tcPr>
          <w:p w14:paraId="0D28B917" w14:textId="55B40E57" w:rsidR="00B10D3E" w:rsidRPr="00A31126" w:rsidRDefault="00E9650E" w:rsidP="00B10D3E">
            <w:pPr>
              <w:jc w:val="right"/>
              <w:rPr>
                <w:sz w:val="16"/>
                <w:szCs w:val="16"/>
              </w:rPr>
            </w:pPr>
            <w:r>
              <w:rPr>
                <w:sz w:val="16"/>
                <w:szCs w:val="16"/>
              </w:rPr>
              <w:t>25,430</w:t>
            </w:r>
          </w:p>
        </w:tc>
      </w:tr>
      <w:tr w:rsidR="00B10D3E" w:rsidRPr="00A31126" w14:paraId="57792DC8" w14:textId="77777777" w:rsidTr="008373B2">
        <w:trPr>
          <w:trHeight w:val="225"/>
        </w:trPr>
        <w:tc>
          <w:tcPr>
            <w:tcW w:w="1660" w:type="dxa"/>
            <w:noWrap/>
          </w:tcPr>
          <w:p w14:paraId="41C312CD" w14:textId="0EAED6B7" w:rsidR="00B10D3E" w:rsidRPr="00A31126" w:rsidRDefault="00B10D3E" w:rsidP="00B10D3E">
            <w:pPr>
              <w:jc w:val="right"/>
              <w:rPr>
                <w:sz w:val="16"/>
                <w:szCs w:val="16"/>
              </w:rPr>
            </w:pPr>
            <w:r>
              <w:rPr>
                <w:sz w:val="16"/>
                <w:szCs w:val="16"/>
              </w:rPr>
              <w:t>263</w:t>
            </w:r>
          </w:p>
        </w:tc>
        <w:tc>
          <w:tcPr>
            <w:tcW w:w="6380" w:type="dxa"/>
            <w:noWrap/>
            <w:hideMark/>
          </w:tcPr>
          <w:p w14:paraId="73B5205B" w14:textId="77777777" w:rsidR="00B10D3E" w:rsidRPr="00A31126" w:rsidRDefault="00B10D3E" w:rsidP="00B10D3E">
            <w:pPr>
              <w:ind w:firstLineChars="100" w:firstLine="160"/>
              <w:rPr>
                <w:sz w:val="16"/>
                <w:szCs w:val="16"/>
              </w:rPr>
            </w:pPr>
            <w:r w:rsidRPr="00A31126">
              <w:rPr>
                <w:sz w:val="16"/>
                <w:szCs w:val="16"/>
              </w:rPr>
              <w:t>Lump Sum Death Benefits</w:t>
            </w:r>
          </w:p>
        </w:tc>
        <w:tc>
          <w:tcPr>
            <w:tcW w:w="1660" w:type="dxa"/>
            <w:noWrap/>
          </w:tcPr>
          <w:p w14:paraId="06A733C1" w14:textId="7233D407" w:rsidR="00B10D3E" w:rsidRPr="00A31126" w:rsidRDefault="00E9650E" w:rsidP="00B10D3E">
            <w:pPr>
              <w:jc w:val="right"/>
              <w:rPr>
                <w:sz w:val="16"/>
                <w:szCs w:val="16"/>
              </w:rPr>
            </w:pPr>
            <w:r>
              <w:rPr>
                <w:sz w:val="16"/>
                <w:szCs w:val="16"/>
              </w:rPr>
              <w:t>778</w:t>
            </w:r>
          </w:p>
        </w:tc>
      </w:tr>
      <w:tr w:rsidR="00B10D3E" w:rsidRPr="00A31126" w14:paraId="0B745467" w14:textId="77777777" w:rsidTr="008373B2">
        <w:trPr>
          <w:trHeight w:val="225"/>
        </w:trPr>
        <w:tc>
          <w:tcPr>
            <w:tcW w:w="1660" w:type="dxa"/>
            <w:noWrap/>
          </w:tcPr>
          <w:p w14:paraId="5EDE341C" w14:textId="646FEEBD" w:rsidR="00B10D3E" w:rsidRPr="00A31126" w:rsidRDefault="00B10D3E" w:rsidP="00B10D3E">
            <w:pPr>
              <w:jc w:val="right"/>
              <w:rPr>
                <w:sz w:val="16"/>
                <w:szCs w:val="16"/>
              </w:rPr>
            </w:pPr>
          </w:p>
        </w:tc>
        <w:tc>
          <w:tcPr>
            <w:tcW w:w="6380" w:type="dxa"/>
            <w:noWrap/>
            <w:hideMark/>
          </w:tcPr>
          <w:p w14:paraId="0D8209F1" w14:textId="77777777" w:rsidR="00B10D3E" w:rsidRPr="00A31126" w:rsidRDefault="00B10D3E" w:rsidP="00B10D3E">
            <w:pPr>
              <w:jc w:val="right"/>
              <w:rPr>
                <w:sz w:val="16"/>
                <w:szCs w:val="16"/>
              </w:rPr>
            </w:pPr>
          </w:p>
        </w:tc>
        <w:tc>
          <w:tcPr>
            <w:tcW w:w="1660" w:type="dxa"/>
            <w:noWrap/>
          </w:tcPr>
          <w:p w14:paraId="50C40804" w14:textId="417243CC" w:rsidR="00B10D3E" w:rsidRPr="00A31126" w:rsidRDefault="00B10D3E" w:rsidP="00B10D3E">
            <w:pPr>
              <w:jc w:val="right"/>
              <w:rPr>
                <w:sz w:val="16"/>
                <w:szCs w:val="16"/>
              </w:rPr>
            </w:pPr>
          </w:p>
        </w:tc>
      </w:tr>
      <w:tr w:rsidR="00B10D3E" w:rsidRPr="00A31126" w14:paraId="00209DFC" w14:textId="77777777" w:rsidTr="008373B2">
        <w:trPr>
          <w:trHeight w:val="225"/>
        </w:trPr>
        <w:tc>
          <w:tcPr>
            <w:tcW w:w="1660" w:type="dxa"/>
            <w:noWrap/>
          </w:tcPr>
          <w:p w14:paraId="08D6A9D2" w14:textId="3526B4B5" w:rsidR="00B10D3E" w:rsidRPr="00A31126" w:rsidRDefault="00B10D3E" w:rsidP="00B10D3E">
            <w:pPr>
              <w:jc w:val="right"/>
              <w:rPr>
                <w:sz w:val="16"/>
                <w:szCs w:val="16"/>
              </w:rPr>
            </w:pPr>
          </w:p>
        </w:tc>
        <w:tc>
          <w:tcPr>
            <w:tcW w:w="6380" w:type="dxa"/>
            <w:noWrap/>
            <w:hideMark/>
          </w:tcPr>
          <w:p w14:paraId="2E3D8BD2" w14:textId="77777777" w:rsidR="00B10D3E" w:rsidRPr="00A31126" w:rsidRDefault="00B10D3E" w:rsidP="00B10D3E">
            <w:pPr>
              <w:ind w:firstLineChars="100" w:firstLine="161"/>
              <w:rPr>
                <w:b/>
                <w:bCs/>
                <w:sz w:val="16"/>
                <w:szCs w:val="16"/>
              </w:rPr>
            </w:pPr>
            <w:r w:rsidRPr="00A31126">
              <w:rPr>
                <w:b/>
                <w:bCs/>
                <w:sz w:val="16"/>
                <w:szCs w:val="16"/>
              </w:rPr>
              <w:t>PAYMENTS TO AND ON ACCOUNT OF LEAVERS</w:t>
            </w:r>
          </w:p>
        </w:tc>
        <w:tc>
          <w:tcPr>
            <w:tcW w:w="1660" w:type="dxa"/>
            <w:noWrap/>
          </w:tcPr>
          <w:p w14:paraId="0A29C96A" w14:textId="579FC472" w:rsidR="00B10D3E" w:rsidRPr="00A31126" w:rsidRDefault="00B10D3E" w:rsidP="00B10D3E">
            <w:pPr>
              <w:jc w:val="right"/>
              <w:rPr>
                <w:sz w:val="16"/>
                <w:szCs w:val="16"/>
              </w:rPr>
            </w:pPr>
          </w:p>
        </w:tc>
      </w:tr>
      <w:tr w:rsidR="00B10D3E" w:rsidRPr="00A31126" w14:paraId="621AA83B" w14:textId="77777777" w:rsidTr="008373B2">
        <w:trPr>
          <w:trHeight w:val="225"/>
        </w:trPr>
        <w:tc>
          <w:tcPr>
            <w:tcW w:w="1660" w:type="dxa"/>
            <w:noWrap/>
          </w:tcPr>
          <w:p w14:paraId="7E59820B" w14:textId="28EF5ABF" w:rsidR="00B10D3E" w:rsidRPr="00A31126" w:rsidRDefault="00B10D3E" w:rsidP="00B10D3E">
            <w:pPr>
              <w:jc w:val="right"/>
              <w:rPr>
                <w:sz w:val="16"/>
                <w:szCs w:val="16"/>
              </w:rPr>
            </w:pPr>
          </w:p>
        </w:tc>
        <w:tc>
          <w:tcPr>
            <w:tcW w:w="6380" w:type="dxa"/>
            <w:noWrap/>
            <w:hideMark/>
          </w:tcPr>
          <w:p w14:paraId="4ADED45C" w14:textId="77777777" w:rsidR="00B10D3E" w:rsidRPr="00A31126" w:rsidRDefault="00B10D3E" w:rsidP="00B10D3E">
            <w:pPr>
              <w:jc w:val="right"/>
              <w:rPr>
                <w:sz w:val="16"/>
                <w:szCs w:val="16"/>
              </w:rPr>
            </w:pPr>
          </w:p>
        </w:tc>
        <w:tc>
          <w:tcPr>
            <w:tcW w:w="1660" w:type="dxa"/>
            <w:noWrap/>
          </w:tcPr>
          <w:p w14:paraId="6185B918" w14:textId="2740335D" w:rsidR="00B10D3E" w:rsidRPr="00A31126" w:rsidRDefault="00B10D3E" w:rsidP="00B10D3E">
            <w:pPr>
              <w:jc w:val="right"/>
              <w:rPr>
                <w:sz w:val="16"/>
                <w:szCs w:val="16"/>
              </w:rPr>
            </w:pPr>
          </w:p>
        </w:tc>
      </w:tr>
      <w:tr w:rsidR="00B10D3E" w:rsidRPr="00A31126" w14:paraId="4E8935C4" w14:textId="77777777" w:rsidTr="008373B2">
        <w:trPr>
          <w:trHeight w:val="225"/>
        </w:trPr>
        <w:tc>
          <w:tcPr>
            <w:tcW w:w="1660" w:type="dxa"/>
            <w:noWrap/>
          </w:tcPr>
          <w:p w14:paraId="33B4C975" w14:textId="1FD28960" w:rsidR="00B10D3E" w:rsidRPr="00A31126" w:rsidRDefault="00B10D3E" w:rsidP="00B10D3E">
            <w:pPr>
              <w:jc w:val="right"/>
              <w:rPr>
                <w:sz w:val="16"/>
                <w:szCs w:val="16"/>
              </w:rPr>
            </w:pPr>
            <w:r>
              <w:rPr>
                <w:sz w:val="16"/>
                <w:szCs w:val="16"/>
              </w:rPr>
              <w:t>356</w:t>
            </w:r>
          </w:p>
        </w:tc>
        <w:tc>
          <w:tcPr>
            <w:tcW w:w="6380" w:type="dxa"/>
            <w:noWrap/>
            <w:hideMark/>
          </w:tcPr>
          <w:p w14:paraId="39A1682B" w14:textId="77777777" w:rsidR="00B10D3E" w:rsidRPr="00A31126" w:rsidRDefault="00B10D3E" w:rsidP="00B10D3E">
            <w:pPr>
              <w:ind w:firstLineChars="100" w:firstLine="160"/>
              <w:rPr>
                <w:sz w:val="16"/>
                <w:szCs w:val="16"/>
              </w:rPr>
            </w:pPr>
            <w:r w:rsidRPr="00A31126">
              <w:rPr>
                <w:sz w:val="16"/>
                <w:szCs w:val="16"/>
              </w:rPr>
              <w:t>Refunds of Contributions</w:t>
            </w:r>
          </w:p>
        </w:tc>
        <w:tc>
          <w:tcPr>
            <w:tcW w:w="1660" w:type="dxa"/>
            <w:noWrap/>
          </w:tcPr>
          <w:p w14:paraId="00260B39" w14:textId="62540566" w:rsidR="00B10D3E" w:rsidRPr="00A31126" w:rsidRDefault="00E9650E" w:rsidP="00B10D3E">
            <w:pPr>
              <w:jc w:val="right"/>
              <w:rPr>
                <w:sz w:val="16"/>
                <w:szCs w:val="16"/>
              </w:rPr>
            </w:pPr>
            <w:r>
              <w:rPr>
                <w:sz w:val="16"/>
                <w:szCs w:val="16"/>
              </w:rPr>
              <w:t>411</w:t>
            </w:r>
          </w:p>
        </w:tc>
      </w:tr>
      <w:tr w:rsidR="00B10D3E" w:rsidRPr="00A31126" w14:paraId="3FF95803" w14:textId="77777777" w:rsidTr="008373B2">
        <w:trPr>
          <w:trHeight w:val="225"/>
        </w:trPr>
        <w:tc>
          <w:tcPr>
            <w:tcW w:w="1660" w:type="dxa"/>
            <w:noWrap/>
          </w:tcPr>
          <w:p w14:paraId="00E0728E" w14:textId="1D87F346" w:rsidR="00B10D3E" w:rsidRPr="00A31126" w:rsidRDefault="00B10D3E" w:rsidP="00B10D3E">
            <w:pPr>
              <w:jc w:val="right"/>
              <w:rPr>
                <w:sz w:val="16"/>
                <w:szCs w:val="16"/>
              </w:rPr>
            </w:pPr>
            <w:r>
              <w:rPr>
                <w:sz w:val="16"/>
                <w:szCs w:val="16"/>
              </w:rPr>
              <w:t>331</w:t>
            </w:r>
          </w:p>
        </w:tc>
        <w:tc>
          <w:tcPr>
            <w:tcW w:w="6380" w:type="dxa"/>
            <w:noWrap/>
            <w:hideMark/>
          </w:tcPr>
          <w:p w14:paraId="3D9764FD" w14:textId="77777777" w:rsidR="00B10D3E" w:rsidRPr="00A31126" w:rsidRDefault="00B10D3E" w:rsidP="00B10D3E">
            <w:pPr>
              <w:ind w:firstLineChars="100" w:firstLine="160"/>
              <w:rPr>
                <w:sz w:val="16"/>
                <w:szCs w:val="16"/>
              </w:rPr>
            </w:pPr>
            <w:r w:rsidRPr="00A31126">
              <w:rPr>
                <w:sz w:val="16"/>
                <w:szCs w:val="16"/>
              </w:rPr>
              <w:t>Individual Transfers Out to Other Schemes</w:t>
            </w:r>
          </w:p>
        </w:tc>
        <w:tc>
          <w:tcPr>
            <w:tcW w:w="1660" w:type="dxa"/>
            <w:noWrap/>
          </w:tcPr>
          <w:p w14:paraId="740A089D" w14:textId="4FD86E16" w:rsidR="00B10D3E" w:rsidRPr="00A31126" w:rsidRDefault="00E9650E" w:rsidP="00B10D3E">
            <w:pPr>
              <w:jc w:val="right"/>
              <w:rPr>
                <w:sz w:val="16"/>
                <w:szCs w:val="16"/>
              </w:rPr>
            </w:pPr>
            <w:r>
              <w:rPr>
                <w:sz w:val="16"/>
                <w:szCs w:val="16"/>
              </w:rPr>
              <w:t>139</w:t>
            </w:r>
          </w:p>
        </w:tc>
      </w:tr>
      <w:tr w:rsidR="00B10D3E" w:rsidRPr="00A31126" w14:paraId="71612E4F" w14:textId="77777777" w:rsidTr="008373B2">
        <w:trPr>
          <w:trHeight w:val="315"/>
        </w:trPr>
        <w:tc>
          <w:tcPr>
            <w:tcW w:w="1660" w:type="dxa"/>
            <w:noWrap/>
          </w:tcPr>
          <w:p w14:paraId="5BB230FF" w14:textId="038C888B" w:rsidR="00B10D3E" w:rsidRPr="00A31126" w:rsidRDefault="00B10D3E" w:rsidP="00B10D3E">
            <w:pPr>
              <w:jc w:val="right"/>
              <w:rPr>
                <w:sz w:val="16"/>
                <w:szCs w:val="16"/>
              </w:rPr>
            </w:pPr>
          </w:p>
        </w:tc>
        <w:tc>
          <w:tcPr>
            <w:tcW w:w="6380" w:type="dxa"/>
            <w:noWrap/>
            <w:hideMark/>
          </w:tcPr>
          <w:p w14:paraId="5E0E9288" w14:textId="77777777" w:rsidR="00B10D3E" w:rsidRPr="00A31126" w:rsidRDefault="00B10D3E" w:rsidP="00B10D3E">
            <w:pPr>
              <w:jc w:val="right"/>
              <w:rPr>
                <w:sz w:val="16"/>
                <w:szCs w:val="16"/>
              </w:rPr>
            </w:pPr>
          </w:p>
        </w:tc>
        <w:tc>
          <w:tcPr>
            <w:tcW w:w="1660" w:type="dxa"/>
            <w:noWrap/>
          </w:tcPr>
          <w:p w14:paraId="70185AD2" w14:textId="15A30F78" w:rsidR="00B10D3E" w:rsidRPr="00A31126" w:rsidRDefault="00B10D3E" w:rsidP="00B10D3E">
            <w:pPr>
              <w:jc w:val="right"/>
              <w:rPr>
                <w:sz w:val="16"/>
                <w:szCs w:val="16"/>
              </w:rPr>
            </w:pPr>
          </w:p>
        </w:tc>
      </w:tr>
      <w:tr w:rsidR="00B10D3E" w:rsidRPr="00A31126" w14:paraId="6E6AA3AD" w14:textId="77777777" w:rsidTr="008373B2">
        <w:trPr>
          <w:trHeight w:val="315"/>
        </w:trPr>
        <w:tc>
          <w:tcPr>
            <w:tcW w:w="1660" w:type="dxa"/>
            <w:noWrap/>
          </w:tcPr>
          <w:p w14:paraId="383A8F00" w14:textId="72CCCDC1" w:rsidR="00B10D3E" w:rsidRPr="00A31126" w:rsidRDefault="00B10D3E" w:rsidP="00B10D3E">
            <w:pPr>
              <w:jc w:val="right"/>
              <w:rPr>
                <w:b/>
                <w:bCs/>
                <w:sz w:val="16"/>
                <w:szCs w:val="16"/>
              </w:rPr>
            </w:pPr>
            <w:r>
              <w:rPr>
                <w:b/>
                <w:bCs/>
                <w:sz w:val="16"/>
                <w:szCs w:val="16"/>
              </w:rPr>
              <w:t>182,450</w:t>
            </w:r>
          </w:p>
        </w:tc>
        <w:tc>
          <w:tcPr>
            <w:tcW w:w="6380" w:type="dxa"/>
            <w:noWrap/>
            <w:hideMark/>
          </w:tcPr>
          <w:p w14:paraId="398CC80B" w14:textId="77777777" w:rsidR="00B10D3E" w:rsidRPr="00A31126" w:rsidRDefault="00B10D3E" w:rsidP="00B10D3E">
            <w:pPr>
              <w:jc w:val="center"/>
              <w:rPr>
                <w:b/>
                <w:bCs/>
                <w:sz w:val="16"/>
                <w:szCs w:val="16"/>
              </w:rPr>
            </w:pPr>
            <w:r w:rsidRPr="00A31126">
              <w:rPr>
                <w:b/>
                <w:bCs/>
                <w:sz w:val="16"/>
                <w:szCs w:val="16"/>
              </w:rPr>
              <w:t>TOTAL EXPENDITURE PAYABLE</w:t>
            </w:r>
          </w:p>
        </w:tc>
        <w:tc>
          <w:tcPr>
            <w:tcW w:w="1660" w:type="dxa"/>
            <w:noWrap/>
          </w:tcPr>
          <w:p w14:paraId="68E32E0D" w14:textId="25552C50" w:rsidR="00B10D3E" w:rsidRPr="00A31126" w:rsidRDefault="00E9650E" w:rsidP="00B10D3E">
            <w:pPr>
              <w:jc w:val="right"/>
              <w:rPr>
                <w:b/>
                <w:bCs/>
                <w:sz w:val="16"/>
                <w:szCs w:val="16"/>
              </w:rPr>
            </w:pPr>
            <w:r>
              <w:rPr>
                <w:b/>
                <w:bCs/>
                <w:sz w:val="16"/>
                <w:szCs w:val="16"/>
              </w:rPr>
              <w:t>193,348</w:t>
            </w:r>
          </w:p>
        </w:tc>
      </w:tr>
      <w:tr w:rsidR="00B10D3E" w:rsidRPr="00A31126" w14:paraId="2B84AF5C" w14:textId="77777777" w:rsidTr="008373B2">
        <w:trPr>
          <w:trHeight w:val="300"/>
        </w:trPr>
        <w:tc>
          <w:tcPr>
            <w:tcW w:w="1660" w:type="dxa"/>
            <w:noWrap/>
          </w:tcPr>
          <w:p w14:paraId="0C1626D3" w14:textId="35FE6026" w:rsidR="00B10D3E" w:rsidRPr="00A31126" w:rsidRDefault="00B10D3E" w:rsidP="00B10D3E">
            <w:pPr>
              <w:jc w:val="right"/>
              <w:rPr>
                <w:sz w:val="16"/>
                <w:szCs w:val="16"/>
              </w:rPr>
            </w:pPr>
          </w:p>
        </w:tc>
        <w:tc>
          <w:tcPr>
            <w:tcW w:w="6380" w:type="dxa"/>
            <w:noWrap/>
            <w:hideMark/>
          </w:tcPr>
          <w:p w14:paraId="48DC339C" w14:textId="77777777" w:rsidR="00B10D3E" w:rsidRPr="00A31126" w:rsidRDefault="00B10D3E" w:rsidP="00B10D3E">
            <w:pPr>
              <w:jc w:val="right"/>
              <w:rPr>
                <w:sz w:val="16"/>
                <w:szCs w:val="16"/>
              </w:rPr>
            </w:pPr>
          </w:p>
        </w:tc>
        <w:tc>
          <w:tcPr>
            <w:tcW w:w="1660" w:type="dxa"/>
            <w:noWrap/>
          </w:tcPr>
          <w:p w14:paraId="42B4C209" w14:textId="12B08511" w:rsidR="00B10D3E" w:rsidRPr="00A31126" w:rsidRDefault="00B10D3E" w:rsidP="00B10D3E">
            <w:pPr>
              <w:jc w:val="right"/>
              <w:rPr>
                <w:sz w:val="16"/>
                <w:szCs w:val="16"/>
              </w:rPr>
            </w:pPr>
          </w:p>
        </w:tc>
      </w:tr>
      <w:tr w:rsidR="00B10D3E" w:rsidRPr="00A31126" w14:paraId="21A523A1" w14:textId="77777777" w:rsidTr="008373B2">
        <w:trPr>
          <w:trHeight w:val="300"/>
        </w:trPr>
        <w:tc>
          <w:tcPr>
            <w:tcW w:w="1660" w:type="dxa"/>
            <w:noWrap/>
          </w:tcPr>
          <w:p w14:paraId="1C4818F7" w14:textId="7ED91BC1" w:rsidR="00B10D3E" w:rsidRPr="00A31126" w:rsidRDefault="00B10D3E" w:rsidP="00B10D3E">
            <w:pPr>
              <w:jc w:val="right"/>
              <w:rPr>
                <w:sz w:val="16"/>
                <w:szCs w:val="16"/>
              </w:rPr>
            </w:pPr>
            <w:r>
              <w:rPr>
                <w:sz w:val="16"/>
                <w:szCs w:val="16"/>
              </w:rPr>
              <w:t>78,467</w:t>
            </w:r>
          </w:p>
        </w:tc>
        <w:tc>
          <w:tcPr>
            <w:tcW w:w="6380" w:type="dxa"/>
            <w:noWrap/>
            <w:hideMark/>
          </w:tcPr>
          <w:p w14:paraId="14F28C95" w14:textId="77777777" w:rsidR="00B10D3E" w:rsidRPr="00A31126" w:rsidRDefault="00B10D3E" w:rsidP="00B10D3E">
            <w:pPr>
              <w:ind w:firstLineChars="100" w:firstLine="160"/>
              <w:rPr>
                <w:sz w:val="16"/>
                <w:szCs w:val="16"/>
              </w:rPr>
            </w:pPr>
            <w:r w:rsidRPr="00A31126">
              <w:rPr>
                <w:sz w:val="16"/>
                <w:szCs w:val="16"/>
              </w:rPr>
              <w:t>NET AMOUNT PAYABLE FOR THE YEAR</w:t>
            </w:r>
          </w:p>
        </w:tc>
        <w:tc>
          <w:tcPr>
            <w:tcW w:w="1660" w:type="dxa"/>
            <w:noWrap/>
          </w:tcPr>
          <w:p w14:paraId="3807E33B" w14:textId="63161338" w:rsidR="00B10D3E" w:rsidRPr="00A31126" w:rsidRDefault="00E9650E" w:rsidP="00B10D3E">
            <w:pPr>
              <w:jc w:val="right"/>
              <w:rPr>
                <w:sz w:val="16"/>
                <w:szCs w:val="16"/>
              </w:rPr>
            </w:pPr>
            <w:r>
              <w:rPr>
                <w:sz w:val="16"/>
                <w:szCs w:val="16"/>
              </w:rPr>
              <w:t>72.298</w:t>
            </w:r>
          </w:p>
        </w:tc>
      </w:tr>
      <w:tr w:rsidR="00B10D3E" w:rsidRPr="00A31126" w14:paraId="2C2A30F8" w14:textId="77777777" w:rsidTr="008373B2">
        <w:trPr>
          <w:trHeight w:val="300"/>
        </w:trPr>
        <w:tc>
          <w:tcPr>
            <w:tcW w:w="1660" w:type="dxa"/>
            <w:noWrap/>
          </w:tcPr>
          <w:p w14:paraId="57549F1E" w14:textId="37ACF097" w:rsidR="00B10D3E" w:rsidRPr="00A31126" w:rsidRDefault="00B10D3E" w:rsidP="00B10D3E">
            <w:pPr>
              <w:jc w:val="right"/>
              <w:rPr>
                <w:sz w:val="16"/>
                <w:szCs w:val="16"/>
              </w:rPr>
            </w:pPr>
            <w:r>
              <w:rPr>
                <w:sz w:val="16"/>
                <w:szCs w:val="16"/>
              </w:rPr>
              <w:t>(78,467)</w:t>
            </w:r>
          </w:p>
        </w:tc>
        <w:tc>
          <w:tcPr>
            <w:tcW w:w="6380" w:type="dxa"/>
            <w:noWrap/>
            <w:hideMark/>
          </w:tcPr>
          <w:p w14:paraId="6469349D" w14:textId="77777777" w:rsidR="00B10D3E" w:rsidRPr="00A31126" w:rsidRDefault="00B10D3E" w:rsidP="00B10D3E">
            <w:pPr>
              <w:ind w:firstLineChars="100" w:firstLine="160"/>
              <w:rPr>
                <w:sz w:val="16"/>
                <w:szCs w:val="16"/>
              </w:rPr>
            </w:pPr>
            <w:r w:rsidRPr="00A31126">
              <w:rPr>
                <w:sz w:val="16"/>
                <w:szCs w:val="16"/>
              </w:rPr>
              <w:t>ADDITIONAL CONTRIBUTION FROM EMPLOYER</w:t>
            </w:r>
          </w:p>
        </w:tc>
        <w:tc>
          <w:tcPr>
            <w:tcW w:w="1660" w:type="dxa"/>
            <w:noWrap/>
          </w:tcPr>
          <w:p w14:paraId="33144866" w14:textId="7A78A51E" w:rsidR="00B10D3E" w:rsidRPr="00A31126" w:rsidRDefault="00E9650E" w:rsidP="00B10D3E">
            <w:pPr>
              <w:jc w:val="right"/>
              <w:rPr>
                <w:sz w:val="16"/>
                <w:szCs w:val="16"/>
              </w:rPr>
            </w:pPr>
            <w:r>
              <w:rPr>
                <w:sz w:val="16"/>
                <w:szCs w:val="16"/>
              </w:rPr>
              <w:t>(72,298)</w:t>
            </w:r>
          </w:p>
        </w:tc>
      </w:tr>
      <w:tr w:rsidR="008373B2" w:rsidRPr="00A31126" w14:paraId="04BA80FC" w14:textId="77777777" w:rsidTr="008373B2">
        <w:trPr>
          <w:trHeight w:val="315"/>
        </w:trPr>
        <w:tc>
          <w:tcPr>
            <w:tcW w:w="1660" w:type="dxa"/>
            <w:noWrap/>
          </w:tcPr>
          <w:p w14:paraId="69A5719C" w14:textId="0FB1D540" w:rsidR="008373B2" w:rsidRPr="00A31126" w:rsidRDefault="008373B2" w:rsidP="008373B2">
            <w:pPr>
              <w:jc w:val="right"/>
              <w:rPr>
                <w:sz w:val="16"/>
                <w:szCs w:val="16"/>
              </w:rPr>
            </w:pPr>
          </w:p>
        </w:tc>
        <w:tc>
          <w:tcPr>
            <w:tcW w:w="6380" w:type="dxa"/>
            <w:noWrap/>
            <w:hideMark/>
          </w:tcPr>
          <w:p w14:paraId="0B044D82" w14:textId="77777777" w:rsidR="008373B2" w:rsidRPr="00A31126" w:rsidRDefault="008373B2" w:rsidP="008373B2">
            <w:pPr>
              <w:rPr>
                <w:sz w:val="16"/>
                <w:szCs w:val="16"/>
              </w:rPr>
            </w:pPr>
            <w:r w:rsidRPr="00A31126">
              <w:rPr>
                <w:sz w:val="16"/>
                <w:szCs w:val="16"/>
              </w:rPr>
              <w:t> </w:t>
            </w:r>
          </w:p>
        </w:tc>
        <w:tc>
          <w:tcPr>
            <w:tcW w:w="1660" w:type="dxa"/>
            <w:noWrap/>
          </w:tcPr>
          <w:p w14:paraId="3F1E33EA" w14:textId="344EAE46" w:rsidR="008373B2" w:rsidRPr="00A31126" w:rsidRDefault="008373B2" w:rsidP="008373B2">
            <w:pPr>
              <w:jc w:val="right"/>
              <w:rPr>
                <w:sz w:val="16"/>
                <w:szCs w:val="16"/>
              </w:rPr>
            </w:pPr>
          </w:p>
        </w:tc>
      </w:tr>
    </w:tbl>
    <w:p w14:paraId="52D268E7" w14:textId="450AF393" w:rsidR="00B12D07" w:rsidRPr="00A31126" w:rsidRDefault="00B12D07" w:rsidP="006F4411">
      <w:pPr>
        <w:rPr>
          <w:rFonts w:ascii="Times New Roman" w:hAnsi="Times New Roman" w:cs="Times New Roman"/>
          <w:sz w:val="20"/>
          <w:szCs w:val="20"/>
        </w:rPr>
      </w:pPr>
    </w:p>
    <w:p w14:paraId="73248A2A" w14:textId="77777777" w:rsidR="00C7064C" w:rsidRDefault="00C7064C" w:rsidP="006F4411">
      <w:pPr>
        <w:rPr>
          <w:rFonts w:ascii="Times New Roman" w:hAnsi="Times New Roman" w:cs="Times New Roman"/>
          <w:sz w:val="20"/>
          <w:szCs w:val="20"/>
        </w:rPr>
      </w:pPr>
    </w:p>
    <w:p w14:paraId="0E4F02F7" w14:textId="77777777" w:rsidR="00810815" w:rsidRPr="00A31126" w:rsidRDefault="00810815" w:rsidP="006F4411">
      <w:pPr>
        <w:rPr>
          <w:rFonts w:ascii="Times New Roman" w:hAnsi="Times New Roman" w:cs="Times New Roman"/>
          <w:sz w:val="20"/>
          <w:szCs w:val="20"/>
        </w:rPr>
      </w:pPr>
    </w:p>
    <w:p w14:paraId="6D0F5436" w14:textId="77777777" w:rsidR="006F4411" w:rsidRPr="00A31126" w:rsidRDefault="006F4411" w:rsidP="006F4411">
      <w:pPr>
        <w:rPr>
          <w:rFonts w:ascii="Times New Roman" w:hAnsi="Times New Roman" w:cs="Times New Roman"/>
          <w:sz w:val="20"/>
          <w:szCs w:val="20"/>
        </w:rPr>
      </w:pPr>
    </w:p>
    <w:p w14:paraId="29043894" w14:textId="3C66CB32" w:rsidR="00447461" w:rsidRPr="00A31126" w:rsidRDefault="00447461" w:rsidP="00447461">
      <w:pPr>
        <w:jc w:val="center"/>
        <w:rPr>
          <w:b/>
          <w:szCs w:val="20"/>
          <w:u w:val="single"/>
        </w:rPr>
      </w:pPr>
      <w:r w:rsidRPr="00A31126">
        <w:rPr>
          <w:b/>
          <w:szCs w:val="20"/>
          <w:u w:val="single"/>
        </w:rPr>
        <w:t>POLICE OFFICER PENSION FUND NET ASSETS STATEMENT</w:t>
      </w:r>
    </w:p>
    <w:p w14:paraId="2DB4C26C" w14:textId="77777777" w:rsidR="00A54BF9" w:rsidRPr="00A31126" w:rsidRDefault="00A54BF9" w:rsidP="00754BAB">
      <w:pPr>
        <w:jc w:val="center"/>
        <w:rPr>
          <w:b/>
          <w:u w:val="single"/>
        </w:rPr>
      </w:pPr>
    </w:p>
    <w:tbl>
      <w:tblPr>
        <w:tblStyle w:val="TableGrid"/>
        <w:tblW w:w="9700" w:type="dxa"/>
        <w:tblLook w:val="04A0" w:firstRow="1" w:lastRow="0" w:firstColumn="1" w:lastColumn="0" w:noHBand="0" w:noVBand="1"/>
      </w:tblPr>
      <w:tblGrid>
        <w:gridCol w:w="1660"/>
        <w:gridCol w:w="6380"/>
        <w:gridCol w:w="1660"/>
      </w:tblGrid>
      <w:tr w:rsidR="00A31126" w:rsidRPr="00A31126" w14:paraId="0AE89B68" w14:textId="77777777" w:rsidTr="00D34E13">
        <w:trPr>
          <w:trHeight w:val="300"/>
        </w:trPr>
        <w:tc>
          <w:tcPr>
            <w:tcW w:w="1660" w:type="dxa"/>
            <w:noWrap/>
            <w:hideMark/>
          </w:tcPr>
          <w:p w14:paraId="4B8586E2" w14:textId="5EAED198" w:rsidR="00D7743C" w:rsidRPr="00A31126" w:rsidRDefault="00B10D3E" w:rsidP="00D7743C">
            <w:pPr>
              <w:jc w:val="center"/>
              <w:rPr>
                <w:b/>
                <w:bCs/>
                <w:sz w:val="16"/>
                <w:szCs w:val="16"/>
              </w:rPr>
            </w:pPr>
            <w:r>
              <w:rPr>
                <w:b/>
                <w:bCs/>
                <w:sz w:val="16"/>
                <w:szCs w:val="16"/>
              </w:rPr>
              <w:t>2023/24</w:t>
            </w:r>
          </w:p>
        </w:tc>
        <w:tc>
          <w:tcPr>
            <w:tcW w:w="6380" w:type="dxa"/>
            <w:noWrap/>
            <w:hideMark/>
          </w:tcPr>
          <w:p w14:paraId="5C945B73" w14:textId="77777777" w:rsidR="00D7743C" w:rsidRPr="00A31126" w:rsidRDefault="00D7743C" w:rsidP="00D7743C">
            <w:pPr>
              <w:jc w:val="both"/>
              <w:rPr>
                <w:b/>
                <w:bCs/>
                <w:sz w:val="16"/>
                <w:szCs w:val="16"/>
              </w:rPr>
            </w:pPr>
            <w:r w:rsidRPr="00A31126">
              <w:rPr>
                <w:b/>
                <w:bCs/>
                <w:sz w:val="16"/>
                <w:szCs w:val="16"/>
              </w:rPr>
              <w:t> </w:t>
            </w:r>
          </w:p>
        </w:tc>
        <w:tc>
          <w:tcPr>
            <w:tcW w:w="1660" w:type="dxa"/>
            <w:noWrap/>
            <w:hideMark/>
          </w:tcPr>
          <w:p w14:paraId="42853254" w14:textId="6FE28FD4" w:rsidR="00D7743C" w:rsidRPr="00A31126" w:rsidRDefault="008373B2" w:rsidP="00D7743C">
            <w:pPr>
              <w:jc w:val="center"/>
              <w:rPr>
                <w:b/>
                <w:bCs/>
                <w:sz w:val="16"/>
                <w:szCs w:val="16"/>
              </w:rPr>
            </w:pPr>
            <w:r>
              <w:rPr>
                <w:b/>
                <w:bCs/>
                <w:sz w:val="16"/>
                <w:szCs w:val="16"/>
              </w:rPr>
              <w:t>202</w:t>
            </w:r>
            <w:r w:rsidR="00B10D3E">
              <w:rPr>
                <w:b/>
                <w:bCs/>
                <w:sz w:val="16"/>
                <w:szCs w:val="16"/>
              </w:rPr>
              <w:t>4/25</w:t>
            </w:r>
          </w:p>
        </w:tc>
      </w:tr>
      <w:tr w:rsidR="00A31126" w:rsidRPr="00A31126" w14:paraId="01DAEAEC" w14:textId="77777777" w:rsidTr="00D34E13">
        <w:trPr>
          <w:trHeight w:val="315"/>
        </w:trPr>
        <w:tc>
          <w:tcPr>
            <w:tcW w:w="1660" w:type="dxa"/>
            <w:noWrap/>
            <w:hideMark/>
          </w:tcPr>
          <w:p w14:paraId="427F5804" w14:textId="77777777" w:rsidR="00D7743C" w:rsidRPr="00A31126" w:rsidRDefault="00D7743C" w:rsidP="00D7743C">
            <w:pPr>
              <w:jc w:val="center"/>
              <w:rPr>
                <w:b/>
                <w:bCs/>
                <w:sz w:val="16"/>
                <w:szCs w:val="16"/>
              </w:rPr>
            </w:pPr>
            <w:r w:rsidRPr="00A31126">
              <w:rPr>
                <w:b/>
                <w:bCs/>
                <w:sz w:val="16"/>
                <w:szCs w:val="16"/>
              </w:rPr>
              <w:t>£’000</w:t>
            </w:r>
          </w:p>
        </w:tc>
        <w:tc>
          <w:tcPr>
            <w:tcW w:w="6380" w:type="dxa"/>
            <w:noWrap/>
            <w:hideMark/>
          </w:tcPr>
          <w:p w14:paraId="2A606D3E" w14:textId="77777777" w:rsidR="00D7743C" w:rsidRPr="00A31126" w:rsidRDefault="00D7743C" w:rsidP="00D7743C">
            <w:pPr>
              <w:jc w:val="center"/>
              <w:rPr>
                <w:b/>
                <w:bCs/>
                <w:sz w:val="16"/>
                <w:szCs w:val="16"/>
              </w:rPr>
            </w:pPr>
            <w:r w:rsidRPr="00A31126">
              <w:rPr>
                <w:b/>
                <w:bCs/>
                <w:sz w:val="16"/>
                <w:szCs w:val="16"/>
              </w:rPr>
              <w:t> </w:t>
            </w:r>
          </w:p>
        </w:tc>
        <w:tc>
          <w:tcPr>
            <w:tcW w:w="1660" w:type="dxa"/>
            <w:noWrap/>
            <w:hideMark/>
          </w:tcPr>
          <w:p w14:paraId="504BAA8E" w14:textId="77777777" w:rsidR="00D7743C" w:rsidRPr="00A31126" w:rsidRDefault="00D7743C" w:rsidP="00D7743C">
            <w:pPr>
              <w:jc w:val="center"/>
              <w:rPr>
                <w:b/>
                <w:bCs/>
                <w:sz w:val="16"/>
                <w:szCs w:val="16"/>
              </w:rPr>
            </w:pPr>
            <w:r w:rsidRPr="00A31126">
              <w:rPr>
                <w:b/>
                <w:bCs/>
                <w:sz w:val="16"/>
                <w:szCs w:val="16"/>
              </w:rPr>
              <w:t>£’000</w:t>
            </w:r>
          </w:p>
        </w:tc>
      </w:tr>
      <w:tr w:rsidR="00A31126" w:rsidRPr="00A31126" w14:paraId="2BEF6EE2" w14:textId="77777777" w:rsidTr="00D34E13">
        <w:trPr>
          <w:trHeight w:val="300"/>
        </w:trPr>
        <w:tc>
          <w:tcPr>
            <w:tcW w:w="1660" w:type="dxa"/>
            <w:noWrap/>
            <w:hideMark/>
          </w:tcPr>
          <w:p w14:paraId="46731156"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476CF386" w14:textId="77777777" w:rsidR="00D7743C" w:rsidRPr="00A31126" w:rsidRDefault="00D7743C" w:rsidP="00D7743C">
            <w:pPr>
              <w:jc w:val="center"/>
              <w:rPr>
                <w:b/>
                <w:bCs/>
                <w:sz w:val="16"/>
                <w:szCs w:val="16"/>
              </w:rPr>
            </w:pPr>
            <w:r w:rsidRPr="00A31126">
              <w:rPr>
                <w:b/>
                <w:bCs/>
                <w:sz w:val="16"/>
                <w:szCs w:val="16"/>
              </w:rPr>
              <w:t>NET ASSETS STATEMENT</w:t>
            </w:r>
          </w:p>
        </w:tc>
        <w:tc>
          <w:tcPr>
            <w:tcW w:w="1660" w:type="dxa"/>
            <w:noWrap/>
            <w:hideMark/>
          </w:tcPr>
          <w:p w14:paraId="39C74002" w14:textId="77777777" w:rsidR="00D7743C" w:rsidRPr="00A31126" w:rsidRDefault="00D7743C" w:rsidP="00D7743C">
            <w:pPr>
              <w:jc w:val="right"/>
              <w:rPr>
                <w:sz w:val="16"/>
                <w:szCs w:val="16"/>
              </w:rPr>
            </w:pPr>
            <w:r w:rsidRPr="00A31126">
              <w:rPr>
                <w:sz w:val="16"/>
                <w:szCs w:val="16"/>
              </w:rPr>
              <w:t> </w:t>
            </w:r>
          </w:p>
        </w:tc>
      </w:tr>
      <w:tr w:rsidR="005F1C1A" w:rsidRPr="00A31126" w14:paraId="6368C409" w14:textId="77777777" w:rsidTr="008373B2">
        <w:trPr>
          <w:trHeight w:val="300"/>
        </w:trPr>
        <w:tc>
          <w:tcPr>
            <w:tcW w:w="1660" w:type="dxa"/>
            <w:noWrap/>
          </w:tcPr>
          <w:p w14:paraId="1B7DABFF" w14:textId="5E289540" w:rsidR="005F1C1A" w:rsidRPr="00A31126" w:rsidRDefault="005F1C1A" w:rsidP="005F1C1A">
            <w:pPr>
              <w:jc w:val="right"/>
              <w:rPr>
                <w:sz w:val="16"/>
                <w:szCs w:val="16"/>
              </w:rPr>
            </w:pPr>
          </w:p>
        </w:tc>
        <w:tc>
          <w:tcPr>
            <w:tcW w:w="6380" w:type="dxa"/>
            <w:noWrap/>
            <w:hideMark/>
          </w:tcPr>
          <w:p w14:paraId="3F3C0B96" w14:textId="57315EA3" w:rsidR="005F1C1A" w:rsidRPr="00A31126" w:rsidRDefault="005F1C1A" w:rsidP="005F1C1A">
            <w:pPr>
              <w:ind w:firstLineChars="100" w:firstLine="161"/>
              <w:rPr>
                <w:sz w:val="16"/>
                <w:szCs w:val="16"/>
              </w:rPr>
            </w:pPr>
            <w:r w:rsidRPr="0066592F">
              <w:rPr>
                <w:b/>
                <w:bCs/>
                <w:sz w:val="16"/>
                <w:szCs w:val="16"/>
              </w:rPr>
              <w:t>Current Assets</w:t>
            </w:r>
          </w:p>
        </w:tc>
        <w:tc>
          <w:tcPr>
            <w:tcW w:w="1660" w:type="dxa"/>
            <w:noWrap/>
          </w:tcPr>
          <w:p w14:paraId="7D954AF0" w14:textId="42D228CF" w:rsidR="005F1C1A" w:rsidRPr="00A31126" w:rsidRDefault="005F1C1A" w:rsidP="005F1C1A">
            <w:pPr>
              <w:jc w:val="right"/>
              <w:rPr>
                <w:sz w:val="16"/>
                <w:szCs w:val="16"/>
              </w:rPr>
            </w:pPr>
          </w:p>
        </w:tc>
      </w:tr>
      <w:tr w:rsidR="00B10D3E" w:rsidRPr="00A31126" w14:paraId="5C6DE194" w14:textId="77777777" w:rsidTr="008373B2">
        <w:trPr>
          <w:trHeight w:val="315"/>
        </w:trPr>
        <w:tc>
          <w:tcPr>
            <w:tcW w:w="1660" w:type="dxa"/>
            <w:noWrap/>
          </w:tcPr>
          <w:p w14:paraId="45356802" w14:textId="487D56B6" w:rsidR="00B10D3E" w:rsidRPr="00A31126" w:rsidRDefault="00B10D3E" w:rsidP="00B10D3E">
            <w:pPr>
              <w:jc w:val="right"/>
              <w:rPr>
                <w:sz w:val="16"/>
                <w:szCs w:val="16"/>
              </w:rPr>
            </w:pPr>
            <w:r>
              <w:rPr>
                <w:sz w:val="16"/>
                <w:szCs w:val="16"/>
              </w:rPr>
              <w:t>1,621</w:t>
            </w:r>
          </w:p>
        </w:tc>
        <w:tc>
          <w:tcPr>
            <w:tcW w:w="6380" w:type="dxa"/>
            <w:noWrap/>
            <w:hideMark/>
          </w:tcPr>
          <w:p w14:paraId="2CE3ED4B" w14:textId="5C61322A" w:rsidR="00B10D3E" w:rsidRPr="00A31126" w:rsidRDefault="00B10D3E" w:rsidP="00B10D3E">
            <w:pPr>
              <w:ind w:firstLineChars="100" w:firstLine="160"/>
              <w:rPr>
                <w:sz w:val="16"/>
                <w:szCs w:val="16"/>
              </w:rPr>
            </w:pPr>
            <w:r w:rsidRPr="0066592F">
              <w:rPr>
                <w:sz w:val="16"/>
                <w:szCs w:val="16"/>
              </w:rPr>
              <w:t>Amount Owing from the Police Fund</w:t>
            </w:r>
          </w:p>
        </w:tc>
        <w:tc>
          <w:tcPr>
            <w:tcW w:w="1660" w:type="dxa"/>
            <w:noWrap/>
          </w:tcPr>
          <w:p w14:paraId="3F13248C" w14:textId="04201818" w:rsidR="00B10D3E" w:rsidRPr="00A31126" w:rsidRDefault="001D3398" w:rsidP="00B10D3E">
            <w:pPr>
              <w:jc w:val="right"/>
              <w:rPr>
                <w:sz w:val="16"/>
                <w:szCs w:val="16"/>
              </w:rPr>
            </w:pPr>
            <w:r>
              <w:rPr>
                <w:sz w:val="16"/>
                <w:szCs w:val="16"/>
              </w:rPr>
              <w:t>1.655</w:t>
            </w:r>
          </w:p>
        </w:tc>
      </w:tr>
      <w:tr w:rsidR="00B10D3E" w:rsidRPr="00A31126" w14:paraId="360A5EB4" w14:textId="77777777" w:rsidTr="008373B2">
        <w:trPr>
          <w:trHeight w:val="315"/>
        </w:trPr>
        <w:tc>
          <w:tcPr>
            <w:tcW w:w="1660" w:type="dxa"/>
            <w:noWrap/>
          </w:tcPr>
          <w:p w14:paraId="52D12DDF" w14:textId="0B745126" w:rsidR="00B10D3E" w:rsidRPr="00A31126" w:rsidRDefault="00B10D3E" w:rsidP="00B10D3E">
            <w:pPr>
              <w:jc w:val="right"/>
              <w:rPr>
                <w:sz w:val="16"/>
                <w:szCs w:val="16"/>
              </w:rPr>
            </w:pPr>
            <w:r>
              <w:rPr>
                <w:sz w:val="16"/>
                <w:szCs w:val="16"/>
              </w:rPr>
              <w:t> </w:t>
            </w:r>
          </w:p>
        </w:tc>
        <w:tc>
          <w:tcPr>
            <w:tcW w:w="6380" w:type="dxa"/>
            <w:noWrap/>
          </w:tcPr>
          <w:p w14:paraId="3DD9ABCA" w14:textId="60B78403" w:rsidR="00B10D3E" w:rsidRPr="00A31126" w:rsidRDefault="00B10D3E" w:rsidP="00B10D3E">
            <w:pPr>
              <w:ind w:firstLineChars="100" w:firstLine="161"/>
              <w:rPr>
                <w:sz w:val="16"/>
                <w:szCs w:val="16"/>
              </w:rPr>
            </w:pPr>
            <w:r w:rsidRPr="0066592F">
              <w:rPr>
                <w:b/>
                <w:bCs/>
                <w:sz w:val="16"/>
                <w:szCs w:val="16"/>
              </w:rPr>
              <w:t>Current Liabilities</w:t>
            </w:r>
          </w:p>
        </w:tc>
        <w:tc>
          <w:tcPr>
            <w:tcW w:w="1660" w:type="dxa"/>
            <w:noWrap/>
          </w:tcPr>
          <w:p w14:paraId="62A02DD0" w14:textId="7FFFDAE1" w:rsidR="00B10D3E" w:rsidRPr="00A31126" w:rsidRDefault="00B10D3E" w:rsidP="00B10D3E">
            <w:pPr>
              <w:jc w:val="right"/>
              <w:rPr>
                <w:sz w:val="16"/>
                <w:szCs w:val="16"/>
              </w:rPr>
            </w:pPr>
          </w:p>
        </w:tc>
      </w:tr>
      <w:tr w:rsidR="00B10D3E" w:rsidRPr="00A31126" w14:paraId="34438AC1" w14:textId="77777777" w:rsidTr="008373B2">
        <w:trPr>
          <w:trHeight w:val="315"/>
        </w:trPr>
        <w:tc>
          <w:tcPr>
            <w:tcW w:w="1660" w:type="dxa"/>
            <w:noWrap/>
          </w:tcPr>
          <w:p w14:paraId="5FA4C6BF" w14:textId="775277EE" w:rsidR="00B10D3E" w:rsidRPr="00A31126" w:rsidRDefault="00B10D3E" w:rsidP="00B10D3E">
            <w:pPr>
              <w:jc w:val="right"/>
              <w:rPr>
                <w:sz w:val="16"/>
                <w:szCs w:val="16"/>
              </w:rPr>
            </w:pPr>
            <w:r>
              <w:rPr>
                <w:sz w:val="16"/>
                <w:szCs w:val="16"/>
              </w:rPr>
              <w:t>(1,621)</w:t>
            </w:r>
          </w:p>
        </w:tc>
        <w:tc>
          <w:tcPr>
            <w:tcW w:w="6380" w:type="dxa"/>
            <w:noWrap/>
          </w:tcPr>
          <w:p w14:paraId="4F697EFA" w14:textId="4BF44285" w:rsidR="00B10D3E" w:rsidRPr="00A31126" w:rsidRDefault="00B10D3E" w:rsidP="00B10D3E">
            <w:pPr>
              <w:ind w:firstLineChars="100" w:firstLine="160"/>
              <w:rPr>
                <w:sz w:val="16"/>
                <w:szCs w:val="16"/>
              </w:rPr>
            </w:pPr>
            <w:r w:rsidRPr="0066592F">
              <w:rPr>
                <w:sz w:val="16"/>
                <w:szCs w:val="16"/>
              </w:rPr>
              <w:t>Unpaid Pension Benefits</w:t>
            </w:r>
          </w:p>
        </w:tc>
        <w:tc>
          <w:tcPr>
            <w:tcW w:w="1660" w:type="dxa"/>
            <w:noWrap/>
          </w:tcPr>
          <w:p w14:paraId="1D3924C0" w14:textId="49BDE8C3" w:rsidR="00B10D3E" w:rsidRPr="00A31126" w:rsidRDefault="001D3398" w:rsidP="00B10D3E">
            <w:pPr>
              <w:jc w:val="right"/>
              <w:rPr>
                <w:sz w:val="16"/>
                <w:szCs w:val="16"/>
              </w:rPr>
            </w:pPr>
            <w:r>
              <w:rPr>
                <w:sz w:val="16"/>
                <w:szCs w:val="16"/>
              </w:rPr>
              <w:t>(1,655)</w:t>
            </w:r>
          </w:p>
        </w:tc>
      </w:tr>
      <w:tr w:rsidR="00B10D3E" w:rsidRPr="00A31126" w14:paraId="488F2EC5" w14:textId="77777777" w:rsidTr="008373B2">
        <w:trPr>
          <w:trHeight w:val="315"/>
        </w:trPr>
        <w:tc>
          <w:tcPr>
            <w:tcW w:w="1660" w:type="dxa"/>
            <w:noWrap/>
          </w:tcPr>
          <w:p w14:paraId="5EC3081F" w14:textId="0FD2BAB3" w:rsidR="00B10D3E" w:rsidRDefault="00B10D3E" w:rsidP="00B10D3E">
            <w:pPr>
              <w:jc w:val="right"/>
              <w:rPr>
                <w:sz w:val="16"/>
                <w:szCs w:val="16"/>
              </w:rPr>
            </w:pPr>
            <w:r>
              <w:rPr>
                <w:sz w:val="16"/>
                <w:szCs w:val="16"/>
              </w:rPr>
              <w:t>0</w:t>
            </w:r>
          </w:p>
        </w:tc>
        <w:tc>
          <w:tcPr>
            <w:tcW w:w="6380" w:type="dxa"/>
            <w:noWrap/>
          </w:tcPr>
          <w:p w14:paraId="7B1B8658" w14:textId="74111427" w:rsidR="00B10D3E" w:rsidRPr="0066592F" w:rsidRDefault="00B10D3E" w:rsidP="00B10D3E">
            <w:pPr>
              <w:ind w:firstLineChars="100" w:firstLine="161"/>
              <w:rPr>
                <w:sz w:val="16"/>
                <w:szCs w:val="16"/>
              </w:rPr>
            </w:pPr>
            <w:r w:rsidRPr="0066592F">
              <w:rPr>
                <w:b/>
                <w:bCs/>
                <w:sz w:val="16"/>
                <w:szCs w:val="16"/>
              </w:rPr>
              <w:t xml:space="preserve">Net Assets   </w:t>
            </w:r>
          </w:p>
        </w:tc>
        <w:tc>
          <w:tcPr>
            <w:tcW w:w="1660" w:type="dxa"/>
            <w:noWrap/>
          </w:tcPr>
          <w:p w14:paraId="69FDCC30" w14:textId="15974CBF" w:rsidR="00B10D3E" w:rsidRDefault="001D3398" w:rsidP="00B10D3E">
            <w:pPr>
              <w:jc w:val="right"/>
              <w:rPr>
                <w:sz w:val="16"/>
                <w:szCs w:val="16"/>
              </w:rPr>
            </w:pPr>
            <w:r>
              <w:rPr>
                <w:sz w:val="16"/>
                <w:szCs w:val="16"/>
              </w:rPr>
              <w:t>0</w:t>
            </w:r>
          </w:p>
        </w:tc>
      </w:tr>
    </w:tbl>
    <w:p w14:paraId="6550B974" w14:textId="396EB3C8" w:rsidR="00A54BF9" w:rsidRPr="00A31126" w:rsidRDefault="00A54BF9" w:rsidP="00A54BF9">
      <w:pPr>
        <w:rPr>
          <w:b/>
          <w:u w:val="single"/>
        </w:rPr>
      </w:pPr>
    </w:p>
    <w:p w14:paraId="20478371" w14:textId="77777777" w:rsidR="00A54BF9" w:rsidRPr="00A31126" w:rsidRDefault="00A54BF9" w:rsidP="00754BAB">
      <w:pPr>
        <w:rPr>
          <w:b/>
          <w:sz w:val="20"/>
          <w:szCs w:val="20"/>
        </w:rPr>
      </w:pPr>
    </w:p>
    <w:p w14:paraId="66451AB1" w14:textId="5EA9B420" w:rsidR="00072CEE" w:rsidRPr="00A31126" w:rsidRDefault="00072CEE" w:rsidP="00754BAB">
      <w:pPr>
        <w:rPr>
          <w:b/>
          <w:sz w:val="28"/>
          <w:szCs w:val="28"/>
        </w:rPr>
      </w:pPr>
      <w:r w:rsidRPr="00A31126">
        <w:rPr>
          <w:b/>
          <w:sz w:val="20"/>
          <w:szCs w:val="20"/>
        </w:rPr>
        <w:lastRenderedPageBreak/>
        <w:t>The Police Pension Scheme in England and Wales</w:t>
      </w:r>
    </w:p>
    <w:p w14:paraId="73624D7B" w14:textId="77777777" w:rsidR="00416791" w:rsidRDefault="00416791" w:rsidP="00416791">
      <w:pPr>
        <w:jc w:val="both"/>
        <w:rPr>
          <w:sz w:val="20"/>
          <w:szCs w:val="20"/>
        </w:rPr>
      </w:pPr>
      <w:r>
        <w:rPr>
          <w:sz w:val="20"/>
          <w:szCs w:val="20"/>
        </w:rPr>
        <w:t>The Pension Fund Accounts have been prepared in accordance with the IFRS Code and on an accruals basis. This means the sums due to or from the Pension Fund are included as they fall due, whether the cash has been received or paid. The accounting convention adopted is historic cost.</w:t>
      </w:r>
    </w:p>
    <w:p w14:paraId="1D436EB5" w14:textId="77777777" w:rsidR="00416791" w:rsidRDefault="00416791" w:rsidP="00416791">
      <w:pPr>
        <w:jc w:val="both"/>
        <w:rPr>
          <w:sz w:val="20"/>
          <w:szCs w:val="20"/>
        </w:rPr>
      </w:pPr>
    </w:p>
    <w:p w14:paraId="3EFAD585" w14:textId="77777777" w:rsidR="00416791" w:rsidRPr="004E71DE" w:rsidRDefault="00416791" w:rsidP="00416791">
      <w:pPr>
        <w:jc w:val="both"/>
        <w:rPr>
          <w:sz w:val="20"/>
          <w:szCs w:val="20"/>
        </w:rPr>
      </w:pPr>
      <w:r w:rsidRPr="004E71DE">
        <w:rPr>
          <w:sz w:val="20"/>
          <w:szCs w:val="20"/>
        </w:rPr>
        <w:t xml:space="preserve">Each individual Police </w:t>
      </w:r>
      <w:r>
        <w:rPr>
          <w:sz w:val="20"/>
          <w:szCs w:val="20"/>
        </w:rPr>
        <w:t>Force</w:t>
      </w:r>
      <w:r w:rsidRPr="004E71DE">
        <w:rPr>
          <w:sz w:val="20"/>
          <w:szCs w:val="20"/>
        </w:rPr>
        <w:t xml:space="preserve"> is required, under the Police Pension Fund Regulations 2007, to operate a Pension Fund Account and the amounts that must be paid into and out of the Pension Fund Account are specified by the regulations.</w:t>
      </w:r>
    </w:p>
    <w:p w14:paraId="37DE18E6" w14:textId="77777777" w:rsidR="00416791" w:rsidRPr="004E71DE" w:rsidRDefault="00416791" w:rsidP="00416791">
      <w:pPr>
        <w:jc w:val="both"/>
        <w:rPr>
          <w:sz w:val="20"/>
          <w:szCs w:val="20"/>
        </w:rPr>
      </w:pPr>
    </w:p>
    <w:p w14:paraId="5E6DF144" w14:textId="77777777" w:rsidR="00416791" w:rsidRPr="004E71DE" w:rsidRDefault="00416791" w:rsidP="00416791">
      <w:pPr>
        <w:jc w:val="both"/>
        <w:rPr>
          <w:sz w:val="20"/>
          <w:szCs w:val="20"/>
        </w:rPr>
      </w:pPr>
      <w:r w:rsidRPr="004E71DE">
        <w:rPr>
          <w:sz w:val="20"/>
          <w:szCs w:val="20"/>
        </w:rPr>
        <w:t xml:space="preserve">The Fund is administered by the </w:t>
      </w:r>
      <w:r w:rsidRPr="00AC145D">
        <w:rPr>
          <w:sz w:val="20"/>
        </w:rPr>
        <w:t>C</w:t>
      </w:r>
      <w:r>
        <w:rPr>
          <w:sz w:val="20"/>
        </w:rPr>
        <w:t xml:space="preserve">hief </w:t>
      </w:r>
      <w:r w:rsidRPr="00AC145D">
        <w:rPr>
          <w:sz w:val="20"/>
        </w:rPr>
        <w:t>C</w:t>
      </w:r>
      <w:r>
        <w:rPr>
          <w:sz w:val="20"/>
        </w:rPr>
        <w:t>onstable</w:t>
      </w:r>
      <w:r w:rsidRPr="004E71DE">
        <w:rPr>
          <w:sz w:val="20"/>
          <w:szCs w:val="20"/>
        </w:rPr>
        <w:t>, which pays an employer’s contribution to the Fund. The pensions of all retired officers are paid directly from the Fund.</w:t>
      </w:r>
    </w:p>
    <w:p w14:paraId="3ACDA302" w14:textId="77777777" w:rsidR="00416791" w:rsidRPr="004E71DE" w:rsidRDefault="00416791" w:rsidP="00416791">
      <w:pPr>
        <w:jc w:val="both"/>
        <w:rPr>
          <w:sz w:val="20"/>
          <w:szCs w:val="20"/>
        </w:rPr>
      </w:pPr>
    </w:p>
    <w:p w14:paraId="7DF34D61" w14:textId="77777777" w:rsidR="00416791" w:rsidRPr="004E71DE" w:rsidRDefault="00416791" w:rsidP="00416791">
      <w:pPr>
        <w:jc w:val="both"/>
        <w:rPr>
          <w:sz w:val="20"/>
          <w:szCs w:val="20"/>
        </w:rPr>
      </w:pPr>
      <w:r w:rsidRPr="004E71DE">
        <w:rPr>
          <w:sz w:val="20"/>
          <w:szCs w:val="20"/>
        </w:rPr>
        <w:t xml:space="preserve">The pension scheme is unfunded and consequently the Fund has no investment assets. Benefits payable are funded by the contributions from the </w:t>
      </w:r>
      <w:r w:rsidRPr="00AC145D">
        <w:rPr>
          <w:sz w:val="20"/>
        </w:rPr>
        <w:t>C</w:t>
      </w:r>
      <w:r>
        <w:rPr>
          <w:sz w:val="20"/>
        </w:rPr>
        <w:t xml:space="preserve">hief </w:t>
      </w:r>
      <w:r w:rsidRPr="00AC145D">
        <w:rPr>
          <w:sz w:val="20"/>
        </w:rPr>
        <w:t>C</w:t>
      </w:r>
      <w:r>
        <w:rPr>
          <w:sz w:val="20"/>
        </w:rPr>
        <w:t>onstable</w:t>
      </w:r>
      <w:r w:rsidRPr="004E71DE">
        <w:rPr>
          <w:sz w:val="20"/>
          <w:szCs w:val="20"/>
        </w:rPr>
        <w:t xml:space="preserve"> and employees and any difference between benefits payable and contributions receivable is met by</w:t>
      </w:r>
      <w:r>
        <w:rPr>
          <w:sz w:val="20"/>
          <w:szCs w:val="20"/>
        </w:rPr>
        <w:t xml:space="preserve"> a</w:t>
      </w:r>
      <w:r w:rsidRPr="004E71DE">
        <w:rPr>
          <w:sz w:val="20"/>
          <w:szCs w:val="20"/>
        </w:rPr>
        <w:t xml:space="preserve"> top-up grant from the Home Office.</w:t>
      </w:r>
    </w:p>
    <w:p w14:paraId="79EC7147" w14:textId="77777777" w:rsidR="00416791" w:rsidRPr="004E71DE" w:rsidRDefault="00416791" w:rsidP="00416791">
      <w:pPr>
        <w:jc w:val="both"/>
        <w:rPr>
          <w:sz w:val="20"/>
          <w:szCs w:val="20"/>
        </w:rPr>
      </w:pPr>
    </w:p>
    <w:p w14:paraId="7EC2B87C" w14:textId="77777777" w:rsidR="00416791" w:rsidRPr="004E71DE" w:rsidRDefault="00416791" w:rsidP="00416791">
      <w:pPr>
        <w:jc w:val="both"/>
        <w:rPr>
          <w:sz w:val="20"/>
          <w:szCs w:val="20"/>
        </w:rPr>
      </w:pPr>
      <w:r w:rsidRPr="004E71DE">
        <w:rPr>
          <w:sz w:val="20"/>
          <w:szCs w:val="20"/>
        </w:rPr>
        <w:t>Employees’ and employer’s contributions to the Fund are based on percentages of pensionable pay set nationally by the Home Office, subject to triennial valuation by the Government Actuary’s Department. The accounting policies applicable to the Fund are set out in the Statement of Accounting Policies.</w:t>
      </w:r>
    </w:p>
    <w:p w14:paraId="0F2C6B74" w14:textId="77777777" w:rsidR="00416791" w:rsidRPr="004E71DE" w:rsidRDefault="00416791" w:rsidP="00416791">
      <w:pPr>
        <w:jc w:val="both"/>
        <w:rPr>
          <w:sz w:val="20"/>
          <w:szCs w:val="20"/>
        </w:rPr>
      </w:pPr>
    </w:p>
    <w:p w14:paraId="3623051A" w14:textId="77777777" w:rsidR="00416791" w:rsidRDefault="00416791" w:rsidP="00416791">
      <w:pPr>
        <w:jc w:val="both"/>
        <w:rPr>
          <w:sz w:val="20"/>
          <w:szCs w:val="20"/>
        </w:rPr>
      </w:pPr>
      <w:r>
        <w:rPr>
          <w:sz w:val="20"/>
          <w:szCs w:val="20"/>
        </w:rPr>
        <w:t xml:space="preserve">The accounting policies adopted for the Pension Fund follow those set out in the Statement of Accounting Policies in Note 11. </w:t>
      </w:r>
    </w:p>
    <w:p w14:paraId="1F4D35B6" w14:textId="77777777" w:rsidR="00416791" w:rsidRDefault="00416791" w:rsidP="00416791">
      <w:pPr>
        <w:jc w:val="both"/>
        <w:rPr>
          <w:sz w:val="20"/>
          <w:szCs w:val="20"/>
        </w:rPr>
      </w:pPr>
    </w:p>
    <w:p w14:paraId="7887869E" w14:textId="77777777" w:rsidR="00416791" w:rsidRDefault="00416791" w:rsidP="00416791">
      <w:pPr>
        <w:jc w:val="both"/>
        <w:rPr>
          <w:sz w:val="20"/>
          <w:szCs w:val="20"/>
        </w:rPr>
      </w:pPr>
      <w:r>
        <w:rPr>
          <w:sz w:val="20"/>
          <w:szCs w:val="20"/>
        </w:rPr>
        <w:t xml:space="preserve">The Net Asset Statement does not include liabilities to pay pensions and other benefits after the Balance Sheet date. These are dealt with within Note 11 in accordance with the applications of International Accounting Standard 19 – Retirement Benefits. </w:t>
      </w:r>
    </w:p>
    <w:p w14:paraId="5A5C3E8C" w14:textId="77777777" w:rsidR="00894832" w:rsidRPr="00A31126" w:rsidRDefault="00894832" w:rsidP="00072CEE">
      <w:pPr>
        <w:jc w:val="both"/>
        <w:rPr>
          <w:sz w:val="20"/>
          <w:szCs w:val="20"/>
        </w:rPr>
      </w:pPr>
    </w:p>
    <w:p w14:paraId="1FD86C75" w14:textId="77777777" w:rsidR="00FB203B" w:rsidRPr="00A31126" w:rsidRDefault="00FB203B" w:rsidP="00072CEE">
      <w:pPr>
        <w:jc w:val="both"/>
        <w:rPr>
          <w:rFonts w:ascii="Times New Roman" w:hAnsi="Times New Roman" w:cs="Times New Roman"/>
          <w:sz w:val="20"/>
          <w:szCs w:val="20"/>
        </w:rPr>
      </w:pPr>
    </w:p>
    <w:p w14:paraId="4CC5980C" w14:textId="77777777" w:rsidR="00047920" w:rsidRPr="00A31126" w:rsidRDefault="00047920" w:rsidP="00072CEE">
      <w:pPr>
        <w:jc w:val="both"/>
        <w:rPr>
          <w:sz w:val="20"/>
          <w:szCs w:val="20"/>
        </w:rPr>
      </w:pPr>
    </w:p>
    <w:p w14:paraId="5366F281" w14:textId="77777777" w:rsidR="00047920" w:rsidRPr="00A31126" w:rsidRDefault="00047920" w:rsidP="00072CEE">
      <w:pPr>
        <w:jc w:val="both"/>
        <w:rPr>
          <w:sz w:val="20"/>
          <w:szCs w:val="20"/>
        </w:rPr>
      </w:pPr>
    </w:p>
    <w:p w14:paraId="2F721927" w14:textId="77777777" w:rsidR="00047920" w:rsidRPr="00A31126" w:rsidRDefault="00047920" w:rsidP="00072CEE">
      <w:pPr>
        <w:jc w:val="both"/>
        <w:rPr>
          <w:sz w:val="20"/>
          <w:szCs w:val="20"/>
        </w:rPr>
      </w:pPr>
    </w:p>
    <w:p w14:paraId="473BC249" w14:textId="77777777" w:rsidR="00047920" w:rsidRPr="00A31126" w:rsidRDefault="00047920" w:rsidP="00072CEE">
      <w:pPr>
        <w:jc w:val="both"/>
        <w:rPr>
          <w:sz w:val="20"/>
          <w:szCs w:val="20"/>
        </w:rPr>
      </w:pPr>
    </w:p>
    <w:p w14:paraId="5A99518B" w14:textId="77777777" w:rsidR="00047920" w:rsidRPr="00A31126" w:rsidRDefault="00047920" w:rsidP="00072CEE">
      <w:pPr>
        <w:jc w:val="both"/>
        <w:rPr>
          <w:sz w:val="20"/>
          <w:szCs w:val="20"/>
        </w:rPr>
      </w:pPr>
    </w:p>
    <w:p w14:paraId="46DA3855" w14:textId="77777777" w:rsidR="00047920" w:rsidRPr="00A31126" w:rsidRDefault="00047920" w:rsidP="00047920">
      <w:pPr>
        <w:jc w:val="both"/>
        <w:rPr>
          <w:rFonts w:ascii="Times New Roman" w:hAnsi="Times New Roman" w:cs="Times New Roman"/>
          <w:sz w:val="20"/>
          <w:szCs w:val="20"/>
        </w:rPr>
      </w:pPr>
    </w:p>
    <w:p w14:paraId="3CAFF1DE" w14:textId="77777777" w:rsidR="00047920" w:rsidRPr="00A31126" w:rsidRDefault="00047920" w:rsidP="00047920">
      <w:pPr>
        <w:jc w:val="both"/>
        <w:rPr>
          <w:sz w:val="20"/>
          <w:szCs w:val="20"/>
        </w:rPr>
      </w:pPr>
    </w:p>
    <w:p w14:paraId="44DE9515" w14:textId="77777777" w:rsidR="00047920" w:rsidRPr="00A31126" w:rsidRDefault="00047920" w:rsidP="009B23EA">
      <w:pPr>
        <w:autoSpaceDE w:val="0"/>
        <w:autoSpaceDN w:val="0"/>
        <w:adjustRightInd w:val="0"/>
        <w:rPr>
          <w:sz w:val="20"/>
          <w:szCs w:val="20"/>
        </w:rPr>
      </w:pPr>
    </w:p>
    <w:p w14:paraId="2A0A32C1" w14:textId="77777777" w:rsidR="00047920" w:rsidRPr="00A31126" w:rsidRDefault="00047920" w:rsidP="00047920">
      <w:pPr>
        <w:jc w:val="both"/>
        <w:rPr>
          <w:sz w:val="20"/>
          <w:szCs w:val="20"/>
        </w:rPr>
      </w:pPr>
    </w:p>
    <w:p w14:paraId="6449CDB5" w14:textId="77777777" w:rsidR="00047920" w:rsidRPr="00A31126" w:rsidRDefault="00047920" w:rsidP="00047920">
      <w:pPr>
        <w:jc w:val="both"/>
        <w:rPr>
          <w:sz w:val="20"/>
          <w:szCs w:val="20"/>
        </w:rPr>
      </w:pPr>
    </w:p>
    <w:p w14:paraId="7E659069" w14:textId="77777777" w:rsidR="00047920" w:rsidRPr="00A31126" w:rsidRDefault="00047920" w:rsidP="00047920">
      <w:pPr>
        <w:jc w:val="both"/>
        <w:rPr>
          <w:sz w:val="20"/>
          <w:szCs w:val="20"/>
        </w:rPr>
      </w:pPr>
    </w:p>
    <w:p w14:paraId="19620F6C" w14:textId="77777777" w:rsidR="006F4411" w:rsidRPr="00A31126" w:rsidRDefault="006F4411" w:rsidP="00047920">
      <w:pPr>
        <w:jc w:val="both"/>
        <w:rPr>
          <w:sz w:val="20"/>
          <w:szCs w:val="20"/>
        </w:rPr>
      </w:pPr>
    </w:p>
    <w:p w14:paraId="61F65EB3" w14:textId="77777777" w:rsidR="00672C03" w:rsidRPr="00A31126" w:rsidRDefault="00672C03" w:rsidP="00047920">
      <w:pPr>
        <w:jc w:val="both"/>
        <w:rPr>
          <w:sz w:val="20"/>
          <w:szCs w:val="20"/>
        </w:rPr>
      </w:pPr>
    </w:p>
    <w:p w14:paraId="439BE945" w14:textId="77777777" w:rsidR="00672C03" w:rsidRPr="00A31126" w:rsidRDefault="00672C03" w:rsidP="00047920">
      <w:pPr>
        <w:jc w:val="both"/>
        <w:rPr>
          <w:sz w:val="20"/>
          <w:szCs w:val="20"/>
        </w:rPr>
      </w:pPr>
    </w:p>
    <w:p w14:paraId="4F50D9A7" w14:textId="77777777" w:rsidR="00672C03" w:rsidRPr="00A31126" w:rsidRDefault="00672C03" w:rsidP="00047920">
      <w:pPr>
        <w:jc w:val="both"/>
        <w:rPr>
          <w:sz w:val="20"/>
          <w:szCs w:val="20"/>
        </w:rPr>
      </w:pPr>
    </w:p>
    <w:p w14:paraId="6BBAB07C" w14:textId="77777777" w:rsidR="006F4411" w:rsidRPr="00A31126" w:rsidRDefault="006F4411" w:rsidP="00047920">
      <w:pPr>
        <w:jc w:val="both"/>
        <w:rPr>
          <w:sz w:val="20"/>
          <w:szCs w:val="20"/>
        </w:rPr>
      </w:pPr>
    </w:p>
    <w:p w14:paraId="7411768F" w14:textId="77777777" w:rsidR="006F4411" w:rsidRPr="00A31126" w:rsidRDefault="006F4411" w:rsidP="00047920">
      <w:pPr>
        <w:jc w:val="both"/>
        <w:rPr>
          <w:sz w:val="20"/>
          <w:szCs w:val="20"/>
        </w:rPr>
      </w:pPr>
    </w:p>
    <w:p w14:paraId="5CFE5358" w14:textId="77777777" w:rsidR="006F4411" w:rsidRPr="00A31126" w:rsidRDefault="006F4411" w:rsidP="00047920">
      <w:pPr>
        <w:jc w:val="both"/>
        <w:rPr>
          <w:sz w:val="20"/>
          <w:szCs w:val="20"/>
        </w:rPr>
      </w:pPr>
    </w:p>
    <w:p w14:paraId="23D03980" w14:textId="77777777" w:rsidR="006F4411" w:rsidRPr="00A31126" w:rsidRDefault="006F4411" w:rsidP="00047920">
      <w:pPr>
        <w:jc w:val="both"/>
        <w:rPr>
          <w:sz w:val="20"/>
          <w:szCs w:val="20"/>
        </w:rPr>
      </w:pPr>
    </w:p>
    <w:p w14:paraId="063AB7E0" w14:textId="77777777" w:rsidR="006F4411" w:rsidRPr="00A31126" w:rsidRDefault="006F4411" w:rsidP="00047920">
      <w:pPr>
        <w:jc w:val="both"/>
        <w:rPr>
          <w:sz w:val="20"/>
          <w:szCs w:val="20"/>
        </w:rPr>
      </w:pPr>
    </w:p>
    <w:p w14:paraId="15ACADB9" w14:textId="77777777" w:rsidR="006F4411" w:rsidRPr="00A31126" w:rsidRDefault="006F4411" w:rsidP="00047920">
      <w:pPr>
        <w:jc w:val="both"/>
        <w:rPr>
          <w:sz w:val="20"/>
          <w:szCs w:val="20"/>
        </w:rPr>
      </w:pPr>
    </w:p>
    <w:p w14:paraId="1C913F2B" w14:textId="77777777" w:rsidR="006F4411" w:rsidRPr="00A31126" w:rsidRDefault="006F4411" w:rsidP="00047920">
      <w:pPr>
        <w:jc w:val="both"/>
        <w:rPr>
          <w:sz w:val="20"/>
          <w:szCs w:val="20"/>
        </w:rPr>
      </w:pPr>
    </w:p>
    <w:p w14:paraId="0B310780" w14:textId="77777777" w:rsidR="006F4411" w:rsidRPr="00A31126" w:rsidRDefault="006F4411" w:rsidP="00047920">
      <w:pPr>
        <w:jc w:val="both"/>
        <w:rPr>
          <w:sz w:val="20"/>
          <w:szCs w:val="20"/>
        </w:rPr>
      </w:pPr>
    </w:p>
    <w:p w14:paraId="72F979C9" w14:textId="77777777" w:rsidR="006F4411" w:rsidRPr="00A31126" w:rsidRDefault="006F4411" w:rsidP="00047920">
      <w:pPr>
        <w:jc w:val="both"/>
        <w:rPr>
          <w:sz w:val="20"/>
          <w:szCs w:val="20"/>
        </w:rPr>
      </w:pPr>
    </w:p>
    <w:p w14:paraId="67C20E60" w14:textId="77777777" w:rsidR="006F4411" w:rsidRPr="00A31126" w:rsidRDefault="006F4411" w:rsidP="00047920">
      <w:pPr>
        <w:jc w:val="both"/>
        <w:rPr>
          <w:sz w:val="20"/>
          <w:szCs w:val="20"/>
        </w:rPr>
      </w:pPr>
    </w:p>
    <w:p w14:paraId="1AAE6A8B" w14:textId="77777777" w:rsidR="006F4411" w:rsidRPr="00A31126" w:rsidRDefault="006F4411" w:rsidP="00047920">
      <w:pPr>
        <w:jc w:val="both"/>
        <w:rPr>
          <w:sz w:val="20"/>
          <w:szCs w:val="20"/>
        </w:rPr>
      </w:pPr>
    </w:p>
    <w:p w14:paraId="303A1F07" w14:textId="77777777" w:rsidR="006F4411" w:rsidRPr="00A31126" w:rsidRDefault="006F4411" w:rsidP="00047920">
      <w:pPr>
        <w:jc w:val="both"/>
        <w:rPr>
          <w:sz w:val="20"/>
          <w:szCs w:val="20"/>
        </w:rPr>
      </w:pPr>
    </w:p>
    <w:p w14:paraId="40C522CA" w14:textId="77777777" w:rsidR="006F4411" w:rsidRPr="00A31126" w:rsidRDefault="006F4411" w:rsidP="00047920">
      <w:pPr>
        <w:jc w:val="both"/>
        <w:rPr>
          <w:sz w:val="20"/>
          <w:szCs w:val="20"/>
        </w:rPr>
      </w:pPr>
    </w:p>
    <w:p w14:paraId="65D471A7" w14:textId="77777777" w:rsidR="006F4411" w:rsidRPr="00A31126" w:rsidRDefault="006F4411" w:rsidP="00047920">
      <w:pPr>
        <w:jc w:val="both"/>
        <w:rPr>
          <w:sz w:val="20"/>
          <w:szCs w:val="20"/>
        </w:rPr>
      </w:pPr>
    </w:p>
    <w:p w14:paraId="1AE77D3D" w14:textId="77777777" w:rsidR="00BA3502" w:rsidRDefault="00BA3502" w:rsidP="00047920">
      <w:pPr>
        <w:jc w:val="both"/>
        <w:rPr>
          <w:sz w:val="20"/>
          <w:szCs w:val="20"/>
        </w:rPr>
      </w:pPr>
    </w:p>
    <w:p w14:paraId="6F3E2F37" w14:textId="77777777" w:rsidR="004F7F45" w:rsidRPr="00A31126" w:rsidRDefault="004F7F45" w:rsidP="00047920">
      <w:pPr>
        <w:jc w:val="both"/>
        <w:rPr>
          <w:sz w:val="20"/>
          <w:szCs w:val="20"/>
        </w:rPr>
      </w:pPr>
    </w:p>
    <w:p w14:paraId="2E1D6FB1" w14:textId="7A1C2C66" w:rsidR="00A82659" w:rsidRPr="00A31126" w:rsidRDefault="00A82659" w:rsidP="00287342">
      <w:pPr>
        <w:jc w:val="both"/>
        <w:rPr>
          <w:b/>
          <w:sz w:val="28"/>
          <w:szCs w:val="28"/>
        </w:rPr>
      </w:pPr>
      <w:r w:rsidRPr="00A31126">
        <w:rPr>
          <w:b/>
          <w:sz w:val="28"/>
          <w:szCs w:val="28"/>
        </w:rPr>
        <w:lastRenderedPageBreak/>
        <w:t>ANNUAL GOVERNANCE STATEMENT FOR THE CHIEF CONSTABLE OF WEST YORKSHIRE POLICE</w:t>
      </w:r>
    </w:p>
    <w:p w14:paraId="3A52B17E" w14:textId="77777777" w:rsidR="00A82659" w:rsidRPr="00A31126" w:rsidRDefault="00A82659" w:rsidP="00603A50">
      <w:pPr>
        <w:rPr>
          <w:sz w:val="20"/>
          <w:szCs w:val="20"/>
        </w:rPr>
      </w:pPr>
    </w:p>
    <w:p w14:paraId="6D29043D" w14:textId="77777777" w:rsidR="00E501BA" w:rsidRDefault="00E501BA" w:rsidP="00E501BA">
      <w:pPr>
        <w:jc w:val="both"/>
        <w:rPr>
          <w:sz w:val="20"/>
          <w:szCs w:val="20"/>
        </w:rPr>
      </w:pPr>
      <w:r w:rsidRPr="00E257CB">
        <w:rPr>
          <w:sz w:val="20"/>
          <w:szCs w:val="20"/>
        </w:rPr>
        <w:t xml:space="preserve">This annual governance statement reflects the governance framework in place for the Chief Constable of West Yorkshire </w:t>
      </w:r>
      <w:r>
        <w:rPr>
          <w:sz w:val="20"/>
          <w:szCs w:val="20"/>
        </w:rPr>
        <w:t>Police.</w:t>
      </w:r>
    </w:p>
    <w:p w14:paraId="59947DE9" w14:textId="77777777" w:rsidR="00E501BA" w:rsidRPr="00E257CB" w:rsidRDefault="00E501BA" w:rsidP="00E501BA">
      <w:pPr>
        <w:jc w:val="both"/>
      </w:pPr>
    </w:p>
    <w:p w14:paraId="30AF4743" w14:textId="77777777" w:rsidR="00E501BA" w:rsidRPr="00E501BA" w:rsidRDefault="00E501BA" w:rsidP="00E501BA">
      <w:pPr>
        <w:jc w:val="both"/>
        <w:rPr>
          <w:b/>
          <w:bCs/>
        </w:rPr>
      </w:pPr>
      <w:r w:rsidRPr="00E501BA">
        <w:rPr>
          <w:b/>
          <w:bCs/>
        </w:rPr>
        <w:t>Scope of Responsibility</w:t>
      </w:r>
    </w:p>
    <w:p w14:paraId="4F4D933B" w14:textId="77777777" w:rsidR="00E501BA" w:rsidRDefault="00E501BA" w:rsidP="00E501BA">
      <w:pPr>
        <w:spacing w:before="120"/>
        <w:jc w:val="both"/>
        <w:rPr>
          <w:sz w:val="20"/>
          <w:szCs w:val="20"/>
        </w:rPr>
      </w:pPr>
      <w:r>
        <w:rPr>
          <w:sz w:val="20"/>
          <w:szCs w:val="20"/>
        </w:rPr>
        <w:t xml:space="preserve">The </w:t>
      </w:r>
      <w:r w:rsidRPr="00AC145D">
        <w:rPr>
          <w:sz w:val="20"/>
        </w:rPr>
        <w:t>C</w:t>
      </w:r>
      <w:r>
        <w:rPr>
          <w:sz w:val="20"/>
        </w:rPr>
        <w:t xml:space="preserve">hief </w:t>
      </w:r>
      <w:r w:rsidRPr="00AC145D">
        <w:rPr>
          <w:sz w:val="20"/>
        </w:rPr>
        <w:t>C</w:t>
      </w:r>
      <w:r>
        <w:rPr>
          <w:sz w:val="20"/>
        </w:rPr>
        <w:t>onstable</w:t>
      </w:r>
      <w:r w:rsidRPr="000E4296">
        <w:rPr>
          <w:sz w:val="20"/>
          <w:szCs w:val="20"/>
        </w:rPr>
        <w:t xml:space="preserve"> </w:t>
      </w:r>
      <w:r>
        <w:rPr>
          <w:sz w:val="20"/>
          <w:szCs w:val="20"/>
        </w:rPr>
        <w:t>for</w:t>
      </w:r>
      <w:r w:rsidRPr="000E4296">
        <w:rPr>
          <w:sz w:val="20"/>
          <w:szCs w:val="20"/>
        </w:rPr>
        <w:t xml:space="preserve"> West Yorkshire</w:t>
      </w:r>
      <w:r>
        <w:rPr>
          <w:sz w:val="20"/>
          <w:szCs w:val="20"/>
        </w:rPr>
        <w:t xml:space="preserve"> Police</w:t>
      </w:r>
      <w:r w:rsidRPr="000E4296">
        <w:rPr>
          <w:sz w:val="20"/>
          <w:szCs w:val="20"/>
        </w:rPr>
        <w:t xml:space="preserve"> is responsible for maintaining the </w:t>
      </w:r>
      <w:r>
        <w:rPr>
          <w:sz w:val="20"/>
          <w:szCs w:val="20"/>
        </w:rPr>
        <w:t>King</w:t>
      </w:r>
      <w:r w:rsidRPr="000E4296">
        <w:rPr>
          <w:sz w:val="20"/>
          <w:szCs w:val="20"/>
        </w:rPr>
        <w:t>’s peace and has direction and control over the officers and staff operating wit</w:t>
      </w:r>
      <w:r>
        <w:rPr>
          <w:sz w:val="20"/>
          <w:szCs w:val="20"/>
        </w:rPr>
        <w:t xml:space="preserve">hin West Yorkshire Police. The </w:t>
      </w:r>
      <w:r w:rsidRPr="00AC145D">
        <w:rPr>
          <w:sz w:val="20"/>
        </w:rPr>
        <w:t>C</w:t>
      </w:r>
      <w:r>
        <w:rPr>
          <w:sz w:val="20"/>
        </w:rPr>
        <w:t xml:space="preserve">hief </w:t>
      </w:r>
      <w:r w:rsidRPr="00AC145D">
        <w:rPr>
          <w:sz w:val="20"/>
        </w:rPr>
        <w:t>C</w:t>
      </w:r>
      <w:r>
        <w:rPr>
          <w:sz w:val="20"/>
        </w:rPr>
        <w:t>onstable</w:t>
      </w:r>
      <w:r w:rsidRPr="000E4296">
        <w:rPr>
          <w:sz w:val="20"/>
          <w:szCs w:val="20"/>
        </w:rPr>
        <w:t xml:space="preserve"> holds office under the Crown and is appointed by the </w:t>
      </w:r>
      <w:r>
        <w:rPr>
          <w:sz w:val="20"/>
          <w:szCs w:val="20"/>
        </w:rPr>
        <w:t>Mayor of West Yorkshire</w:t>
      </w:r>
      <w:r w:rsidRPr="000E4296">
        <w:rPr>
          <w:sz w:val="20"/>
          <w:szCs w:val="20"/>
        </w:rPr>
        <w:t>, subject to confirmation by the Police and Crime Panel for West Yorkshire.</w:t>
      </w:r>
    </w:p>
    <w:p w14:paraId="6E16199E" w14:textId="77777777" w:rsidR="00E501BA" w:rsidRPr="00CB2E97" w:rsidRDefault="00E501BA" w:rsidP="00E501BA">
      <w:pPr>
        <w:spacing w:before="120"/>
        <w:jc w:val="both"/>
        <w:rPr>
          <w:color w:val="000000"/>
          <w:sz w:val="20"/>
          <w:szCs w:val="20"/>
        </w:rPr>
      </w:pPr>
      <w:r w:rsidRPr="001438B9">
        <w:rPr>
          <w:color w:val="000000"/>
          <w:sz w:val="20"/>
          <w:szCs w:val="20"/>
        </w:rPr>
        <w:t xml:space="preserve">During the period of these financial statements the Lead Local Policing Body for West Yorkshire was the Mayor for West Yorkshire, with the Legal Body being the West Yorkshire Combined Authority. </w:t>
      </w:r>
    </w:p>
    <w:p w14:paraId="60E1C4C6" w14:textId="77777777" w:rsidR="00E501BA" w:rsidRPr="000E4296" w:rsidRDefault="00E501BA" w:rsidP="00E501BA">
      <w:pPr>
        <w:spacing w:before="120"/>
        <w:jc w:val="both"/>
        <w:rPr>
          <w:sz w:val="20"/>
          <w:szCs w:val="20"/>
        </w:rPr>
      </w:pPr>
      <w:r>
        <w:rPr>
          <w:sz w:val="20"/>
          <w:szCs w:val="20"/>
        </w:rPr>
        <w:t xml:space="preserve">The </w:t>
      </w:r>
      <w:r w:rsidRPr="00AC145D">
        <w:rPr>
          <w:sz w:val="20"/>
        </w:rPr>
        <w:t>C</w:t>
      </w:r>
      <w:r>
        <w:rPr>
          <w:sz w:val="20"/>
        </w:rPr>
        <w:t xml:space="preserve">hief </w:t>
      </w:r>
      <w:r w:rsidRPr="00AC145D">
        <w:rPr>
          <w:sz w:val="20"/>
        </w:rPr>
        <w:t>C</w:t>
      </w:r>
      <w:r>
        <w:rPr>
          <w:sz w:val="20"/>
        </w:rPr>
        <w:t>onstable</w:t>
      </w:r>
      <w:r w:rsidRPr="000E4296">
        <w:rPr>
          <w:sz w:val="20"/>
          <w:szCs w:val="20"/>
        </w:rPr>
        <w:t xml:space="preserve"> has a professionally qualified Chief Financial Officer (CFO). Under the Police Reform and Social Responsibility Act 2011, the West Yorkshire Police CFO has a personal fiduciary duty by virtue of their appointment as the person responsible for the proper financial administration of West Yorkshire Police. This includes requirements and formal powers to safeguard lawfulness and propriety in expenditure (Section 114 of the Local Government Act 1988 as amended by paragraph 188 of Schedule 16 to the Police Reform and Social Responsibilit</w:t>
      </w:r>
      <w:r>
        <w:rPr>
          <w:sz w:val="20"/>
          <w:szCs w:val="20"/>
        </w:rPr>
        <w:t xml:space="preserve">y Act 2011 (“2011 Act”)). The </w:t>
      </w:r>
      <w:r w:rsidRPr="00AC145D">
        <w:rPr>
          <w:sz w:val="20"/>
        </w:rPr>
        <w:t>C</w:t>
      </w:r>
      <w:r>
        <w:rPr>
          <w:sz w:val="20"/>
        </w:rPr>
        <w:t xml:space="preserve">hief </w:t>
      </w:r>
      <w:r w:rsidRPr="00AC145D">
        <w:rPr>
          <w:sz w:val="20"/>
        </w:rPr>
        <w:t>C</w:t>
      </w:r>
      <w:r>
        <w:rPr>
          <w:sz w:val="20"/>
        </w:rPr>
        <w:t>onstable</w:t>
      </w:r>
      <w:r>
        <w:rPr>
          <w:sz w:val="20"/>
          <w:szCs w:val="20"/>
        </w:rPr>
        <w:t xml:space="preserve">’s CFO is a key member of the </w:t>
      </w:r>
      <w:r w:rsidRPr="00AC145D">
        <w:rPr>
          <w:sz w:val="20"/>
        </w:rPr>
        <w:t>C</w:t>
      </w:r>
      <w:r>
        <w:rPr>
          <w:sz w:val="20"/>
        </w:rPr>
        <w:t xml:space="preserve">hief </w:t>
      </w:r>
      <w:r w:rsidRPr="00AC145D">
        <w:rPr>
          <w:sz w:val="20"/>
        </w:rPr>
        <w:t>C</w:t>
      </w:r>
      <w:r>
        <w:rPr>
          <w:sz w:val="20"/>
        </w:rPr>
        <w:t>onstable</w:t>
      </w:r>
      <w:r w:rsidRPr="000E4296">
        <w:rPr>
          <w:sz w:val="20"/>
          <w:szCs w:val="20"/>
        </w:rPr>
        <w:t>’s Chief Officer Team. The CFO is actively involved in, and able to bring influence to bear on, strategic busi</w:t>
      </w:r>
      <w:r>
        <w:rPr>
          <w:sz w:val="20"/>
          <w:szCs w:val="20"/>
        </w:rPr>
        <w:t xml:space="preserve">ness decisions of the </w:t>
      </w:r>
      <w:r w:rsidRPr="00AC145D">
        <w:rPr>
          <w:sz w:val="20"/>
        </w:rPr>
        <w:t>C</w:t>
      </w:r>
      <w:r>
        <w:rPr>
          <w:sz w:val="20"/>
        </w:rPr>
        <w:t xml:space="preserve">hief </w:t>
      </w:r>
      <w:r w:rsidRPr="00AC145D">
        <w:rPr>
          <w:sz w:val="20"/>
        </w:rPr>
        <w:t>C</w:t>
      </w:r>
      <w:r>
        <w:rPr>
          <w:sz w:val="20"/>
        </w:rPr>
        <w:t>onstable</w:t>
      </w:r>
      <w:r w:rsidRPr="000E4296">
        <w:rPr>
          <w:sz w:val="20"/>
          <w:szCs w:val="20"/>
        </w:rPr>
        <w:t xml:space="preserve"> to ensure immediate and longer term implications, opportunities and risks are fully considered. The CFO attends a </w:t>
      </w:r>
      <w:r>
        <w:rPr>
          <w:sz w:val="20"/>
          <w:szCs w:val="20"/>
        </w:rPr>
        <w:t xml:space="preserve">Quarterly Governance Meeting with the Mayor and </w:t>
      </w:r>
      <w:r w:rsidRPr="00AC145D">
        <w:rPr>
          <w:sz w:val="20"/>
        </w:rPr>
        <w:t>C</w:t>
      </w:r>
      <w:r>
        <w:rPr>
          <w:sz w:val="20"/>
        </w:rPr>
        <w:t xml:space="preserve">hief </w:t>
      </w:r>
      <w:r w:rsidRPr="00AC145D">
        <w:rPr>
          <w:sz w:val="20"/>
        </w:rPr>
        <w:t>C</w:t>
      </w:r>
      <w:r>
        <w:rPr>
          <w:sz w:val="20"/>
        </w:rPr>
        <w:t>onstable</w:t>
      </w:r>
      <w:r w:rsidRPr="000E4296">
        <w:rPr>
          <w:sz w:val="20"/>
          <w:szCs w:val="20"/>
        </w:rPr>
        <w:t xml:space="preserve"> at which key strategic and joint decisions are taken and, on occasion, attends other </w:t>
      </w:r>
      <w:r>
        <w:rPr>
          <w:sz w:val="20"/>
          <w:szCs w:val="20"/>
        </w:rPr>
        <w:t xml:space="preserve">governance meetings held between the </w:t>
      </w:r>
      <w:r w:rsidRPr="00AC145D">
        <w:rPr>
          <w:sz w:val="20"/>
        </w:rPr>
        <w:t>C</w:t>
      </w:r>
      <w:r>
        <w:rPr>
          <w:sz w:val="20"/>
        </w:rPr>
        <w:t xml:space="preserve">hief </w:t>
      </w:r>
      <w:r w:rsidRPr="00AC145D">
        <w:rPr>
          <w:sz w:val="20"/>
        </w:rPr>
        <w:t>C</w:t>
      </w:r>
      <w:r>
        <w:rPr>
          <w:sz w:val="20"/>
        </w:rPr>
        <w:t>onstable</w:t>
      </w:r>
      <w:r w:rsidRPr="000E4296">
        <w:rPr>
          <w:sz w:val="20"/>
          <w:szCs w:val="20"/>
        </w:rPr>
        <w:t xml:space="preserve"> and th</w:t>
      </w:r>
      <w:r>
        <w:rPr>
          <w:sz w:val="20"/>
          <w:szCs w:val="20"/>
        </w:rPr>
        <w:t xml:space="preserve">e Mayor where the Mayor holds the </w:t>
      </w:r>
      <w:r w:rsidRPr="00AC145D">
        <w:rPr>
          <w:sz w:val="20"/>
        </w:rPr>
        <w:t>C</w:t>
      </w:r>
      <w:r>
        <w:rPr>
          <w:sz w:val="20"/>
        </w:rPr>
        <w:t xml:space="preserve">hief </w:t>
      </w:r>
      <w:r w:rsidRPr="00AC145D">
        <w:rPr>
          <w:sz w:val="20"/>
        </w:rPr>
        <w:t>C</w:t>
      </w:r>
      <w:r>
        <w:rPr>
          <w:sz w:val="20"/>
        </w:rPr>
        <w:t>onstable</w:t>
      </w:r>
      <w:r w:rsidRPr="000E4296">
        <w:rPr>
          <w:sz w:val="20"/>
          <w:szCs w:val="20"/>
        </w:rPr>
        <w:t xml:space="preserve"> to account. The CFO leads the </w:t>
      </w:r>
      <w:r>
        <w:rPr>
          <w:sz w:val="20"/>
          <w:szCs w:val="20"/>
        </w:rPr>
        <w:t xml:space="preserve">promotion and delivery by the </w:t>
      </w:r>
      <w:r w:rsidRPr="00AC145D">
        <w:rPr>
          <w:sz w:val="20"/>
        </w:rPr>
        <w:t>C</w:t>
      </w:r>
      <w:r>
        <w:rPr>
          <w:sz w:val="20"/>
        </w:rPr>
        <w:t xml:space="preserve">hief </w:t>
      </w:r>
      <w:r w:rsidRPr="00AC145D">
        <w:rPr>
          <w:sz w:val="20"/>
        </w:rPr>
        <w:t>C</w:t>
      </w:r>
      <w:r>
        <w:rPr>
          <w:sz w:val="20"/>
        </w:rPr>
        <w:t>onstable</w:t>
      </w:r>
      <w:r w:rsidRPr="000E4296">
        <w:rPr>
          <w:sz w:val="20"/>
          <w:szCs w:val="20"/>
        </w:rPr>
        <w:t xml:space="preserve"> of good financial management so that public money is always safeguarded and used appropriately, economically, efficiently and effectively. The CFO ensures the </w:t>
      </w:r>
      <w:r>
        <w:rPr>
          <w:sz w:val="20"/>
          <w:szCs w:val="20"/>
        </w:rPr>
        <w:t>F</w:t>
      </w:r>
      <w:r w:rsidRPr="000E4296">
        <w:rPr>
          <w:sz w:val="20"/>
          <w:szCs w:val="20"/>
        </w:rPr>
        <w:t>inance function is resourced to be fit for purpose and oversees that appropriate management accounting systems, functions and internal controls are in place so that finances are kept under review on a regular basis.</w:t>
      </w:r>
    </w:p>
    <w:p w14:paraId="5046BBDE" w14:textId="77777777" w:rsidR="00E501BA" w:rsidRPr="000E4296" w:rsidRDefault="00E501BA" w:rsidP="00E501BA">
      <w:pPr>
        <w:spacing w:before="120"/>
        <w:jc w:val="both"/>
        <w:rPr>
          <w:sz w:val="20"/>
          <w:szCs w:val="20"/>
        </w:rPr>
      </w:pPr>
      <w:r w:rsidRPr="000E4296">
        <w:rPr>
          <w:sz w:val="20"/>
          <w:szCs w:val="20"/>
        </w:rPr>
        <w:t>Under S.35 of the 2011 Act in e</w:t>
      </w:r>
      <w:r>
        <w:rPr>
          <w:sz w:val="20"/>
          <w:szCs w:val="20"/>
        </w:rPr>
        <w:t xml:space="preserve">xercising their functions the </w:t>
      </w:r>
      <w:r w:rsidRPr="00AC145D">
        <w:rPr>
          <w:sz w:val="20"/>
        </w:rPr>
        <w:t>C</w:t>
      </w:r>
      <w:r>
        <w:rPr>
          <w:sz w:val="20"/>
        </w:rPr>
        <w:t xml:space="preserve">hief </w:t>
      </w:r>
      <w:r w:rsidRPr="00AC145D">
        <w:rPr>
          <w:sz w:val="20"/>
        </w:rPr>
        <w:t>C</w:t>
      </w:r>
      <w:r>
        <w:rPr>
          <w:sz w:val="20"/>
        </w:rPr>
        <w:t>onstable</w:t>
      </w:r>
      <w:r w:rsidRPr="000E4296">
        <w:rPr>
          <w:sz w:val="20"/>
          <w:szCs w:val="20"/>
        </w:rPr>
        <w:t xml:space="preserve"> must ensure that good value for money is obtained and this includes ensuring that persons under their direction and control obtain good value for money in exercising their functions. West Yorkshire Police (as a standalone entity) is legally required to produce an Annual Governance Statement. The Statem</w:t>
      </w:r>
      <w:r>
        <w:rPr>
          <w:sz w:val="20"/>
          <w:szCs w:val="20"/>
        </w:rPr>
        <w:t xml:space="preserve">ent helps the Mayor to hold the </w:t>
      </w:r>
      <w:r w:rsidRPr="00AC145D">
        <w:rPr>
          <w:sz w:val="20"/>
        </w:rPr>
        <w:t>C</w:t>
      </w:r>
      <w:r>
        <w:rPr>
          <w:sz w:val="20"/>
        </w:rPr>
        <w:t xml:space="preserve">hief </w:t>
      </w:r>
      <w:r w:rsidRPr="00AC145D">
        <w:rPr>
          <w:sz w:val="20"/>
        </w:rPr>
        <w:t>C</w:t>
      </w:r>
      <w:r>
        <w:rPr>
          <w:sz w:val="20"/>
        </w:rPr>
        <w:t>onstable</w:t>
      </w:r>
      <w:r w:rsidRPr="000E4296">
        <w:rPr>
          <w:sz w:val="20"/>
          <w:szCs w:val="20"/>
        </w:rPr>
        <w:t xml:space="preserve"> to account for efficient and effective policing. The Statement sits alongside t</w:t>
      </w:r>
      <w:r>
        <w:rPr>
          <w:sz w:val="20"/>
          <w:szCs w:val="20"/>
        </w:rPr>
        <w:t xml:space="preserve">he statutory accounts for the </w:t>
      </w:r>
      <w:r w:rsidRPr="00AC145D">
        <w:rPr>
          <w:sz w:val="20"/>
        </w:rPr>
        <w:t>C</w:t>
      </w:r>
      <w:r>
        <w:rPr>
          <w:sz w:val="20"/>
        </w:rPr>
        <w:t xml:space="preserve">hief </w:t>
      </w:r>
      <w:r w:rsidRPr="00AC145D">
        <w:rPr>
          <w:sz w:val="20"/>
        </w:rPr>
        <w:t>C</w:t>
      </w:r>
      <w:r>
        <w:rPr>
          <w:sz w:val="20"/>
        </w:rPr>
        <w:t>onstable</w:t>
      </w:r>
      <w:r w:rsidRPr="000E4296">
        <w:rPr>
          <w:sz w:val="20"/>
          <w:szCs w:val="20"/>
        </w:rPr>
        <w:t xml:space="preserve"> and gives assurance to the </w:t>
      </w:r>
      <w:r>
        <w:rPr>
          <w:sz w:val="20"/>
          <w:szCs w:val="20"/>
        </w:rPr>
        <w:t>Mayor</w:t>
      </w:r>
      <w:r w:rsidRPr="000E4296">
        <w:rPr>
          <w:sz w:val="20"/>
          <w:szCs w:val="20"/>
        </w:rPr>
        <w:t xml:space="preserve"> </w:t>
      </w:r>
      <w:r>
        <w:rPr>
          <w:sz w:val="20"/>
          <w:szCs w:val="20"/>
        </w:rPr>
        <w:t>and the public regarding</w:t>
      </w:r>
      <w:r w:rsidRPr="000E4296">
        <w:rPr>
          <w:sz w:val="20"/>
          <w:szCs w:val="20"/>
        </w:rPr>
        <w:t xml:space="preserve"> West Yorkshire Police’s governance arrangements. In addition, the </w:t>
      </w:r>
      <w:r>
        <w:rPr>
          <w:sz w:val="20"/>
          <w:szCs w:val="20"/>
        </w:rPr>
        <w:t>West Yorkshire Combined Authority</w:t>
      </w:r>
      <w:r w:rsidRPr="000E4296">
        <w:rPr>
          <w:sz w:val="20"/>
          <w:szCs w:val="20"/>
        </w:rPr>
        <w:t xml:space="preserve"> produces its own Governance Statement.</w:t>
      </w:r>
    </w:p>
    <w:p w14:paraId="44A2089E" w14:textId="77777777" w:rsidR="00E501BA" w:rsidRPr="00877B70" w:rsidRDefault="00E501BA" w:rsidP="00E501BA">
      <w:pPr>
        <w:jc w:val="both"/>
        <w:rPr>
          <w:b/>
          <w:bCs/>
          <w:highlight w:val="yellow"/>
        </w:rPr>
      </w:pPr>
    </w:p>
    <w:p w14:paraId="17316E7E" w14:textId="77777777" w:rsidR="00E501BA" w:rsidRPr="00E501BA" w:rsidRDefault="00E501BA" w:rsidP="00E501BA">
      <w:pPr>
        <w:jc w:val="both"/>
        <w:rPr>
          <w:b/>
          <w:bCs/>
        </w:rPr>
      </w:pPr>
      <w:r w:rsidRPr="00E501BA">
        <w:rPr>
          <w:b/>
          <w:bCs/>
        </w:rPr>
        <w:t>The Governance Framework</w:t>
      </w:r>
    </w:p>
    <w:p w14:paraId="5E688A20" w14:textId="77777777" w:rsidR="00E501BA" w:rsidRPr="003F229C" w:rsidRDefault="00E501BA" w:rsidP="00E501BA">
      <w:pPr>
        <w:spacing w:before="120"/>
        <w:jc w:val="both"/>
        <w:rPr>
          <w:sz w:val="20"/>
          <w:szCs w:val="20"/>
        </w:rPr>
      </w:pPr>
      <w:r>
        <w:rPr>
          <w:sz w:val="20"/>
          <w:szCs w:val="20"/>
        </w:rPr>
        <w:t xml:space="preserve">Although the </w:t>
      </w:r>
      <w:r w:rsidRPr="00AC145D">
        <w:rPr>
          <w:sz w:val="20"/>
        </w:rPr>
        <w:t>C</w:t>
      </w:r>
      <w:r>
        <w:rPr>
          <w:sz w:val="20"/>
        </w:rPr>
        <w:t xml:space="preserve">hief </w:t>
      </w:r>
      <w:r w:rsidRPr="00AC145D">
        <w:rPr>
          <w:sz w:val="20"/>
        </w:rPr>
        <w:t>C</w:t>
      </w:r>
      <w:r>
        <w:rPr>
          <w:sz w:val="20"/>
        </w:rPr>
        <w:t>onstable</w:t>
      </w:r>
      <w:r w:rsidRPr="000E4296">
        <w:rPr>
          <w:sz w:val="20"/>
          <w:szCs w:val="20"/>
        </w:rPr>
        <w:t xml:space="preserve"> is responsible for operational policing matters, the direction and control of police personnel, and for putting in place proper arrangements for the governance of the Force, th</w:t>
      </w:r>
      <w:r>
        <w:rPr>
          <w:sz w:val="20"/>
          <w:szCs w:val="20"/>
        </w:rPr>
        <w:t xml:space="preserve">e Mayor is required to hold the </w:t>
      </w:r>
      <w:r w:rsidRPr="00AC145D">
        <w:rPr>
          <w:sz w:val="20"/>
        </w:rPr>
        <w:t>C</w:t>
      </w:r>
      <w:r>
        <w:rPr>
          <w:sz w:val="20"/>
        </w:rPr>
        <w:t xml:space="preserve">hief </w:t>
      </w:r>
      <w:r w:rsidRPr="00AC145D">
        <w:rPr>
          <w:sz w:val="20"/>
        </w:rPr>
        <w:t>C</w:t>
      </w:r>
      <w:r>
        <w:rPr>
          <w:sz w:val="20"/>
        </w:rPr>
        <w:t>onstable</w:t>
      </w:r>
      <w:r w:rsidRPr="000E4296">
        <w:rPr>
          <w:sz w:val="20"/>
          <w:szCs w:val="20"/>
        </w:rPr>
        <w:t xml:space="preserve"> to account for the exercise of those functions and those of the persons under their direction and control. It therefore follows that the </w:t>
      </w:r>
      <w:r>
        <w:rPr>
          <w:sz w:val="20"/>
          <w:szCs w:val="20"/>
        </w:rPr>
        <w:t>Mayor</w:t>
      </w:r>
      <w:r w:rsidRPr="000E4296">
        <w:rPr>
          <w:sz w:val="20"/>
          <w:szCs w:val="20"/>
        </w:rPr>
        <w:t xml:space="preserve"> must satisfy h</w:t>
      </w:r>
      <w:r>
        <w:rPr>
          <w:sz w:val="20"/>
          <w:szCs w:val="20"/>
        </w:rPr>
        <w:t>er</w:t>
      </w:r>
      <w:r w:rsidRPr="000E4296">
        <w:rPr>
          <w:sz w:val="20"/>
          <w:szCs w:val="20"/>
        </w:rPr>
        <w:t>self that the Force has appropriate mechanisms in place for the maintenance of good governance, and that these operate in practice. </w:t>
      </w:r>
      <w:r>
        <w:rPr>
          <w:sz w:val="20"/>
          <w:szCs w:val="20"/>
        </w:rPr>
        <w:t>West Yorkshire Police and the Mayor have a joint assurance framework that is reviewed by the Joint Independent Audit Committee.</w:t>
      </w:r>
    </w:p>
    <w:p w14:paraId="6B87C9DC" w14:textId="77777777" w:rsidR="00E501BA" w:rsidRDefault="00E501BA" w:rsidP="00E501BA">
      <w:pPr>
        <w:spacing w:before="120"/>
        <w:jc w:val="both"/>
        <w:rPr>
          <w:sz w:val="20"/>
          <w:szCs w:val="20"/>
        </w:rPr>
      </w:pPr>
      <w:r w:rsidRPr="000E4296">
        <w:rPr>
          <w:sz w:val="20"/>
          <w:szCs w:val="20"/>
        </w:rPr>
        <w:t xml:space="preserve">This statement has been prepared to state West Yorkshire Police current governance arrangements, to report their effectiveness during the year and to outline future actions planned to further enhance arrangements. Part of the governance arrangements include the Force Accountability Meeting. This is attended by the </w:t>
      </w:r>
      <w:r>
        <w:rPr>
          <w:sz w:val="20"/>
          <w:szCs w:val="20"/>
        </w:rPr>
        <w:t>s</w:t>
      </w:r>
      <w:r w:rsidRPr="000E4296">
        <w:rPr>
          <w:sz w:val="20"/>
          <w:szCs w:val="20"/>
        </w:rPr>
        <w:t xml:space="preserve">enior </w:t>
      </w:r>
      <w:r>
        <w:rPr>
          <w:sz w:val="20"/>
          <w:szCs w:val="20"/>
        </w:rPr>
        <w:t>m</w:t>
      </w:r>
      <w:r w:rsidRPr="000E4296">
        <w:rPr>
          <w:sz w:val="20"/>
          <w:szCs w:val="20"/>
        </w:rPr>
        <w:t>anagers in the organisation</w:t>
      </w:r>
      <w:r>
        <w:rPr>
          <w:sz w:val="20"/>
          <w:szCs w:val="20"/>
        </w:rPr>
        <w:t xml:space="preserve"> where the </w:t>
      </w:r>
      <w:r w:rsidRPr="00AC145D">
        <w:rPr>
          <w:sz w:val="20"/>
        </w:rPr>
        <w:t>C</w:t>
      </w:r>
      <w:r>
        <w:rPr>
          <w:sz w:val="20"/>
        </w:rPr>
        <w:t xml:space="preserve">hief </w:t>
      </w:r>
      <w:r w:rsidRPr="00AC145D">
        <w:rPr>
          <w:sz w:val="20"/>
        </w:rPr>
        <w:t>C</w:t>
      </w:r>
      <w:r>
        <w:rPr>
          <w:sz w:val="20"/>
        </w:rPr>
        <w:t>onstable</w:t>
      </w:r>
      <w:r w:rsidRPr="000E4296">
        <w:rPr>
          <w:sz w:val="20"/>
          <w:szCs w:val="20"/>
        </w:rPr>
        <w:t xml:space="preserve"> holds senior managers to account for performance and delivery against the Polic</w:t>
      </w:r>
      <w:r>
        <w:rPr>
          <w:sz w:val="20"/>
          <w:szCs w:val="20"/>
        </w:rPr>
        <w:t>ing Strategy and the Police</w:t>
      </w:r>
      <w:r w:rsidRPr="000E4296">
        <w:rPr>
          <w:sz w:val="20"/>
          <w:szCs w:val="20"/>
        </w:rPr>
        <w:t xml:space="preserve"> and Crime Plan.</w:t>
      </w:r>
    </w:p>
    <w:p w14:paraId="5357EDC3" w14:textId="77777777" w:rsidR="00E501BA" w:rsidRDefault="00E501BA" w:rsidP="00E501BA">
      <w:pPr>
        <w:jc w:val="both"/>
        <w:rPr>
          <w:b/>
          <w:bCs/>
          <w:color w:val="2E74B5"/>
        </w:rPr>
      </w:pPr>
    </w:p>
    <w:p w14:paraId="6F4940F5" w14:textId="77777777" w:rsidR="00E501BA" w:rsidRDefault="00E501BA" w:rsidP="00E501BA">
      <w:pPr>
        <w:jc w:val="both"/>
        <w:rPr>
          <w:b/>
          <w:bCs/>
          <w:color w:val="2E74B5"/>
        </w:rPr>
      </w:pPr>
    </w:p>
    <w:p w14:paraId="684DDF27" w14:textId="77777777" w:rsidR="00E501BA" w:rsidRDefault="00E501BA" w:rsidP="00E501BA">
      <w:pPr>
        <w:jc w:val="both"/>
        <w:rPr>
          <w:b/>
          <w:bCs/>
          <w:color w:val="2E74B5"/>
        </w:rPr>
      </w:pPr>
    </w:p>
    <w:p w14:paraId="0E76C798" w14:textId="77777777" w:rsidR="00E501BA" w:rsidRDefault="00E501BA" w:rsidP="00E501BA">
      <w:pPr>
        <w:jc w:val="both"/>
        <w:rPr>
          <w:b/>
          <w:bCs/>
          <w:color w:val="2E74B5"/>
        </w:rPr>
      </w:pPr>
    </w:p>
    <w:p w14:paraId="7DD3BF52" w14:textId="77777777" w:rsidR="00E501BA" w:rsidRDefault="00E501BA" w:rsidP="00E501BA">
      <w:pPr>
        <w:jc w:val="both"/>
        <w:rPr>
          <w:b/>
          <w:bCs/>
          <w:color w:val="2E74B5"/>
        </w:rPr>
      </w:pPr>
    </w:p>
    <w:p w14:paraId="3F5FBA54" w14:textId="77777777" w:rsidR="00E501BA" w:rsidRPr="00E501BA" w:rsidRDefault="00E501BA" w:rsidP="00E501BA">
      <w:pPr>
        <w:jc w:val="both"/>
        <w:rPr>
          <w:b/>
          <w:bCs/>
        </w:rPr>
      </w:pPr>
      <w:r w:rsidRPr="00E501BA">
        <w:rPr>
          <w:b/>
          <w:bCs/>
        </w:rPr>
        <w:lastRenderedPageBreak/>
        <w:t>Corporate Governance Reporting and Processes</w:t>
      </w:r>
    </w:p>
    <w:p w14:paraId="567C0700" w14:textId="77777777" w:rsidR="00E501BA" w:rsidRPr="00044A4B" w:rsidRDefault="00E501BA" w:rsidP="00E501BA">
      <w:pPr>
        <w:spacing w:before="120"/>
        <w:jc w:val="both"/>
        <w:rPr>
          <w:sz w:val="20"/>
          <w:szCs w:val="20"/>
        </w:rPr>
      </w:pPr>
      <w:r w:rsidRPr="00044A4B">
        <w:rPr>
          <w:sz w:val="20"/>
          <w:szCs w:val="20"/>
        </w:rPr>
        <w:t xml:space="preserve">The West Yorkshire Police Chief Officer Team, led by the </w:t>
      </w:r>
      <w:r w:rsidRPr="00044A4B">
        <w:rPr>
          <w:sz w:val="20"/>
        </w:rPr>
        <w:t>Chief Constable</w:t>
      </w:r>
      <w:r w:rsidRPr="00044A4B">
        <w:rPr>
          <w:sz w:val="20"/>
          <w:szCs w:val="20"/>
        </w:rPr>
        <w:t>, is responsible for ensuring West Yorkshire Police has a corporate governance framework that reflects the principles of openness, integrity, accountability, and equality, and supports the delivery of quality policing.</w:t>
      </w:r>
    </w:p>
    <w:p w14:paraId="6F2566B6" w14:textId="77777777" w:rsidR="00E501BA" w:rsidRPr="00044A4B" w:rsidRDefault="00E501BA" w:rsidP="00E501BA">
      <w:pPr>
        <w:spacing w:before="120"/>
        <w:jc w:val="both"/>
        <w:rPr>
          <w:sz w:val="20"/>
          <w:szCs w:val="20"/>
        </w:rPr>
      </w:pPr>
      <w:r w:rsidRPr="00044A4B">
        <w:rPr>
          <w:sz w:val="20"/>
          <w:szCs w:val="20"/>
        </w:rPr>
        <w:t>The governance framework enables West Yorkshire Police to monitor the achievement of its strategic objectives and to consider whether those objectives have led to the delivery of appropriate, cost-effective services, including achieving value for money. An annual review of this framework takes place and appropriate improvements are made to ensure that it remains fit for purpose.</w:t>
      </w:r>
    </w:p>
    <w:p w14:paraId="08E23A8C" w14:textId="77777777" w:rsidR="00E501BA" w:rsidRPr="00044A4B" w:rsidRDefault="00E501BA" w:rsidP="00E501BA">
      <w:pPr>
        <w:spacing w:before="120"/>
        <w:jc w:val="both"/>
        <w:rPr>
          <w:sz w:val="20"/>
          <w:szCs w:val="20"/>
        </w:rPr>
      </w:pPr>
      <w:r w:rsidRPr="00044A4B">
        <w:rPr>
          <w:sz w:val="20"/>
          <w:szCs w:val="20"/>
        </w:rPr>
        <w:t>The Chief Officer Team attend a daily operational briefing to discuss demand, crime and performance with all Districts and Operational Departments.</w:t>
      </w:r>
    </w:p>
    <w:p w14:paraId="69ECCC06" w14:textId="77777777" w:rsidR="00E501BA" w:rsidRPr="00044A4B" w:rsidRDefault="00E501BA" w:rsidP="00E501BA">
      <w:pPr>
        <w:spacing w:before="120"/>
        <w:jc w:val="both"/>
        <w:rPr>
          <w:sz w:val="20"/>
          <w:szCs w:val="20"/>
        </w:rPr>
      </w:pPr>
      <w:r w:rsidRPr="00044A4B">
        <w:rPr>
          <w:sz w:val="20"/>
          <w:szCs w:val="20"/>
        </w:rPr>
        <w:t>The Force carries out a monthly programme of Local Accountability Meetings where Chief Officers hold each District or Department to account for local performance against the Force’s strategic ambitions. West Yorkshire Police management devise a system of internal controls to help ensure that objectives are achieved in a manner that promotes economical, efficient, and effective use of resources and that the assets and interests of the Mayor are safeguarded.</w:t>
      </w:r>
    </w:p>
    <w:p w14:paraId="3C5BE0BD" w14:textId="77777777" w:rsidR="00E501BA" w:rsidRPr="000E4296" w:rsidRDefault="00E501BA" w:rsidP="00E501BA">
      <w:pPr>
        <w:jc w:val="both"/>
        <w:rPr>
          <w:b/>
          <w:bCs/>
        </w:rPr>
      </w:pPr>
    </w:p>
    <w:p w14:paraId="2BC99558" w14:textId="77777777" w:rsidR="00E501BA" w:rsidRPr="00E501BA" w:rsidRDefault="00E501BA" w:rsidP="00E501BA">
      <w:pPr>
        <w:jc w:val="both"/>
        <w:rPr>
          <w:b/>
          <w:bCs/>
        </w:rPr>
      </w:pPr>
      <w:r w:rsidRPr="00E501BA">
        <w:rPr>
          <w:b/>
          <w:bCs/>
        </w:rPr>
        <w:t>Organisational Structures and Processes</w:t>
      </w:r>
    </w:p>
    <w:p w14:paraId="6F730CE9" w14:textId="77777777" w:rsidR="00E501BA" w:rsidRPr="007B366B" w:rsidRDefault="00E501BA" w:rsidP="00E501BA">
      <w:pPr>
        <w:spacing w:before="120"/>
        <w:jc w:val="both"/>
        <w:rPr>
          <w:sz w:val="20"/>
          <w:szCs w:val="20"/>
        </w:rPr>
      </w:pPr>
      <w:r w:rsidRPr="007B366B">
        <w:rPr>
          <w:sz w:val="20"/>
          <w:szCs w:val="20"/>
        </w:rPr>
        <w:t xml:space="preserve">Decision making structures are well established and regularly reviewed to ensure they are fit for purpose. The West Yorkshire Police Operational Strategy sets out policing priorities. The Police and Crime Plan sets out the resourcing of the Police and Crime Plan priorities, and performance indicators and one of the major agencies for delivery of the Police and Crime Plan are West Yorkshire Police. It reflects the areas of greatest importance locally, identified through extensive consultation with the public, or where performance improvement is required. The plan and our planning process are complementary to other partnership plans such as Community Safety Partnerships, Local Criminal Justice Board and Local Strategic Partnerships. </w:t>
      </w:r>
    </w:p>
    <w:p w14:paraId="2BC32C79" w14:textId="77777777" w:rsidR="00E501BA" w:rsidRPr="007B366B" w:rsidRDefault="00E501BA" w:rsidP="00E501BA">
      <w:pPr>
        <w:spacing w:before="120"/>
        <w:jc w:val="both"/>
        <w:rPr>
          <w:sz w:val="20"/>
          <w:szCs w:val="20"/>
        </w:rPr>
      </w:pPr>
      <w:r w:rsidRPr="007B366B">
        <w:rPr>
          <w:sz w:val="20"/>
          <w:szCs w:val="20"/>
        </w:rPr>
        <w:t xml:space="preserve">We work closely with our partners to ensure consistency and alignment where possible. The </w:t>
      </w:r>
      <w:r w:rsidRPr="007B366B">
        <w:rPr>
          <w:sz w:val="20"/>
        </w:rPr>
        <w:t>Chief Constable</w:t>
      </w:r>
      <w:r w:rsidRPr="007B366B">
        <w:rPr>
          <w:sz w:val="20"/>
          <w:szCs w:val="20"/>
        </w:rPr>
        <w:t xml:space="preserve"> holds regular Strategic Planning Days that are attended by the Force Chief Officer Team (COT), District Commanders, and Heads of Departments. The Planning Days set long term strategic direction for the Force and COT portfolios. They provide an opportunity through engagement with senior leaders to inform longer term strategic planning and to ensure the Force is proactive and prepared for emerging threats and opportunities that may impact on policing in the medium/longer term. The Operational Policing Strategy objectives are cascaded throughout the organisation via Strategic and Directorate Plans and included as appropriate in Team Accountability Meetings (TAMs) and Individual Development Meetings (IDMs) and annual Performance Development Reviews (PDRs).</w:t>
      </w:r>
    </w:p>
    <w:p w14:paraId="798DF219" w14:textId="77777777" w:rsidR="00E501BA" w:rsidRPr="007B366B" w:rsidRDefault="00E501BA" w:rsidP="00E501BA">
      <w:pPr>
        <w:spacing w:before="120"/>
        <w:jc w:val="both"/>
      </w:pPr>
      <w:r w:rsidRPr="007B366B">
        <w:rPr>
          <w:sz w:val="20"/>
          <w:szCs w:val="20"/>
        </w:rPr>
        <w:t>The Mayor approves an annual budget for West Yorkshire Police and holds the Chief Constable to account for the delivery of an efficient and effective police force.</w:t>
      </w:r>
    </w:p>
    <w:p w14:paraId="5753A99C" w14:textId="77777777" w:rsidR="0074624A" w:rsidRPr="0074624A" w:rsidRDefault="0074624A" w:rsidP="0074624A">
      <w:pPr>
        <w:jc w:val="both"/>
        <w:rPr>
          <w:b/>
          <w:bCs/>
          <w:highlight w:val="yellow"/>
        </w:rPr>
      </w:pPr>
    </w:p>
    <w:p w14:paraId="13B7DC08" w14:textId="77777777" w:rsidR="0087619B" w:rsidRDefault="0087619B" w:rsidP="0087619B">
      <w:pPr>
        <w:jc w:val="both"/>
        <w:rPr>
          <w:b/>
          <w:bCs/>
        </w:rPr>
      </w:pPr>
      <w:r>
        <w:rPr>
          <w:b/>
          <w:bCs/>
        </w:rPr>
        <w:t>Governance Overview</w:t>
      </w:r>
    </w:p>
    <w:p w14:paraId="0F80D695" w14:textId="77777777" w:rsidR="0087619B" w:rsidRDefault="0087619B" w:rsidP="0087619B">
      <w:pPr>
        <w:jc w:val="both"/>
        <w:rPr>
          <w:b/>
          <w:bCs/>
        </w:rPr>
      </w:pPr>
    </w:p>
    <w:tbl>
      <w:tblPr>
        <w:tblStyle w:val="TableGrid"/>
        <w:tblW w:w="0" w:type="auto"/>
        <w:jc w:val="center"/>
        <w:tblLook w:val="04A0" w:firstRow="1" w:lastRow="0" w:firstColumn="1" w:lastColumn="0" w:noHBand="0" w:noVBand="1"/>
      </w:tblPr>
      <w:tblGrid>
        <w:gridCol w:w="3245"/>
        <w:gridCol w:w="3245"/>
        <w:gridCol w:w="3246"/>
      </w:tblGrid>
      <w:tr w:rsidR="0087619B" w:rsidRPr="00D971C5" w14:paraId="3D949B5F" w14:textId="77777777">
        <w:trPr>
          <w:jc w:val="center"/>
        </w:trPr>
        <w:tc>
          <w:tcPr>
            <w:tcW w:w="3245" w:type="dxa"/>
            <w:vAlign w:val="center"/>
          </w:tcPr>
          <w:p w14:paraId="5CB4C408" w14:textId="77777777" w:rsidR="0087619B" w:rsidRPr="00A03A90" w:rsidRDefault="0087619B">
            <w:pPr>
              <w:pStyle w:val="Default"/>
              <w:jc w:val="center"/>
              <w:rPr>
                <w:rFonts w:ascii="Arial" w:hAnsi="Arial" w:cs="Arial"/>
                <w:color w:val="auto"/>
                <w:sz w:val="16"/>
                <w:szCs w:val="16"/>
              </w:rPr>
            </w:pPr>
            <w:r w:rsidRPr="00530C85">
              <w:rPr>
                <w:rFonts w:ascii="Calibri" w:hAnsi="Calibri" w:cs="Calibri"/>
                <w:b/>
                <w:bCs/>
                <w:sz w:val="18"/>
                <w:szCs w:val="18"/>
              </w:rPr>
              <w:t>Community Outcome Meeting</w:t>
            </w:r>
          </w:p>
        </w:tc>
        <w:tc>
          <w:tcPr>
            <w:tcW w:w="3245" w:type="dxa"/>
            <w:vAlign w:val="center"/>
          </w:tcPr>
          <w:p w14:paraId="1DD13FB3" w14:textId="77777777" w:rsidR="0087619B" w:rsidRPr="00A03A90" w:rsidRDefault="0087619B">
            <w:pPr>
              <w:pStyle w:val="Default"/>
              <w:jc w:val="center"/>
              <w:rPr>
                <w:rFonts w:ascii="Arial" w:hAnsi="Arial" w:cs="Arial"/>
                <w:color w:val="auto"/>
                <w:sz w:val="16"/>
                <w:szCs w:val="16"/>
              </w:rPr>
            </w:pPr>
            <w:r w:rsidRPr="00530C85">
              <w:rPr>
                <w:rFonts w:ascii="Calibri" w:hAnsi="Calibri" w:cs="Calibri"/>
                <w:b/>
                <w:bCs/>
                <w:sz w:val="18"/>
                <w:szCs w:val="18"/>
              </w:rPr>
              <w:t>Governance Meeting Formal: Corporate Themes Quarterly</w:t>
            </w:r>
          </w:p>
        </w:tc>
        <w:tc>
          <w:tcPr>
            <w:tcW w:w="3246" w:type="dxa"/>
            <w:vAlign w:val="center"/>
          </w:tcPr>
          <w:p w14:paraId="7F8572DE" w14:textId="77777777" w:rsidR="0087619B" w:rsidRPr="00A03A90" w:rsidRDefault="0087619B">
            <w:pPr>
              <w:pStyle w:val="Default"/>
              <w:jc w:val="center"/>
              <w:rPr>
                <w:rFonts w:ascii="Arial" w:hAnsi="Arial" w:cs="Arial"/>
                <w:color w:val="auto"/>
                <w:sz w:val="16"/>
                <w:szCs w:val="16"/>
              </w:rPr>
            </w:pPr>
            <w:r w:rsidRPr="00530C85">
              <w:rPr>
                <w:rFonts w:ascii="Calibri" w:hAnsi="Calibri" w:cs="Calibri"/>
                <w:b/>
                <w:bCs/>
                <w:sz w:val="18"/>
                <w:szCs w:val="18"/>
              </w:rPr>
              <w:t>Governance Meeting Informal: Operational / Urgent</w:t>
            </w:r>
          </w:p>
        </w:tc>
      </w:tr>
      <w:tr w:rsidR="0087619B" w:rsidRPr="00D971C5" w14:paraId="394258F0" w14:textId="77777777">
        <w:trPr>
          <w:trHeight w:val="433"/>
          <w:jc w:val="center"/>
        </w:trPr>
        <w:tc>
          <w:tcPr>
            <w:tcW w:w="3245" w:type="dxa"/>
            <w:vAlign w:val="center"/>
          </w:tcPr>
          <w:p w14:paraId="09195492" w14:textId="77777777" w:rsidR="0087619B" w:rsidRPr="00A03A90" w:rsidRDefault="0087619B">
            <w:pPr>
              <w:pStyle w:val="Default"/>
              <w:jc w:val="center"/>
              <w:rPr>
                <w:rFonts w:ascii="Arial" w:hAnsi="Arial" w:cs="Arial"/>
                <w:color w:val="auto"/>
                <w:sz w:val="16"/>
                <w:szCs w:val="16"/>
              </w:rPr>
            </w:pPr>
            <w:r w:rsidRPr="00530C85">
              <w:rPr>
                <w:rFonts w:ascii="Calibri" w:hAnsi="Calibri" w:cs="Calibri"/>
                <w:b/>
                <w:bCs/>
                <w:sz w:val="18"/>
                <w:szCs w:val="18"/>
              </w:rPr>
              <w:t>Police &amp; Crime Panel</w:t>
            </w:r>
          </w:p>
        </w:tc>
        <w:tc>
          <w:tcPr>
            <w:tcW w:w="3245" w:type="dxa"/>
            <w:vAlign w:val="center"/>
          </w:tcPr>
          <w:p w14:paraId="2BCE1C56" w14:textId="77777777" w:rsidR="0087619B" w:rsidRPr="00A03A90" w:rsidRDefault="0087619B">
            <w:pPr>
              <w:pStyle w:val="Default"/>
              <w:jc w:val="center"/>
              <w:rPr>
                <w:rFonts w:ascii="Arial" w:hAnsi="Arial" w:cs="Arial"/>
                <w:color w:val="auto"/>
                <w:sz w:val="16"/>
                <w:szCs w:val="16"/>
              </w:rPr>
            </w:pPr>
            <w:r w:rsidRPr="00530C85">
              <w:rPr>
                <w:rFonts w:ascii="Calibri" w:hAnsi="Calibri" w:cs="Calibri"/>
                <w:b/>
                <w:bCs/>
                <w:sz w:val="18"/>
                <w:szCs w:val="18"/>
              </w:rPr>
              <w:t>Performance Scrutiny</w:t>
            </w:r>
          </w:p>
        </w:tc>
        <w:tc>
          <w:tcPr>
            <w:tcW w:w="3246" w:type="dxa"/>
            <w:vAlign w:val="center"/>
          </w:tcPr>
          <w:p w14:paraId="1D21EB08" w14:textId="77777777" w:rsidR="0087619B" w:rsidRPr="00A03A90" w:rsidRDefault="0087619B">
            <w:pPr>
              <w:pStyle w:val="Default"/>
              <w:jc w:val="center"/>
              <w:rPr>
                <w:rFonts w:ascii="Arial" w:hAnsi="Arial" w:cs="Arial"/>
                <w:color w:val="auto"/>
                <w:sz w:val="16"/>
                <w:szCs w:val="16"/>
              </w:rPr>
            </w:pPr>
            <w:r w:rsidRPr="00530C85">
              <w:rPr>
                <w:rFonts w:ascii="Calibri" w:hAnsi="Calibri" w:cs="Calibri"/>
                <w:b/>
                <w:bCs/>
                <w:sz w:val="18"/>
                <w:szCs w:val="18"/>
              </w:rPr>
              <w:t>Joint Independent Audit Committee</w:t>
            </w:r>
          </w:p>
        </w:tc>
      </w:tr>
      <w:tr w:rsidR="0087619B" w:rsidRPr="00D971C5" w14:paraId="5894F503" w14:textId="77777777">
        <w:trPr>
          <w:trHeight w:val="425"/>
          <w:jc w:val="center"/>
        </w:trPr>
        <w:tc>
          <w:tcPr>
            <w:tcW w:w="3245" w:type="dxa"/>
            <w:vAlign w:val="center"/>
          </w:tcPr>
          <w:p w14:paraId="415AD085" w14:textId="77777777" w:rsidR="0087619B" w:rsidRPr="00B45305" w:rsidRDefault="0087619B">
            <w:pPr>
              <w:pStyle w:val="Default"/>
              <w:jc w:val="center"/>
              <w:rPr>
                <w:rFonts w:ascii="Calibri" w:hAnsi="Calibri" w:cs="Calibri"/>
                <w:b/>
                <w:bCs/>
                <w:sz w:val="18"/>
                <w:szCs w:val="18"/>
              </w:rPr>
            </w:pPr>
            <w:r w:rsidRPr="00530C85">
              <w:rPr>
                <w:rFonts w:ascii="Calibri" w:hAnsi="Calibri" w:cs="Calibri"/>
                <w:b/>
                <w:bCs/>
                <w:sz w:val="18"/>
                <w:szCs w:val="18"/>
              </w:rPr>
              <w:t>Local Criminal Justice Board</w:t>
            </w:r>
          </w:p>
        </w:tc>
        <w:tc>
          <w:tcPr>
            <w:tcW w:w="3245" w:type="dxa"/>
            <w:vAlign w:val="center"/>
          </w:tcPr>
          <w:p w14:paraId="53FE5648" w14:textId="77777777" w:rsidR="0087619B" w:rsidRPr="00B45305" w:rsidRDefault="0087619B">
            <w:pPr>
              <w:pStyle w:val="Default"/>
              <w:jc w:val="center"/>
              <w:rPr>
                <w:rFonts w:ascii="Calibri" w:hAnsi="Calibri" w:cs="Calibri"/>
                <w:b/>
                <w:bCs/>
                <w:sz w:val="18"/>
                <w:szCs w:val="18"/>
              </w:rPr>
            </w:pPr>
            <w:r w:rsidRPr="00530C85">
              <w:rPr>
                <w:rFonts w:ascii="Calibri" w:hAnsi="Calibri" w:cs="Calibri"/>
                <w:b/>
                <w:bCs/>
                <w:sz w:val="18"/>
                <w:szCs w:val="18"/>
              </w:rPr>
              <w:t>Partnership Executive Group</w:t>
            </w:r>
          </w:p>
        </w:tc>
        <w:tc>
          <w:tcPr>
            <w:tcW w:w="3246" w:type="dxa"/>
            <w:vAlign w:val="center"/>
          </w:tcPr>
          <w:p w14:paraId="5F40EB6F" w14:textId="77777777" w:rsidR="0087619B" w:rsidRPr="00B45305" w:rsidRDefault="0087619B">
            <w:pPr>
              <w:pStyle w:val="Default"/>
              <w:jc w:val="center"/>
              <w:rPr>
                <w:rFonts w:ascii="Calibri" w:hAnsi="Calibri" w:cs="Calibri"/>
                <w:b/>
                <w:bCs/>
                <w:sz w:val="18"/>
                <w:szCs w:val="18"/>
              </w:rPr>
            </w:pPr>
            <w:r w:rsidRPr="00530C85">
              <w:rPr>
                <w:rFonts w:ascii="Calibri" w:hAnsi="Calibri" w:cs="Calibri"/>
                <w:b/>
                <w:bCs/>
                <w:sz w:val="18"/>
                <w:szCs w:val="18"/>
              </w:rPr>
              <w:t>Vision Zero Board</w:t>
            </w:r>
          </w:p>
        </w:tc>
      </w:tr>
      <w:tr w:rsidR="0087619B" w:rsidRPr="00D971C5" w14:paraId="2F0B604B" w14:textId="77777777">
        <w:trPr>
          <w:jc w:val="center"/>
        </w:trPr>
        <w:tc>
          <w:tcPr>
            <w:tcW w:w="3245" w:type="dxa"/>
            <w:vAlign w:val="center"/>
          </w:tcPr>
          <w:p w14:paraId="65885F4F" w14:textId="77777777" w:rsidR="0087619B" w:rsidRPr="00B45305" w:rsidRDefault="0087619B">
            <w:pPr>
              <w:pStyle w:val="Default"/>
              <w:jc w:val="center"/>
              <w:rPr>
                <w:rFonts w:ascii="Calibri" w:hAnsi="Calibri" w:cs="Calibri"/>
                <w:b/>
                <w:bCs/>
                <w:sz w:val="18"/>
                <w:szCs w:val="18"/>
              </w:rPr>
            </w:pPr>
            <w:r w:rsidRPr="00530C85">
              <w:rPr>
                <w:rFonts w:ascii="Calibri" w:hAnsi="Calibri" w:cs="Calibri"/>
                <w:b/>
                <w:bCs/>
                <w:sz w:val="18"/>
                <w:szCs w:val="18"/>
              </w:rPr>
              <w:t>Serious Violence Reduction Strategic Executive Group</w:t>
            </w:r>
          </w:p>
        </w:tc>
        <w:tc>
          <w:tcPr>
            <w:tcW w:w="3245" w:type="dxa"/>
            <w:vAlign w:val="center"/>
          </w:tcPr>
          <w:p w14:paraId="3BBD5721" w14:textId="77777777" w:rsidR="0087619B" w:rsidRPr="00B45305" w:rsidRDefault="0087619B">
            <w:pPr>
              <w:pStyle w:val="Default"/>
              <w:jc w:val="center"/>
              <w:rPr>
                <w:rFonts w:ascii="Calibri" w:hAnsi="Calibri" w:cs="Calibri"/>
                <w:b/>
                <w:bCs/>
                <w:sz w:val="18"/>
                <w:szCs w:val="18"/>
              </w:rPr>
            </w:pPr>
            <w:r w:rsidRPr="00530C85">
              <w:rPr>
                <w:rFonts w:ascii="Calibri" w:hAnsi="Calibri" w:cs="Calibri"/>
                <w:b/>
                <w:bCs/>
                <w:sz w:val="18"/>
                <w:szCs w:val="18"/>
              </w:rPr>
              <w:t>Tri-Services Executive Board</w:t>
            </w:r>
          </w:p>
        </w:tc>
        <w:tc>
          <w:tcPr>
            <w:tcW w:w="3246" w:type="dxa"/>
            <w:vAlign w:val="center"/>
          </w:tcPr>
          <w:p w14:paraId="69C4695F" w14:textId="77777777" w:rsidR="0087619B" w:rsidRPr="00B45305" w:rsidRDefault="0087619B">
            <w:pPr>
              <w:pStyle w:val="Default"/>
              <w:jc w:val="center"/>
              <w:rPr>
                <w:rFonts w:ascii="Calibri" w:hAnsi="Calibri" w:cs="Calibri"/>
                <w:b/>
                <w:bCs/>
                <w:sz w:val="18"/>
                <w:szCs w:val="18"/>
              </w:rPr>
            </w:pPr>
            <w:r w:rsidRPr="00530C85">
              <w:rPr>
                <w:rFonts w:ascii="Calibri" w:hAnsi="Calibri" w:cs="Calibri"/>
                <w:b/>
                <w:bCs/>
                <w:sz w:val="18"/>
                <w:szCs w:val="18"/>
              </w:rPr>
              <w:t>WY Combatting Drugs Partnership</w:t>
            </w:r>
          </w:p>
        </w:tc>
      </w:tr>
      <w:tr w:rsidR="0087619B" w:rsidRPr="00D971C5" w14:paraId="04E82853" w14:textId="77777777">
        <w:trPr>
          <w:gridAfter w:val="1"/>
          <w:wAfter w:w="3246" w:type="dxa"/>
          <w:jc w:val="center"/>
        </w:trPr>
        <w:tc>
          <w:tcPr>
            <w:tcW w:w="3245" w:type="dxa"/>
            <w:vAlign w:val="center"/>
          </w:tcPr>
          <w:p w14:paraId="6279DD9C" w14:textId="77777777" w:rsidR="0087619B" w:rsidRPr="00B45305" w:rsidRDefault="0087619B">
            <w:pPr>
              <w:pStyle w:val="Default"/>
              <w:jc w:val="center"/>
              <w:rPr>
                <w:rFonts w:ascii="Calibri" w:hAnsi="Calibri" w:cs="Calibri"/>
                <w:b/>
                <w:bCs/>
                <w:sz w:val="18"/>
                <w:szCs w:val="18"/>
              </w:rPr>
            </w:pPr>
            <w:r w:rsidRPr="00530C85">
              <w:rPr>
                <w:rFonts w:ascii="Calibri" w:hAnsi="Calibri" w:cs="Calibri"/>
                <w:b/>
                <w:bCs/>
                <w:sz w:val="18"/>
                <w:szCs w:val="18"/>
              </w:rPr>
              <w:t>Criminal Justice and Mental Health Forum</w:t>
            </w:r>
          </w:p>
        </w:tc>
        <w:tc>
          <w:tcPr>
            <w:tcW w:w="3245" w:type="dxa"/>
            <w:vAlign w:val="center"/>
          </w:tcPr>
          <w:p w14:paraId="783784A2" w14:textId="77777777" w:rsidR="0087619B" w:rsidRPr="00B45305" w:rsidRDefault="0087619B">
            <w:pPr>
              <w:pStyle w:val="Default"/>
              <w:jc w:val="center"/>
              <w:rPr>
                <w:rFonts w:ascii="Calibri" w:hAnsi="Calibri" w:cs="Calibri"/>
                <w:b/>
                <w:bCs/>
                <w:sz w:val="18"/>
                <w:szCs w:val="18"/>
              </w:rPr>
            </w:pPr>
            <w:r w:rsidRPr="00530C85">
              <w:rPr>
                <w:rFonts w:ascii="Calibri" w:hAnsi="Calibri" w:cs="Calibri"/>
                <w:b/>
                <w:bCs/>
                <w:sz w:val="18"/>
                <w:szCs w:val="18"/>
              </w:rPr>
              <w:t>WY Reducing Re-Offending Board</w:t>
            </w:r>
          </w:p>
        </w:tc>
      </w:tr>
    </w:tbl>
    <w:p w14:paraId="595FBA2A" w14:textId="77777777" w:rsidR="0087619B" w:rsidRDefault="0087619B" w:rsidP="0087619B">
      <w:pPr>
        <w:jc w:val="both"/>
        <w:rPr>
          <w:b/>
          <w:bCs/>
        </w:rPr>
      </w:pPr>
    </w:p>
    <w:p w14:paraId="5980179E" w14:textId="77777777" w:rsidR="0087619B" w:rsidRDefault="0087619B" w:rsidP="0074624A">
      <w:pPr>
        <w:jc w:val="both"/>
        <w:rPr>
          <w:b/>
          <w:bCs/>
        </w:rPr>
      </w:pPr>
    </w:p>
    <w:p w14:paraId="67236A12" w14:textId="77777777" w:rsidR="0087619B" w:rsidRDefault="0087619B" w:rsidP="0074624A">
      <w:pPr>
        <w:jc w:val="both"/>
        <w:rPr>
          <w:b/>
          <w:bCs/>
        </w:rPr>
      </w:pPr>
    </w:p>
    <w:p w14:paraId="0D064912" w14:textId="77777777" w:rsidR="004D4DAB" w:rsidRDefault="004D4DAB" w:rsidP="0074624A">
      <w:pPr>
        <w:jc w:val="both"/>
        <w:rPr>
          <w:b/>
          <w:bCs/>
        </w:rPr>
      </w:pPr>
    </w:p>
    <w:p w14:paraId="0E02659A" w14:textId="77777777" w:rsidR="004D4DAB" w:rsidRDefault="004D4DAB" w:rsidP="0074624A">
      <w:pPr>
        <w:jc w:val="both"/>
        <w:rPr>
          <w:b/>
          <w:bCs/>
        </w:rPr>
      </w:pPr>
    </w:p>
    <w:p w14:paraId="6768E9C6" w14:textId="77777777" w:rsidR="004D4DAB" w:rsidRDefault="004D4DAB" w:rsidP="0074624A">
      <w:pPr>
        <w:jc w:val="both"/>
        <w:rPr>
          <w:b/>
          <w:bCs/>
        </w:rPr>
      </w:pPr>
    </w:p>
    <w:p w14:paraId="3F9EADBF" w14:textId="2EF58F3C" w:rsidR="0074624A" w:rsidRPr="0074624A" w:rsidRDefault="0074624A" w:rsidP="0074624A">
      <w:pPr>
        <w:jc w:val="both"/>
        <w:rPr>
          <w:b/>
          <w:bCs/>
        </w:rPr>
      </w:pPr>
      <w:r w:rsidRPr="0074624A">
        <w:rPr>
          <w:b/>
          <w:bCs/>
        </w:rPr>
        <w:lastRenderedPageBreak/>
        <w:t xml:space="preserve">The risk management </w:t>
      </w:r>
      <w:r w:rsidR="00257C6D">
        <w:rPr>
          <w:b/>
          <w:bCs/>
        </w:rPr>
        <w:t xml:space="preserve">monitoring </w:t>
      </w:r>
      <w:r w:rsidRPr="0074624A">
        <w:rPr>
          <w:b/>
          <w:bCs/>
        </w:rPr>
        <w:t>process by which West Yorkshire Police identifies and seeks to prevent and mitigate key risks</w:t>
      </w:r>
    </w:p>
    <w:p w14:paraId="68597A94" w14:textId="77777777" w:rsidR="00EC0A29" w:rsidRPr="00C112A5" w:rsidRDefault="00EC0A29" w:rsidP="00EC0A29">
      <w:pPr>
        <w:autoSpaceDE w:val="0"/>
        <w:autoSpaceDN w:val="0"/>
        <w:spacing w:before="120"/>
        <w:jc w:val="both"/>
        <w:rPr>
          <w:sz w:val="20"/>
          <w:szCs w:val="20"/>
        </w:rPr>
      </w:pPr>
      <w:r w:rsidRPr="00C112A5">
        <w:rPr>
          <w:sz w:val="20"/>
          <w:szCs w:val="20"/>
        </w:rPr>
        <w:t>An infrastructure has been established to support the effective management of risk and ensure that information on risks is gathered and acted on in a consistent and efficient manner. Joint Independent Audit Committee members consider risk management reports helping to improve the adequacy and effectiveness of risk assessment, risk management and internal control.</w:t>
      </w:r>
    </w:p>
    <w:p w14:paraId="4BC0636B" w14:textId="77777777" w:rsidR="00EC0A29" w:rsidRPr="00C112A5" w:rsidRDefault="00EC0A29" w:rsidP="00EC0A29">
      <w:pPr>
        <w:autoSpaceDE w:val="0"/>
        <w:autoSpaceDN w:val="0"/>
        <w:spacing w:before="120"/>
        <w:jc w:val="both"/>
        <w:rPr>
          <w:sz w:val="20"/>
          <w:szCs w:val="20"/>
        </w:rPr>
      </w:pPr>
      <w:r w:rsidRPr="00C112A5">
        <w:rPr>
          <w:sz w:val="20"/>
          <w:szCs w:val="20"/>
        </w:rPr>
        <w:t xml:space="preserve">The Risk Management Group annually review the Risk Management policy. </w:t>
      </w:r>
    </w:p>
    <w:p w14:paraId="2EB2F00A" w14:textId="77777777" w:rsidR="00EC0A29" w:rsidRPr="00C112A5" w:rsidRDefault="00EC0A29" w:rsidP="00EC0A29">
      <w:pPr>
        <w:autoSpaceDE w:val="0"/>
        <w:autoSpaceDN w:val="0"/>
        <w:spacing w:before="120"/>
        <w:jc w:val="both"/>
        <w:rPr>
          <w:sz w:val="20"/>
          <w:szCs w:val="20"/>
        </w:rPr>
      </w:pPr>
      <w:r w:rsidRPr="00C112A5">
        <w:rPr>
          <w:sz w:val="20"/>
          <w:szCs w:val="20"/>
        </w:rPr>
        <w:t xml:space="preserve">The Force recognises exposure to a wide and diverse range of risks and opportunities in securing the delivery of priorities and objectives. All employees, volunteers, contractors and partners are responsible for identifying and managing risks as part of their role and the Deputy Chief Constable (DCC), as corporate sponsor, ensures that risk management is supported and championed at Chief Officer Team level. </w:t>
      </w:r>
    </w:p>
    <w:p w14:paraId="21AF8641" w14:textId="77777777" w:rsidR="00EC0A29" w:rsidRPr="00C112A5" w:rsidRDefault="00EC0A29" w:rsidP="00EC0A29">
      <w:pPr>
        <w:autoSpaceDE w:val="0"/>
        <w:autoSpaceDN w:val="0"/>
        <w:spacing w:before="120"/>
        <w:jc w:val="both"/>
        <w:rPr>
          <w:sz w:val="20"/>
          <w:szCs w:val="20"/>
        </w:rPr>
      </w:pPr>
      <w:r w:rsidRPr="00C112A5">
        <w:rPr>
          <w:sz w:val="20"/>
          <w:szCs w:val="20"/>
        </w:rPr>
        <w:t>The risk management policy provides clear guidance by which the Force manages uncertainty in a structured and effective way. The risk management framework and infrastructure provide a solid foundation for risk management and standard for consistency ensuring that information on risks is gathered and acted upon in an efficient manner.</w:t>
      </w:r>
    </w:p>
    <w:p w14:paraId="65BE1E30" w14:textId="77777777" w:rsidR="00EC0A29" w:rsidRPr="00C112A5" w:rsidRDefault="00EC0A29" w:rsidP="00EC0A29">
      <w:pPr>
        <w:autoSpaceDE w:val="0"/>
        <w:autoSpaceDN w:val="0"/>
        <w:spacing w:before="120"/>
        <w:jc w:val="both"/>
        <w:rPr>
          <w:sz w:val="20"/>
          <w:szCs w:val="20"/>
        </w:rPr>
      </w:pPr>
      <w:r w:rsidRPr="00C112A5">
        <w:rPr>
          <w:sz w:val="20"/>
          <w:szCs w:val="20"/>
        </w:rPr>
        <w:t xml:space="preserve">Risk management is fully embedded into the business planning process including Directorate Plans, Local Accountability Meetings (LAMs) and Strategic Board to identify the threat, harm and risk facing the Force to prioritise and identify areas which need resourcing. </w:t>
      </w:r>
    </w:p>
    <w:p w14:paraId="49990894" w14:textId="77777777" w:rsidR="00EC0A29" w:rsidRDefault="00EC0A29" w:rsidP="00EC0A29">
      <w:pPr>
        <w:autoSpaceDE w:val="0"/>
        <w:autoSpaceDN w:val="0"/>
        <w:spacing w:before="120"/>
        <w:jc w:val="both"/>
        <w:rPr>
          <w:sz w:val="20"/>
          <w:szCs w:val="20"/>
        </w:rPr>
      </w:pPr>
      <w:r w:rsidRPr="00C112A5">
        <w:rPr>
          <w:sz w:val="20"/>
          <w:szCs w:val="20"/>
        </w:rPr>
        <w:t xml:space="preserve">The Risk Management Group, chaired by the DCC, meets quarterly to monitor changes to the Force risk profile and process with regular updates reported into the Joint Independent Audit Committee. The Chair of this Committee also attends the Risk Management Group at least once a year. Risk management is embedded into the Force Management Statement and is also included in the Force Induction Programmes. Ongoing IRM </w:t>
      </w:r>
      <w:r>
        <w:rPr>
          <w:sz w:val="20"/>
          <w:szCs w:val="20"/>
        </w:rPr>
        <w:t>accredited</w:t>
      </w:r>
      <w:r w:rsidRPr="008B2366">
        <w:rPr>
          <w:sz w:val="20"/>
          <w:szCs w:val="20"/>
        </w:rPr>
        <w:t xml:space="preserve"> training and guidance is provided appropriate to the level of skill and expertise required through a variety of media.</w:t>
      </w:r>
    </w:p>
    <w:p w14:paraId="0EEAFA3F" w14:textId="77777777" w:rsidR="00EC0A29" w:rsidRPr="00E257CB" w:rsidRDefault="00EC0A29" w:rsidP="00EC0A29">
      <w:pPr>
        <w:autoSpaceDE w:val="0"/>
        <w:autoSpaceDN w:val="0"/>
        <w:jc w:val="both"/>
        <w:rPr>
          <w:sz w:val="20"/>
          <w:szCs w:val="20"/>
        </w:rPr>
      </w:pPr>
    </w:p>
    <w:p w14:paraId="678F0C9D" w14:textId="77777777" w:rsidR="00EC0A29" w:rsidRPr="004C5D14" w:rsidRDefault="00EC0A29" w:rsidP="00EC0A29">
      <w:pPr>
        <w:jc w:val="both"/>
        <w:rPr>
          <w:b/>
          <w:bCs/>
        </w:rPr>
      </w:pPr>
      <w:r w:rsidRPr="004C5D14">
        <w:rPr>
          <w:b/>
          <w:bCs/>
        </w:rPr>
        <w:t>Business Continuity</w:t>
      </w:r>
    </w:p>
    <w:p w14:paraId="75E3D90B" w14:textId="77777777" w:rsidR="00EC0A29" w:rsidRPr="008B2366" w:rsidRDefault="00EC0A29" w:rsidP="00EC0A29">
      <w:pPr>
        <w:spacing w:before="120"/>
        <w:jc w:val="both"/>
        <w:rPr>
          <w:sz w:val="20"/>
          <w:szCs w:val="20"/>
        </w:rPr>
      </w:pPr>
      <w:r w:rsidRPr="008B2366">
        <w:rPr>
          <w:sz w:val="20"/>
          <w:szCs w:val="20"/>
        </w:rPr>
        <w:t>West Yorkshire Police has robust plans in place to ensure business continuity following incidents. The Business Continuity Co-ordinating Group, comprising of relevant Departmental Heads, will assist the Force Business Continuity Co-ordinator in developing the business continuity management process and respond to any business continuity crisis, as required.</w:t>
      </w:r>
      <w:r>
        <w:rPr>
          <w:sz w:val="20"/>
          <w:szCs w:val="20"/>
        </w:rPr>
        <w:t xml:space="preserve"> Updates and assurance regarding Business Continuity arrangements are provided to the Risk Management Group chaired by the Deputy Chief Constable.</w:t>
      </w:r>
    </w:p>
    <w:p w14:paraId="410A7E6C" w14:textId="77777777" w:rsidR="00EC0A29" w:rsidRPr="008B2366" w:rsidRDefault="00EC0A29" w:rsidP="00EC0A29">
      <w:pPr>
        <w:jc w:val="both"/>
        <w:rPr>
          <w:b/>
          <w:bCs/>
          <w:i/>
          <w:iCs/>
        </w:rPr>
      </w:pPr>
    </w:p>
    <w:p w14:paraId="4AA0BFCA" w14:textId="77777777" w:rsidR="00EC0A29" w:rsidRPr="004C5D14" w:rsidRDefault="00EC0A29" w:rsidP="00EC0A29">
      <w:pPr>
        <w:jc w:val="both"/>
        <w:rPr>
          <w:b/>
          <w:bCs/>
        </w:rPr>
      </w:pPr>
      <w:r w:rsidRPr="004C5D14">
        <w:rPr>
          <w:b/>
          <w:bCs/>
        </w:rPr>
        <w:t>Insurance</w:t>
      </w:r>
    </w:p>
    <w:p w14:paraId="13EA77F6" w14:textId="77777777" w:rsidR="00EC0A29" w:rsidRPr="008B2366" w:rsidRDefault="00EC0A29" w:rsidP="00EC0A29">
      <w:pPr>
        <w:spacing w:before="120"/>
        <w:jc w:val="both"/>
        <w:rPr>
          <w:sz w:val="20"/>
          <w:szCs w:val="20"/>
        </w:rPr>
      </w:pPr>
      <w:r>
        <w:rPr>
          <w:sz w:val="20"/>
          <w:szCs w:val="20"/>
        </w:rPr>
        <w:t>West Yorkshire Police</w:t>
      </w:r>
      <w:r w:rsidRPr="008118F7">
        <w:rPr>
          <w:sz w:val="20"/>
          <w:szCs w:val="20"/>
        </w:rPr>
        <w:t xml:space="preserve"> </w:t>
      </w:r>
      <w:r>
        <w:rPr>
          <w:sz w:val="20"/>
          <w:szCs w:val="20"/>
        </w:rPr>
        <w:t xml:space="preserve">and the Mayor </w:t>
      </w:r>
      <w:r w:rsidRPr="008118F7">
        <w:rPr>
          <w:sz w:val="20"/>
          <w:szCs w:val="20"/>
        </w:rPr>
        <w:t xml:space="preserve">continue to maintain, develop and renew </w:t>
      </w:r>
      <w:r>
        <w:rPr>
          <w:sz w:val="20"/>
          <w:szCs w:val="20"/>
        </w:rPr>
        <w:t>the</w:t>
      </w:r>
      <w:r w:rsidRPr="008118F7">
        <w:rPr>
          <w:sz w:val="20"/>
          <w:szCs w:val="20"/>
        </w:rPr>
        <w:t xml:space="preserve"> insurance programme to minimise financial risks including an annual review of the personal insurance indemnity policy and standard operating procedure.</w:t>
      </w:r>
    </w:p>
    <w:p w14:paraId="2508C819" w14:textId="77777777" w:rsidR="00EC0A29" w:rsidRPr="00877B70" w:rsidRDefault="00EC0A29" w:rsidP="00EC0A29">
      <w:pPr>
        <w:jc w:val="both"/>
        <w:rPr>
          <w:b/>
          <w:bCs/>
          <w:i/>
          <w:iCs/>
          <w:highlight w:val="yellow"/>
        </w:rPr>
      </w:pPr>
    </w:p>
    <w:p w14:paraId="5CF1359B" w14:textId="77777777" w:rsidR="00EC0A29" w:rsidRPr="004C5D14" w:rsidRDefault="00EC0A29" w:rsidP="00EC0A29">
      <w:pPr>
        <w:jc w:val="both"/>
        <w:rPr>
          <w:b/>
          <w:bCs/>
        </w:rPr>
      </w:pPr>
      <w:r w:rsidRPr="004C5D14">
        <w:rPr>
          <w:b/>
          <w:bCs/>
        </w:rPr>
        <w:t>Health and Safety</w:t>
      </w:r>
    </w:p>
    <w:p w14:paraId="2CA262F0" w14:textId="77777777" w:rsidR="00EC0A29" w:rsidRPr="008B2366" w:rsidRDefault="00EC0A29" w:rsidP="00EC0A29">
      <w:pPr>
        <w:spacing w:before="120"/>
        <w:jc w:val="both"/>
        <w:rPr>
          <w:sz w:val="20"/>
          <w:szCs w:val="20"/>
        </w:rPr>
      </w:pPr>
      <w:r w:rsidRPr="008B2366">
        <w:rPr>
          <w:sz w:val="20"/>
          <w:szCs w:val="20"/>
        </w:rPr>
        <w:t xml:space="preserve">West Yorkshire Police takes very seriously its responsibility for the health and safety of all who attend the premises where the business of West Yorkshire Police is conducted or are affected by our undertaking. The overall responsibility for health and </w:t>
      </w:r>
      <w:r>
        <w:rPr>
          <w:sz w:val="20"/>
          <w:szCs w:val="20"/>
        </w:rPr>
        <w:t xml:space="preserve">safety matters rests with the </w:t>
      </w:r>
      <w:r w:rsidRPr="00AC145D">
        <w:rPr>
          <w:sz w:val="20"/>
        </w:rPr>
        <w:t>C</w:t>
      </w:r>
      <w:r>
        <w:rPr>
          <w:sz w:val="20"/>
        </w:rPr>
        <w:t xml:space="preserve">hief </w:t>
      </w:r>
      <w:r w:rsidRPr="00AC145D">
        <w:rPr>
          <w:sz w:val="20"/>
        </w:rPr>
        <w:t>C</w:t>
      </w:r>
      <w:r>
        <w:rPr>
          <w:sz w:val="20"/>
        </w:rPr>
        <w:t>onstable</w:t>
      </w:r>
      <w:r w:rsidRPr="008B2366">
        <w:rPr>
          <w:sz w:val="20"/>
          <w:szCs w:val="20"/>
        </w:rPr>
        <w:t>, who ensures that effective procedures and processes are in place.</w:t>
      </w:r>
    </w:p>
    <w:p w14:paraId="6CBA4CAE" w14:textId="77777777" w:rsidR="00EC0A29" w:rsidRPr="008B2366" w:rsidRDefault="00EC0A29" w:rsidP="00EC0A29">
      <w:pPr>
        <w:jc w:val="both"/>
        <w:rPr>
          <w:b/>
          <w:bCs/>
        </w:rPr>
      </w:pPr>
    </w:p>
    <w:p w14:paraId="421C9198" w14:textId="77777777" w:rsidR="00EC0A29" w:rsidRPr="004C5D14" w:rsidRDefault="00EC0A29" w:rsidP="00EC0A29">
      <w:pPr>
        <w:jc w:val="both"/>
        <w:rPr>
          <w:b/>
          <w:bCs/>
        </w:rPr>
      </w:pPr>
      <w:r w:rsidRPr="004C5D14">
        <w:rPr>
          <w:b/>
          <w:bCs/>
        </w:rPr>
        <w:t>Reviewing and updating standing financial instructions, a scheme of delegation and supporting procedure notes/manuals, which clearly define how decisions are taken and the processes and controls required to manage risks</w:t>
      </w:r>
    </w:p>
    <w:p w14:paraId="5D0A3ABA" w14:textId="77777777" w:rsidR="00EC0A29" w:rsidRPr="008B2366" w:rsidRDefault="00EC0A29" w:rsidP="00EC0A29">
      <w:pPr>
        <w:autoSpaceDE w:val="0"/>
        <w:autoSpaceDN w:val="0"/>
        <w:spacing w:before="120"/>
        <w:jc w:val="both"/>
        <w:rPr>
          <w:sz w:val="20"/>
          <w:szCs w:val="20"/>
        </w:rPr>
      </w:pPr>
      <w:r w:rsidRPr="008B2366">
        <w:rPr>
          <w:sz w:val="20"/>
          <w:szCs w:val="20"/>
        </w:rPr>
        <w:t>Financial instructions are reviewed and updated to ensure they remain fit for purpose. Procedure notes and manuals are in place for all key systems and are reviewed regularly. The West Yorkshire Police Scheme of Delegation has been reviewed and sets out financial authorisation levels for police officers and staff throughout the organisation. A Medium Term Financial Strategy is in place and is fully linked to the organisation’s strategic objectives. At an operational level, rigorous and regular budget monitoring takes place, and a well-established fraud assurance programme is in place. Robust management of income collection and debt recovery continues.</w:t>
      </w:r>
    </w:p>
    <w:p w14:paraId="6C7BC87C" w14:textId="77777777" w:rsidR="00EC0A29" w:rsidRDefault="00EC0A29" w:rsidP="00EC0A29">
      <w:pPr>
        <w:jc w:val="both"/>
        <w:rPr>
          <w:b/>
          <w:bCs/>
          <w:color w:val="2E74B5"/>
        </w:rPr>
      </w:pPr>
    </w:p>
    <w:p w14:paraId="63C731DC" w14:textId="77777777" w:rsidR="00EC0A29" w:rsidRPr="004C5D14" w:rsidRDefault="00EC0A29" w:rsidP="00EC0A29">
      <w:pPr>
        <w:jc w:val="both"/>
        <w:rPr>
          <w:b/>
          <w:bCs/>
        </w:rPr>
      </w:pPr>
      <w:r w:rsidRPr="004C5D14">
        <w:rPr>
          <w:b/>
          <w:bCs/>
        </w:rPr>
        <w:lastRenderedPageBreak/>
        <w:t xml:space="preserve">Ensuring compliance with relevant laws and regulations, internal policies and procedures, and that expenditure is lawful </w:t>
      </w:r>
    </w:p>
    <w:p w14:paraId="6BD0A5A7" w14:textId="77777777" w:rsidR="00EC0A29" w:rsidRPr="008B2366" w:rsidRDefault="00EC0A29" w:rsidP="00EC0A29">
      <w:pPr>
        <w:autoSpaceDE w:val="0"/>
        <w:autoSpaceDN w:val="0"/>
        <w:spacing w:before="120"/>
        <w:jc w:val="both"/>
        <w:rPr>
          <w:sz w:val="20"/>
          <w:szCs w:val="20"/>
        </w:rPr>
      </w:pPr>
      <w:r w:rsidRPr="008B2366">
        <w:rPr>
          <w:sz w:val="20"/>
          <w:szCs w:val="20"/>
        </w:rPr>
        <w:t xml:space="preserve">Processes for ensuring compliance with relevant law and regulations are well established and work effectively. All reports to Chief Officer Team and Project Boards together with all reports presented to the </w:t>
      </w:r>
      <w:r>
        <w:rPr>
          <w:sz w:val="20"/>
          <w:szCs w:val="20"/>
        </w:rPr>
        <w:t>Mayor</w:t>
      </w:r>
      <w:r w:rsidRPr="008B2366">
        <w:rPr>
          <w:sz w:val="20"/>
          <w:szCs w:val="20"/>
        </w:rPr>
        <w:t xml:space="preserve"> must consider legal implications. </w:t>
      </w:r>
    </w:p>
    <w:p w14:paraId="3E6FE49D" w14:textId="77777777" w:rsidR="00EC0A29" w:rsidRPr="008B2366" w:rsidRDefault="00EC0A29" w:rsidP="00EC0A29">
      <w:pPr>
        <w:autoSpaceDE w:val="0"/>
        <w:autoSpaceDN w:val="0"/>
        <w:spacing w:before="120"/>
        <w:jc w:val="both"/>
        <w:rPr>
          <w:sz w:val="20"/>
          <w:szCs w:val="20"/>
        </w:rPr>
      </w:pPr>
      <w:r w:rsidRPr="008B2366">
        <w:rPr>
          <w:sz w:val="20"/>
          <w:szCs w:val="20"/>
        </w:rPr>
        <w:t>A Regional procurement strategy is in place with regular procurement reporting to Regional and Force governance structures.</w:t>
      </w:r>
    </w:p>
    <w:p w14:paraId="65A23911" w14:textId="77777777" w:rsidR="00EC0A29" w:rsidRPr="00877B70" w:rsidRDefault="00EC0A29" w:rsidP="00EC0A29">
      <w:pPr>
        <w:jc w:val="both"/>
        <w:rPr>
          <w:b/>
          <w:bCs/>
          <w:highlight w:val="yellow"/>
        </w:rPr>
      </w:pPr>
    </w:p>
    <w:p w14:paraId="1B743FCF" w14:textId="77777777" w:rsidR="00EC0A29" w:rsidRPr="004C5D14" w:rsidRDefault="00EC0A29" w:rsidP="00EC0A29">
      <w:pPr>
        <w:jc w:val="both"/>
        <w:rPr>
          <w:b/>
          <w:bCs/>
        </w:rPr>
      </w:pPr>
      <w:r w:rsidRPr="004C5D14">
        <w:rPr>
          <w:b/>
          <w:bCs/>
        </w:rPr>
        <w:t>Determining the conditions of employment and remuneration of officers and staff, within appropriate national frameworks</w:t>
      </w:r>
    </w:p>
    <w:p w14:paraId="55C09AA0" w14:textId="77777777" w:rsidR="00EC0A29" w:rsidRPr="00E257CB" w:rsidRDefault="00EC0A29" w:rsidP="00EC0A29">
      <w:pPr>
        <w:spacing w:before="120"/>
        <w:jc w:val="both"/>
        <w:rPr>
          <w:sz w:val="20"/>
          <w:szCs w:val="20"/>
        </w:rPr>
      </w:pPr>
      <w:r w:rsidRPr="008B2366">
        <w:rPr>
          <w:sz w:val="20"/>
          <w:szCs w:val="20"/>
        </w:rPr>
        <w:t>Processes for determining the conditions of employment and remuneration of officers and staff within appropriate national frameworks are well established. Modernisation of police pay reports go to Force Chief Officer Team detailing financial impacts, risks and progress to date. Regular equal pay reviews are undertaken and there is a focus on maintaining market competitive pay and benefits. The Force operates an approved job evaluation scheme based upon role profiles for each post. Regular strategic and local consultation is undertaken with staff associations and trades unions.</w:t>
      </w:r>
    </w:p>
    <w:p w14:paraId="58F8CF54" w14:textId="77777777" w:rsidR="00EC0A29" w:rsidRDefault="00EC0A29" w:rsidP="00EC0A29">
      <w:pPr>
        <w:jc w:val="both"/>
        <w:rPr>
          <w:b/>
          <w:bCs/>
          <w:color w:val="2E74B5"/>
        </w:rPr>
      </w:pPr>
    </w:p>
    <w:p w14:paraId="5C36B63C" w14:textId="77777777" w:rsidR="00EC0A29" w:rsidRPr="004C5D14" w:rsidRDefault="00EC0A29" w:rsidP="00EC0A29">
      <w:pPr>
        <w:jc w:val="both"/>
        <w:rPr>
          <w:b/>
          <w:bCs/>
        </w:rPr>
      </w:pPr>
      <w:r w:rsidRPr="004C5D14">
        <w:rPr>
          <w:b/>
          <w:bCs/>
        </w:rPr>
        <w:t>Identifying the development needs of members and senior officers in relation to their strategic roles, supported by appropriate training</w:t>
      </w:r>
    </w:p>
    <w:p w14:paraId="39FA0B24" w14:textId="77777777" w:rsidR="00EC0A29" w:rsidRPr="00877B70" w:rsidRDefault="00EC0A29" w:rsidP="00EC0A29">
      <w:pPr>
        <w:spacing w:before="120"/>
        <w:jc w:val="both"/>
        <w:rPr>
          <w:highlight w:val="yellow"/>
        </w:rPr>
      </w:pPr>
      <w:r w:rsidRPr="008B2366">
        <w:rPr>
          <w:sz w:val="20"/>
          <w:szCs w:val="20"/>
        </w:rPr>
        <w:t>A Performance Development Review process exists that identifies, manages and monitors work related and personal development objectives for all Police Officers and Police Staff. Skills training programmes are available through the Force Training and Development Centre, The College of Policing and external suppliers where appropriate</w:t>
      </w:r>
      <w:r w:rsidRPr="008B2366">
        <w:t xml:space="preserve">. </w:t>
      </w:r>
    </w:p>
    <w:p w14:paraId="488A3AC5" w14:textId="77777777" w:rsidR="00EC0A29" w:rsidRPr="00877B70" w:rsidRDefault="00EC0A29" w:rsidP="00EC0A29">
      <w:pPr>
        <w:jc w:val="both"/>
        <w:rPr>
          <w:b/>
          <w:bCs/>
          <w:highlight w:val="yellow"/>
        </w:rPr>
      </w:pPr>
    </w:p>
    <w:p w14:paraId="79FD7779" w14:textId="77777777" w:rsidR="00EC0A29" w:rsidRPr="004C5D14" w:rsidRDefault="00EC0A29" w:rsidP="00EC0A29">
      <w:pPr>
        <w:jc w:val="both"/>
        <w:rPr>
          <w:b/>
          <w:bCs/>
        </w:rPr>
      </w:pPr>
      <w:r w:rsidRPr="004C5D14">
        <w:rPr>
          <w:b/>
          <w:bCs/>
        </w:rPr>
        <w:t>Establishing clear channels of communication with all sections of the community and other stakeholders, ensuring accountability and encouraging open consultation</w:t>
      </w:r>
    </w:p>
    <w:p w14:paraId="0BDD49FB" w14:textId="77777777" w:rsidR="00EC0A29" w:rsidRPr="00C51AAF" w:rsidRDefault="00EC0A29" w:rsidP="00EC0A29">
      <w:pPr>
        <w:spacing w:before="120"/>
        <w:jc w:val="both"/>
        <w:rPr>
          <w:sz w:val="20"/>
          <w:szCs w:val="20"/>
        </w:rPr>
      </w:pPr>
      <w:r w:rsidRPr="00C51AAF">
        <w:rPr>
          <w:sz w:val="20"/>
          <w:szCs w:val="20"/>
        </w:rPr>
        <w:t xml:space="preserve">The </w:t>
      </w:r>
      <w:r>
        <w:rPr>
          <w:sz w:val="20"/>
          <w:szCs w:val="20"/>
        </w:rPr>
        <w:t>Mayor</w:t>
      </w:r>
      <w:r w:rsidRPr="00C51AAF">
        <w:rPr>
          <w:sz w:val="20"/>
          <w:szCs w:val="20"/>
        </w:rPr>
        <w:t xml:space="preserve"> </w:t>
      </w:r>
      <w:r>
        <w:rPr>
          <w:sz w:val="20"/>
          <w:szCs w:val="20"/>
        </w:rPr>
        <w:t>and Deputy Mayor oversee</w:t>
      </w:r>
      <w:r w:rsidRPr="00C51AAF">
        <w:rPr>
          <w:sz w:val="20"/>
          <w:szCs w:val="20"/>
        </w:rPr>
        <w:t xml:space="preserve"> a comprehensive survey programme that produces reliable and independent information at a neighbourhood level to assess public satisfaction with policing and to understand local priorities and concerns.</w:t>
      </w:r>
    </w:p>
    <w:p w14:paraId="436BE0C0" w14:textId="77777777" w:rsidR="00EC0A29" w:rsidRPr="00C51AAF" w:rsidRDefault="00EC0A29" w:rsidP="00EC0A29">
      <w:pPr>
        <w:spacing w:before="120"/>
        <w:jc w:val="both"/>
        <w:rPr>
          <w:sz w:val="20"/>
          <w:szCs w:val="20"/>
        </w:rPr>
      </w:pPr>
      <w:r w:rsidRPr="00C51AAF">
        <w:rPr>
          <w:sz w:val="20"/>
          <w:szCs w:val="20"/>
        </w:rPr>
        <w:t xml:space="preserve">The </w:t>
      </w:r>
      <w:r>
        <w:rPr>
          <w:sz w:val="20"/>
          <w:szCs w:val="20"/>
        </w:rPr>
        <w:t>Mayor</w:t>
      </w:r>
      <w:r w:rsidRPr="00C51AAF">
        <w:rPr>
          <w:sz w:val="20"/>
          <w:szCs w:val="20"/>
        </w:rPr>
        <w:t xml:space="preserve"> has extended h</w:t>
      </w:r>
      <w:r>
        <w:rPr>
          <w:sz w:val="20"/>
          <w:szCs w:val="20"/>
        </w:rPr>
        <w:t>er</w:t>
      </w:r>
      <w:r w:rsidRPr="00C51AAF">
        <w:rPr>
          <w:sz w:val="20"/>
          <w:szCs w:val="20"/>
        </w:rPr>
        <w:t xml:space="preserve"> web and social media based consultation and has a well-established Youth Advisory Group in line with h</w:t>
      </w:r>
      <w:r>
        <w:rPr>
          <w:sz w:val="20"/>
          <w:szCs w:val="20"/>
        </w:rPr>
        <w:t>er</w:t>
      </w:r>
      <w:r w:rsidRPr="00C51AAF">
        <w:rPr>
          <w:sz w:val="20"/>
          <w:szCs w:val="20"/>
        </w:rPr>
        <w:t xml:space="preserve"> election pledges and the Police and Crime Plan. The </w:t>
      </w:r>
      <w:r>
        <w:rPr>
          <w:sz w:val="20"/>
          <w:szCs w:val="20"/>
        </w:rPr>
        <w:t>Mayor</w:t>
      </w:r>
      <w:r w:rsidRPr="00C51AAF">
        <w:rPr>
          <w:sz w:val="20"/>
          <w:szCs w:val="20"/>
        </w:rPr>
        <w:t xml:space="preserve"> continues to be public facing and engage with all sections of the community, partners and stakeholders to make sure that </w:t>
      </w:r>
      <w:r>
        <w:rPr>
          <w:sz w:val="20"/>
          <w:szCs w:val="20"/>
        </w:rPr>
        <w:t>s</w:t>
      </w:r>
      <w:r w:rsidRPr="00C51AAF">
        <w:rPr>
          <w:sz w:val="20"/>
          <w:szCs w:val="20"/>
        </w:rPr>
        <w:t xml:space="preserve">he is accountable day to day to the people </w:t>
      </w:r>
      <w:r>
        <w:rPr>
          <w:sz w:val="20"/>
          <w:szCs w:val="20"/>
        </w:rPr>
        <w:t>s</w:t>
      </w:r>
      <w:r w:rsidRPr="00C51AAF">
        <w:rPr>
          <w:sz w:val="20"/>
          <w:szCs w:val="20"/>
        </w:rPr>
        <w:t xml:space="preserve">he serves and continues to consult regularly and meaningfully with the people of West Yorkshire. </w:t>
      </w:r>
    </w:p>
    <w:p w14:paraId="1C99F2EE" w14:textId="77777777" w:rsidR="00EC0A29" w:rsidRPr="00C51AAF" w:rsidRDefault="00EC0A29" w:rsidP="00EC0A29">
      <w:pPr>
        <w:spacing w:before="120"/>
        <w:jc w:val="both"/>
        <w:rPr>
          <w:sz w:val="20"/>
          <w:szCs w:val="20"/>
        </w:rPr>
      </w:pPr>
      <w:r w:rsidRPr="00D60A3B">
        <w:rPr>
          <w:sz w:val="20"/>
          <w:szCs w:val="20"/>
        </w:rPr>
        <w:t xml:space="preserve">The Chief Officer Team conduct monthly local accountability meetings in Districts and Departments. These are intended to discuss local issues and local performance with local staff. Below these meetings are a series of LAMs and Individual Development Meetings all of which </w:t>
      </w:r>
      <w:r w:rsidRPr="00C51AAF">
        <w:rPr>
          <w:sz w:val="20"/>
          <w:szCs w:val="20"/>
        </w:rPr>
        <w:t>are focussed on local issues and performance.</w:t>
      </w:r>
    </w:p>
    <w:p w14:paraId="59094B62" w14:textId="77777777" w:rsidR="00EC0A29" w:rsidRDefault="00EC0A29" w:rsidP="00EC0A29">
      <w:pPr>
        <w:jc w:val="both"/>
        <w:rPr>
          <w:b/>
          <w:bCs/>
          <w:color w:val="2E74B5"/>
        </w:rPr>
      </w:pPr>
    </w:p>
    <w:p w14:paraId="549DCDE9" w14:textId="77777777" w:rsidR="00EC0A29" w:rsidRPr="004C5D14" w:rsidRDefault="00EC0A29" w:rsidP="00EC0A29">
      <w:pPr>
        <w:jc w:val="both"/>
        <w:rPr>
          <w:b/>
          <w:bCs/>
        </w:rPr>
      </w:pPr>
      <w:r w:rsidRPr="004C5D14">
        <w:rPr>
          <w:b/>
          <w:bCs/>
        </w:rPr>
        <w:t>Whistleblowing and receiving and investigating complaints from the public and handling citizen and other redress</w:t>
      </w:r>
    </w:p>
    <w:p w14:paraId="44F13F48" w14:textId="77777777" w:rsidR="00EC0A29" w:rsidRDefault="00EC0A29" w:rsidP="00EC0A29">
      <w:pPr>
        <w:spacing w:before="120"/>
        <w:jc w:val="both"/>
        <w:rPr>
          <w:sz w:val="20"/>
          <w:szCs w:val="20"/>
        </w:rPr>
      </w:pPr>
      <w:r w:rsidRPr="00C51AAF">
        <w:rPr>
          <w:sz w:val="20"/>
          <w:szCs w:val="20"/>
        </w:rPr>
        <w:t>A confidential reporting policy is in place to enable officers and staff to report any concerns about malpractice or unlawful actions without fear of recrimination.</w:t>
      </w:r>
    </w:p>
    <w:p w14:paraId="76158C9D" w14:textId="77777777" w:rsidR="00EC0A29" w:rsidRPr="00C51AAF" w:rsidRDefault="00EC0A29" w:rsidP="00EC0A29">
      <w:pPr>
        <w:spacing w:before="120"/>
        <w:jc w:val="both"/>
        <w:rPr>
          <w:sz w:val="20"/>
          <w:szCs w:val="20"/>
        </w:rPr>
      </w:pPr>
      <w:r>
        <w:rPr>
          <w:sz w:val="20"/>
          <w:szCs w:val="20"/>
        </w:rPr>
        <w:t>The Mayor has in place a process to enable complaints from the public to be investigated, in line with relevant legislation. The Professional Standards department oversee the investigation of complaints from the public into West Yorkshire Police.</w:t>
      </w:r>
    </w:p>
    <w:p w14:paraId="33C04C9C" w14:textId="77777777" w:rsidR="00EC0A29" w:rsidRPr="008B2366" w:rsidRDefault="00EC0A29" w:rsidP="00EC0A29">
      <w:pPr>
        <w:spacing w:before="120"/>
        <w:jc w:val="both"/>
        <w:rPr>
          <w:sz w:val="20"/>
          <w:szCs w:val="20"/>
        </w:rPr>
      </w:pPr>
      <w:r w:rsidRPr="008B2366">
        <w:rPr>
          <w:sz w:val="20"/>
          <w:szCs w:val="20"/>
        </w:rPr>
        <w:t>Complaint handling in W</w:t>
      </w:r>
      <w:r>
        <w:rPr>
          <w:sz w:val="20"/>
          <w:szCs w:val="20"/>
        </w:rPr>
        <w:t xml:space="preserve">est </w:t>
      </w:r>
      <w:r w:rsidRPr="008B2366">
        <w:rPr>
          <w:sz w:val="20"/>
          <w:szCs w:val="20"/>
        </w:rPr>
        <w:t>Y</w:t>
      </w:r>
      <w:r>
        <w:rPr>
          <w:sz w:val="20"/>
          <w:szCs w:val="20"/>
        </w:rPr>
        <w:t xml:space="preserve">orkshire </w:t>
      </w:r>
      <w:r w:rsidRPr="008B2366">
        <w:rPr>
          <w:sz w:val="20"/>
          <w:szCs w:val="20"/>
        </w:rPr>
        <w:t>P</w:t>
      </w:r>
      <w:r>
        <w:rPr>
          <w:sz w:val="20"/>
          <w:szCs w:val="20"/>
        </w:rPr>
        <w:t>olice</w:t>
      </w:r>
      <w:r w:rsidRPr="008B2366">
        <w:rPr>
          <w:sz w:val="20"/>
          <w:szCs w:val="20"/>
        </w:rPr>
        <w:t xml:space="preserve"> is monitored in regular meetings between the Head of Professional Standards Department and </w:t>
      </w:r>
      <w:r>
        <w:rPr>
          <w:sz w:val="20"/>
          <w:szCs w:val="20"/>
        </w:rPr>
        <w:t>staff within the West Yorkshire Combined Authority team.</w:t>
      </w:r>
      <w:r w:rsidRPr="008B2366">
        <w:rPr>
          <w:sz w:val="20"/>
          <w:szCs w:val="20"/>
        </w:rPr>
        <w:t xml:space="preserve"> Specific</w:t>
      </w:r>
      <w:r>
        <w:rPr>
          <w:sz w:val="20"/>
          <w:szCs w:val="20"/>
        </w:rPr>
        <w:t xml:space="preserve"> </w:t>
      </w:r>
      <w:r w:rsidRPr="008B2366">
        <w:rPr>
          <w:sz w:val="20"/>
          <w:szCs w:val="20"/>
        </w:rPr>
        <w:t>casework or complaint matters are raised in community</w:t>
      </w:r>
      <w:r>
        <w:rPr>
          <w:sz w:val="20"/>
          <w:szCs w:val="20"/>
        </w:rPr>
        <w:t xml:space="preserve"> outcome meetings between the </w:t>
      </w:r>
      <w:r w:rsidRPr="00AC145D">
        <w:rPr>
          <w:sz w:val="20"/>
        </w:rPr>
        <w:t>C</w:t>
      </w:r>
      <w:r>
        <w:rPr>
          <w:sz w:val="20"/>
        </w:rPr>
        <w:t xml:space="preserve">hief </w:t>
      </w:r>
      <w:r w:rsidRPr="00AC145D">
        <w:rPr>
          <w:sz w:val="20"/>
        </w:rPr>
        <w:t>C</w:t>
      </w:r>
      <w:r>
        <w:rPr>
          <w:sz w:val="20"/>
        </w:rPr>
        <w:t>onstable</w:t>
      </w:r>
      <w:r w:rsidRPr="008B2366">
        <w:rPr>
          <w:sz w:val="20"/>
          <w:szCs w:val="20"/>
        </w:rPr>
        <w:t xml:space="preserve"> and the </w:t>
      </w:r>
      <w:r>
        <w:rPr>
          <w:sz w:val="20"/>
          <w:szCs w:val="20"/>
        </w:rPr>
        <w:t>Mayor</w:t>
      </w:r>
      <w:r w:rsidRPr="008B2366">
        <w:rPr>
          <w:sz w:val="20"/>
          <w:szCs w:val="20"/>
        </w:rPr>
        <w:t>.</w:t>
      </w:r>
    </w:p>
    <w:p w14:paraId="7347D3F6" w14:textId="77777777" w:rsidR="00EC0A29" w:rsidRDefault="00EC0A29" w:rsidP="00EC0A29">
      <w:pPr>
        <w:rPr>
          <w:b/>
          <w:bCs/>
          <w:color w:val="2E74B5"/>
        </w:rPr>
      </w:pPr>
    </w:p>
    <w:p w14:paraId="259B75A9" w14:textId="77777777" w:rsidR="00EC0A29" w:rsidRDefault="00EC0A29" w:rsidP="00EC0A29">
      <w:pPr>
        <w:rPr>
          <w:b/>
          <w:bCs/>
          <w:color w:val="2E74B5"/>
        </w:rPr>
      </w:pPr>
    </w:p>
    <w:p w14:paraId="57FDA072" w14:textId="77777777" w:rsidR="00EC0A29" w:rsidRDefault="00EC0A29" w:rsidP="00EC0A29">
      <w:pPr>
        <w:rPr>
          <w:b/>
          <w:bCs/>
          <w:color w:val="2E74B5"/>
        </w:rPr>
      </w:pPr>
    </w:p>
    <w:p w14:paraId="38011D44" w14:textId="77777777" w:rsidR="00EC0A29" w:rsidRPr="004C5D14" w:rsidRDefault="00EC0A29" w:rsidP="004C5D14">
      <w:pPr>
        <w:jc w:val="both"/>
        <w:rPr>
          <w:b/>
          <w:bCs/>
        </w:rPr>
      </w:pPr>
      <w:r w:rsidRPr="004C5D14">
        <w:rPr>
          <w:b/>
          <w:bCs/>
        </w:rPr>
        <w:lastRenderedPageBreak/>
        <w:t xml:space="preserve">Internal Audit Assurance </w:t>
      </w:r>
    </w:p>
    <w:p w14:paraId="1DCC8A1B" w14:textId="77777777" w:rsidR="00EC0A29" w:rsidRPr="006D0F18" w:rsidRDefault="00EC0A29" w:rsidP="00EC0A29">
      <w:pPr>
        <w:spacing w:before="120"/>
        <w:jc w:val="both"/>
        <w:rPr>
          <w:sz w:val="20"/>
          <w:szCs w:val="20"/>
        </w:rPr>
      </w:pPr>
      <w:r w:rsidRPr="006D0F18">
        <w:rPr>
          <w:sz w:val="20"/>
          <w:szCs w:val="20"/>
        </w:rPr>
        <w:t>Internal Audit is an independent assurance service, which provides an objective opinion on the effectiveness of the risk management, control and governance processes. In discharging these responsibilities, the Internal Audit function operate in accordance with recognised internal audit practices as defined in the Public Sector Internal Audit Standards (PSIAS).</w:t>
      </w:r>
    </w:p>
    <w:p w14:paraId="4ADADD76" w14:textId="77777777" w:rsidR="00EC0A29" w:rsidRPr="006D0F18" w:rsidRDefault="00EC0A29" w:rsidP="00EC0A29">
      <w:pPr>
        <w:spacing w:before="120"/>
        <w:jc w:val="both"/>
        <w:rPr>
          <w:sz w:val="20"/>
          <w:szCs w:val="20"/>
        </w:rPr>
      </w:pPr>
      <w:r w:rsidRPr="006D0F18">
        <w:rPr>
          <w:sz w:val="20"/>
          <w:szCs w:val="20"/>
        </w:rPr>
        <w:t xml:space="preserve">The Internal Audit function was subject to </w:t>
      </w:r>
      <w:r>
        <w:rPr>
          <w:sz w:val="20"/>
          <w:szCs w:val="20"/>
        </w:rPr>
        <w:t>positive</w:t>
      </w:r>
      <w:r w:rsidRPr="006D0F18">
        <w:rPr>
          <w:sz w:val="20"/>
          <w:szCs w:val="20"/>
        </w:rPr>
        <w:t xml:space="preserve"> External Quality Assessment (EQA) in 20</w:t>
      </w:r>
      <w:r>
        <w:rPr>
          <w:sz w:val="20"/>
          <w:szCs w:val="20"/>
        </w:rPr>
        <w:t>22</w:t>
      </w:r>
      <w:r w:rsidRPr="006D0F18">
        <w:rPr>
          <w:sz w:val="20"/>
          <w:szCs w:val="20"/>
        </w:rPr>
        <w:t xml:space="preserve"> in compliance with the requirements of the PSIAS which states that the function should be subject to external assessment at least once every five years. This assessment provided confirmation and assurance that the audit strategy, planning and reporting processes adopted conforms to the International Standards for the Professional Practice of Internal Auditing (IPPF). </w:t>
      </w:r>
    </w:p>
    <w:p w14:paraId="496EE5C9" w14:textId="77777777" w:rsidR="00EC0A29" w:rsidRPr="006D0F18" w:rsidRDefault="00EC0A29" w:rsidP="00EC0A29">
      <w:pPr>
        <w:spacing w:before="120"/>
        <w:jc w:val="both"/>
        <w:rPr>
          <w:sz w:val="20"/>
          <w:szCs w:val="20"/>
        </w:rPr>
      </w:pPr>
      <w:r w:rsidRPr="006D0F18">
        <w:rPr>
          <w:sz w:val="20"/>
          <w:szCs w:val="20"/>
        </w:rPr>
        <w:t xml:space="preserve">Internal Audit provide an independent opinion annually on the adequacy and effectiveness of the system of internal control and has concluded in </w:t>
      </w:r>
      <w:r w:rsidRPr="006B4D31">
        <w:rPr>
          <w:sz w:val="20"/>
          <w:szCs w:val="20"/>
        </w:rPr>
        <w:t>202</w:t>
      </w:r>
      <w:r>
        <w:rPr>
          <w:sz w:val="20"/>
          <w:szCs w:val="20"/>
        </w:rPr>
        <w:t>4</w:t>
      </w:r>
      <w:r w:rsidRPr="006B4D31">
        <w:rPr>
          <w:sz w:val="20"/>
          <w:szCs w:val="20"/>
        </w:rPr>
        <w:t>/2</w:t>
      </w:r>
      <w:r>
        <w:rPr>
          <w:sz w:val="20"/>
          <w:szCs w:val="20"/>
        </w:rPr>
        <w:t>5</w:t>
      </w:r>
      <w:r w:rsidRPr="006D0F18">
        <w:rPr>
          <w:sz w:val="20"/>
          <w:szCs w:val="20"/>
        </w:rPr>
        <w:t xml:space="preserve"> that reasonable assurance can be given regarding the overall internal control environment.</w:t>
      </w:r>
      <w:r>
        <w:rPr>
          <w:sz w:val="20"/>
          <w:szCs w:val="20"/>
        </w:rPr>
        <w:t xml:space="preserve"> </w:t>
      </w:r>
      <w:r w:rsidRPr="002906BE">
        <w:rPr>
          <w:sz w:val="20"/>
          <w:szCs w:val="20"/>
        </w:rPr>
        <w:t xml:space="preserve">Reasonable assurance can be </w:t>
      </w:r>
      <w:proofErr w:type="gramStart"/>
      <w:r w:rsidRPr="002906BE">
        <w:rPr>
          <w:sz w:val="20"/>
          <w:szCs w:val="20"/>
        </w:rPr>
        <w:t>provided that</w:t>
      </w:r>
      <w:proofErr w:type="gramEnd"/>
      <w:r w:rsidRPr="002906BE">
        <w:rPr>
          <w:sz w:val="20"/>
          <w:szCs w:val="20"/>
        </w:rPr>
        <w:t xml:space="preserve"> arrangements to secure risk management, governance and internal control are being effectively managed.</w:t>
      </w:r>
    </w:p>
    <w:p w14:paraId="3E723BC4" w14:textId="77777777" w:rsidR="00EC0A29" w:rsidRDefault="00EC0A29" w:rsidP="00EC0A29">
      <w:pPr>
        <w:spacing w:before="120"/>
        <w:jc w:val="both"/>
        <w:rPr>
          <w:sz w:val="20"/>
          <w:szCs w:val="20"/>
        </w:rPr>
      </w:pPr>
      <w:r w:rsidRPr="006D0F18">
        <w:rPr>
          <w:sz w:val="20"/>
          <w:szCs w:val="20"/>
        </w:rPr>
        <w:t xml:space="preserve">The opinion provided is based upon the audit programme undertaken during </w:t>
      </w:r>
      <w:r w:rsidRPr="006B4D31">
        <w:rPr>
          <w:sz w:val="20"/>
          <w:szCs w:val="20"/>
        </w:rPr>
        <w:t>202</w:t>
      </w:r>
      <w:r>
        <w:rPr>
          <w:sz w:val="20"/>
          <w:szCs w:val="20"/>
        </w:rPr>
        <w:t>4</w:t>
      </w:r>
      <w:r w:rsidRPr="006B4D31">
        <w:rPr>
          <w:sz w:val="20"/>
          <w:szCs w:val="20"/>
        </w:rPr>
        <w:t>/2</w:t>
      </w:r>
      <w:r>
        <w:rPr>
          <w:sz w:val="20"/>
          <w:szCs w:val="20"/>
        </w:rPr>
        <w:t>5</w:t>
      </w:r>
      <w:r w:rsidRPr="006D0F18">
        <w:rPr>
          <w:sz w:val="20"/>
          <w:szCs w:val="20"/>
        </w:rPr>
        <w:t xml:space="preserve"> which was designed to provide assurances on key risks and the main financial systems within the organisation. The acceptance/agreement and the actioning of recommendations by management are also considered in the determination of the overall opinion. The annual audit opinion is reported to the Joint Independent Audit Committee.</w:t>
      </w:r>
    </w:p>
    <w:p w14:paraId="3F6BAFAF" w14:textId="77777777" w:rsidR="00EC0A29" w:rsidRPr="006D0F18" w:rsidRDefault="00EC0A29" w:rsidP="00EC0A29">
      <w:pPr>
        <w:spacing w:before="120"/>
        <w:jc w:val="both"/>
        <w:rPr>
          <w:sz w:val="20"/>
          <w:szCs w:val="20"/>
        </w:rPr>
      </w:pPr>
    </w:p>
    <w:p w14:paraId="213FB27B" w14:textId="77777777" w:rsidR="00EC0A29" w:rsidRPr="004C5D14" w:rsidRDefault="00EC0A29" w:rsidP="004C5D14">
      <w:pPr>
        <w:jc w:val="both"/>
        <w:rPr>
          <w:b/>
          <w:bCs/>
        </w:rPr>
      </w:pPr>
      <w:r w:rsidRPr="004C5D14">
        <w:rPr>
          <w:b/>
          <w:bCs/>
        </w:rPr>
        <w:t>Inspectorate Assurance</w:t>
      </w:r>
    </w:p>
    <w:p w14:paraId="23AECD5C" w14:textId="77777777" w:rsidR="00EC0A29" w:rsidRPr="00861437" w:rsidRDefault="00EC0A29" w:rsidP="004C5D14">
      <w:pPr>
        <w:spacing w:before="120" w:after="160" w:line="259" w:lineRule="auto"/>
        <w:jc w:val="both"/>
        <w:rPr>
          <w:color w:val="000000" w:themeColor="text1"/>
          <w:sz w:val="20"/>
          <w:szCs w:val="20"/>
        </w:rPr>
      </w:pPr>
      <w:r w:rsidRPr="00861437">
        <w:rPr>
          <w:color w:val="000000" w:themeColor="text1"/>
          <w:sz w:val="20"/>
          <w:szCs w:val="20"/>
        </w:rPr>
        <w:t>In July 2024, His Majesty’s Inspectorate of Constabulary Fire and Rescue Services (HMICFRS) published its inspection report into West Yorkshire Police (WYP).</w:t>
      </w:r>
    </w:p>
    <w:p w14:paraId="04091080" w14:textId="77777777" w:rsidR="00EC0A29" w:rsidRPr="00861437" w:rsidRDefault="00EC0A29" w:rsidP="00EC0A29">
      <w:pPr>
        <w:spacing w:after="160" w:line="259" w:lineRule="auto"/>
        <w:jc w:val="both"/>
        <w:rPr>
          <w:color w:val="000000" w:themeColor="text1"/>
          <w:sz w:val="20"/>
          <w:szCs w:val="20"/>
        </w:rPr>
      </w:pPr>
      <w:r w:rsidRPr="00861437">
        <w:rPr>
          <w:color w:val="000000" w:themeColor="text1"/>
          <w:sz w:val="20"/>
          <w:szCs w:val="20"/>
        </w:rPr>
        <w:t>The report highlighted that WYP performed well across many areas of the inspection framework, particularly when compared to similar forces. The Inspectorate rated the Force as outstanding in one area, good in one area, adequate in five areas and requires improvement in two areas.</w:t>
      </w:r>
    </w:p>
    <w:p w14:paraId="6ACABC50" w14:textId="77777777" w:rsidR="00EC0A29" w:rsidRPr="00861437" w:rsidRDefault="00EC0A29" w:rsidP="00EC0A29">
      <w:pPr>
        <w:spacing w:after="160" w:line="259" w:lineRule="auto"/>
        <w:jc w:val="both"/>
        <w:rPr>
          <w:color w:val="000000" w:themeColor="text1"/>
          <w:sz w:val="20"/>
          <w:szCs w:val="20"/>
        </w:rPr>
      </w:pPr>
      <w:r w:rsidRPr="00861437">
        <w:rPr>
          <w:color w:val="000000" w:themeColor="text1"/>
          <w:sz w:val="20"/>
          <w:szCs w:val="20"/>
        </w:rPr>
        <w:t>The recommendations for improvement largely fall under three key themes:</w:t>
      </w:r>
    </w:p>
    <w:p w14:paraId="7EA743A4" w14:textId="77777777" w:rsidR="00EC0A29" w:rsidRPr="00861437" w:rsidRDefault="00EC0A29" w:rsidP="00EC0A29">
      <w:pPr>
        <w:numPr>
          <w:ilvl w:val="0"/>
          <w:numId w:val="41"/>
        </w:numPr>
        <w:spacing w:after="160" w:line="259" w:lineRule="auto"/>
        <w:contextualSpacing/>
        <w:jc w:val="both"/>
        <w:rPr>
          <w:color w:val="000000" w:themeColor="text1"/>
          <w:sz w:val="20"/>
          <w:szCs w:val="20"/>
        </w:rPr>
      </w:pPr>
      <w:r w:rsidRPr="00861437">
        <w:rPr>
          <w:color w:val="000000" w:themeColor="text1"/>
          <w:sz w:val="20"/>
          <w:szCs w:val="20"/>
        </w:rPr>
        <w:t>Enhancing consistency in service delivery, mainly between districts</w:t>
      </w:r>
    </w:p>
    <w:p w14:paraId="71DAF112" w14:textId="77777777" w:rsidR="00EC0A29" w:rsidRPr="00861437" w:rsidRDefault="00EC0A29" w:rsidP="00EC0A29">
      <w:pPr>
        <w:numPr>
          <w:ilvl w:val="0"/>
          <w:numId w:val="41"/>
        </w:numPr>
        <w:spacing w:after="160" w:line="259" w:lineRule="auto"/>
        <w:contextualSpacing/>
        <w:jc w:val="both"/>
        <w:rPr>
          <w:color w:val="000000" w:themeColor="text1"/>
          <w:sz w:val="20"/>
          <w:szCs w:val="20"/>
        </w:rPr>
      </w:pPr>
      <w:r w:rsidRPr="00861437">
        <w:rPr>
          <w:color w:val="000000" w:themeColor="text1"/>
          <w:sz w:val="20"/>
          <w:szCs w:val="20"/>
        </w:rPr>
        <w:t>Improving data collection and utilisation, to drive better performance</w:t>
      </w:r>
    </w:p>
    <w:p w14:paraId="775F4189" w14:textId="77777777" w:rsidR="00EC0A29" w:rsidRPr="00861437" w:rsidRDefault="00EC0A29" w:rsidP="00EC0A29">
      <w:pPr>
        <w:numPr>
          <w:ilvl w:val="0"/>
          <w:numId w:val="41"/>
        </w:numPr>
        <w:spacing w:after="160" w:line="259" w:lineRule="auto"/>
        <w:contextualSpacing/>
        <w:jc w:val="both"/>
        <w:rPr>
          <w:color w:val="000000" w:themeColor="text1"/>
          <w:sz w:val="20"/>
          <w:szCs w:val="20"/>
        </w:rPr>
      </w:pPr>
      <w:r w:rsidRPr="00861437">
        <w:rPr>
          <w:color w:val="000000" w:themeColor="text1"/>
          <w:sz w:val="20"/>
          <w:szCs w:val="20"/>
        </w:rPr>
        <w:t>Managing workloads more effectively, to ensure a victim-first service and support the wellbeing of officers and staff</w:t>
      </w:r>
    </w:p>
    <w:p w14:paraId="1C622AAB" w14:textId="77777777" w:rsidR="00EC0A29" w:rsidRPr="00861437" w:rsidRDefault="00EC0A29" w:rsidP="00EC0A29">
      <w:pPr>
        <w:spacing w:before="240"/>
        <w:jc w:val="both"/>
        <w:rPr>
          <w:color w:val="000000" w:themeColor="text1"/>
          <w:sz w:val="20"/>
          <w:szCs w:val="20"/>
        </w:rPr>
      </w:pPr>
      <w:r w:rsidRPr="00861437">
        <w:rPr>
          <w:color w:val="000000" w:themeColor="text1"/>
          <w:sz w:val="20"/>
          <w:szCs w:val="20"/>
        </w:rPr>
        <w:t>West Yorkshire Police has an established HMICFRS Improvements Operational Delivery Group who review performance and drive sustainable implementation of all HMICFRS recommendations</w:t>
      </w:r>
      <w:r>
        <w:rPr>
          <w:color w:val="000000" w:themeColor="text1"/>
          <w:sz w:val="20"/>
          <w:szCs w:val="20"/>
        </w:rPr>
        <w:t>.</w:t>
      </w:r>
    </w:p>
    <w:p w14:paraId="7D0BAC5F" w14:textId="77777777" w:rsidR="00EC0A29" w:rsidRPr="00877B70" w:rsidRDefault="00EC0A29" w:rsidP="00EC0A29">
      <w:pPr>
        <w:jc w:val="both"/>
        <w:rPr>
          <w:sz w:val="20"/>
          <w:szCs w:val="20"/>
          <w:highlight w:val="yellow"/>
        </w:rPr>
      </w:pPr>
    </w:p>
    <w:p w14:paraId="43E0B8F0" w14:textId="77777777" w:rsidR="00EC0A29" w:rsidRPr="004C5D14" w:rsidRDefault="00EC0A29" w:rsidP="00EC0A29">
      <w:pPr>
        <w:jc w:val="both"/>
        <w:rPr>
          <w:b/>
          <w:bCs/>
        </w:rPr>
      </w:pPr>
      <w:r w:rsidRPr="004C5D14">
        <w:rPr>
          <w:b/>
          <w:bCs/>
        </w:rPr>
        <w:t xml:space="preserve">Role of the Chief Financial Officer in Local Government </w:t>
      </w:r>
    </w:p>
    <w:p w14:paraId="1F23B5EB" w14:textId="77777777" w:rsidR="00EC0A29" w:rsidRPr="008B2366" w:rsidRDefault="00EC0A29" w:rsidP="00EC0A29">
      <w:pPr>
        <w:spacing w:before="120"/>
        <w:jc w:val="both"/>
        <w:rPr>
          <w:sz w:val="20"/>
          <w:szCs w:val="20"/>
        </w:rPr>
      </w:pPr>
      <w:r w:rsidRPr="008B2366">
        <w:rPr>
          <w:sz w:val="20"/>
          <w:szCs w:val="20"/>
        </w:rPr>
        <w:t>CIPFA have published a “Statement of the Role of the Chief Financial Officer in Local Government” which describes the role and responsibilities of the CFO and sets out five key principles that define the core activities and behaviours that underpin the role, and the organisational arrangements required to support them. There is an expectation that authorities will comply with the statement or explain their reasons for not doing so.</w:t>
      </w:r>
    </w:p>
    <w:p w14:paraId="3806ACF9" w14:textId="77777777" w:rsidR="00EC0A29" w:rsidRPr="008B2366" w:rsidRDefault="00EC0A29" w:rsidP="00EC0A29">
      <w:pPr>
        <w:jc w:val="both"/>
        <w:rPr>
          <w:sz w:val="20"/>
          <w:szCs w:val="20"/>
        </w:rPr>
      </w:pPr>
      <w:r w:rsidRPr="008B2366">
        <w:rPr>
          <w:sz w:val="20"/>
          <w:szCs w:val="20"/>
        </w:rPr>
        <w:t>The five key principles are that the CFO:</w:t>
      </w:r>
    </w:p>
    <w:p w14:paraId="73269390" w14:textId="77777777" w:rsidR="00EC0A29" w:rsidRPr="008B2366" w:rsidRDefault="00EC0A29" w:rsidP="00EC0A29">
      <w:pPr>
        <w:numPr>
          <w:ilvl w:val="0"/>
          <w:numId w:val="5"/>
        </w:numPr>
        <w:spacing w:before="120"/>
        <w:jc w:val="both"/>
        <w:rPr>
          <w:sz w:val="20"/>
          <w:szCs w:val="20"/>
        </w:rPr>
      </w:pPr>
      <w:r w:rsidRPr="008B2366">
        <w:rPr>
          <w:sz w:val="20"/>
          <w:szCs w:val="20"/>
        </w:rPr>
        <w:t>Is a key member of the Leadership Team, helping it to develop and implement strategy and to resource and deliver the authority’s strategic objectives sustainably and in the public interest</w:t>
      </w:r>
    </w:p>
    <w:p w14:paraId="29F7E39D" w14:textId="77777777" w:rsidR="00EC0A29" w:rsidRPr="008B2366" w:rsidRDefault="00EC0A29" w:rsidP="00EC0A29">
      <w:pPr>
        <w:numPr>
          <w:ilvl w:val="0"/>
          <w:numId w:val="5"/>
        </w:numPr>
        <w:jc w:val="both"/>
        <w:rPr>
          <w:sz w:val="20"/>
          <w:szCs w:val="20"/>
        </w:rPr>
      </w:pPr>
      <w:r w:rsidRPr="008B2366">
        <w:rPr>
          <w:sz w:val="20"/>
          <w:szCs w:val="20"/>
        </w:rPr>
        <w:t>Must be actively involved in, and able to bring influence to bear on, all material business decisions to ensure immediate and longer</w:t>
      </w:r>
      <w:r>
        <w:rPr>
          <w:sz w:val="20"/>
          <w:szCs w:val="20"/>
        </w:rPr>
        <w:t>-</w:t>
      </w:r>
      <w:r w:rsidRPr="008B2366">
        <w:rPr>
          <w:sz w:val="20"/>
          <w:szCs w:val="20"/>
        </w:rPr>
        <w:t>term implications, opportunities and risks are fully considered, and alignment with the authority’s overall financial strategy</w:t>
      </w:r>
    </w:p>
    <w:p w14:paraId="25E3D1E2" w14:textId="77777777" w:rsidR="00EC0A29" w:rsidRPr="008B2366" w:rsidRDefault="00EC0A29" w:rsidP="00EC0A29">
      <w:pPr>
        <w:numPr>
          <w:ilvl w:val="0"/>
          <w:numId w:val="5"/>
        </w:numPr>
        <w:jc w:val="both"/>
        <w:rPr>
          <w:sz w:val="20"/>
          <w:szCs w:val="20"/>
        </w:rPr>
      </w:pPr>
      <w:r w:rsidRPr="008B2366">
        <w:rPr>
          <w:sz w:val="20"/>
          <w:szCs w:val="20"/>
        </w:rPr>
        <w:t xml:space="preserve">Must lead the promotion and delivery by the whole authority of good financial management so that public money is </w:t>
      </w:r>
      <w:proofErr w:type="gramStart"/>
      <w:r w:rsidRPr="008B2366">
        <w:rPr>
          <w:sz w:val="20"/>
          <w:szCs w:val="20"/>
        </w:rPr>
        <w:t>safeguarded at all times</w:t>
      </w:r>
      <w:proofErr w:type="gramEnd"/>
      <w:r w:rsidRPr="008B2366">
        <w:rPr>
          <w:sz w:val="20"/>
          <w:szCs w:val="20"/>
        </w:rPr>
        <w:t xml:space="preserve"> and used appropriately, economically, efficiently and effectively</w:t>
      </w:r>
    </w:p>
    <w:p w14:paraId="2FF78865" w14:textId="77777777" w:rsidR="00EC0A29" w:rsidRPr="008B2366" w:rsidRDefault="00EC0A29" w:rsidP="00EC0A29">
      <w:pPr>
        <w:numPr>
          <w:ilvl w:val="0"/>
          <w:numId w:val="5"/>
        </w:numPr>
        <w:jc w:val="both"/>
        <w:rPr>
          <w:sz w:val="20"/>
          <w:szCs w:val="20"/>
        </w:rPr>
      </w:pPr>
      <w:r w:rsidRPr="008B2366">
        <w:rPr>
          <w:sz w:val="20"/>
          <w:szCs w:val="20"/>
        </w:rPr>
        <w:t>Must lead and direct a finance function that is resourced to be fit for purpose</w:t>
      </w:r>
    </w:p>
    <w:p w14:paraId="4638547F" w14:textId="77777777" w:rsidR="00EC0A29" w:rsidRPr="008B2366" w:rsidRDefault="00EC0A29" w:rsidP="00EC0A29">
      <w:pPr>
        <w:numPr>
          <w:ilvl w:val="0"/>
          <w:numId w:val="5"/>
        </w:numPr>
        <w:jc w:val="both"/>
        <w:rPr>
          <w:sz w:val="20"/>
          <w:szCs w:val="20"/>
        </w:rPr>
      </w:pPr>
      <w:r w:rsidRPr="008B2366">
        <w:rPr>
          <w:sz w:val="20"/>
          <w:szCs w:val="20"/>
        </w:rPr>
        <w:t>Must be professionally qualified and suitably experienced.</w:t>
      </w:r>
    </w:p>
    <w:p w14:paraId="7A0E62C0" w14:textId="77777777" w:rsidR="00EC0A29" w:rsidRPr="008B2366" w:rsidRDefault="00EC0A29" w:rsidP="00EC0A29">
      <w:pPr>
        <w:ind w:left="360"/>
        <w:jc w:val="both"/>
        <w:rPr>
          <w:sz w:val="20"/>
          <w:szCs w:val="20"/>
        </w:rPr>
      </w:pPr>
    </w:p>
    <w:p w14:paraId="14EF5F0E" w14:textId="77777777" w:rsidR="00EC0A29" w:rsidRPr="008B2366" w:rsidRDefault="00EC0A29" w:rsidP="00EC0A29">
      <w:pPr>
        <w:jc w:val="both"/>
        <w:rPr>
          <w:sz w:val="20"/>
          <w:szCs w:val="20"/>
        </w:rPr>
      </w:pPr>
      <w:r w:rsidRPr="008B2366">
        <w:rPr>
          <w:sz w:val="20"/>
          <w:szCs w:val="20"/>
        </w:rPr>
        <w:t>The Chief Finance Officer undertakes the role of CFO in accordance with the arrangements detailed in the Home Office Financial Management Code of Practice, and in compliance with the CIPFA statement.</w:t>
      </w:r>
      <w:r>
        <w:rPr>
          <w:sz w:val="20"/>
          <w:szCs w:val="20"/>
        </w:rPr>
        <w:t xml:space="preserve"> CIPFA </w:t>
      </w:r>
      <w:r>
        <w:rPr>
          <w:sz w:val="20"/>
          <w:szCs w:val="20"/>
        </w:rPr>
        <w:lastRenderedPageBreak/>
        <w:t>recently published a revised Financial Management Code. We are currently reviewing our arrangements against those of the revised code.</w:t>
      </w:r>
    </w:p>
    <w:p w14:paraId="3E1E66F1" w14:textId="77777777" w:rsidR="00EC0A29" w:rsidRDefault="00EC0A29" w:rsidP="00EC0A29">
      <w:pPr>
        <w:jc w:val="both"/>
        <w:rPr>
          <w:b/>
          <w:bCs/>
          <w:color w:val="2E74B5"/>
        </w:rPr>
      </w:pPr>
    </w:p>
    <w:p w14:paraId="2F5FF0A3" w14:textId="77777777" w:rsidR="00EC0A29" w:rsidRPr="004C5D14" w:rsidRDefault="00EC0A29" w:rsidP="00EC0A29">
      <w:pPr>
        <w:jc w:val="both"/>
        <w:rPr>
          <w:b/>
          <w:bCs/>
        </w:rPr>
      </w:pPr>
      <w:r w:rsidRPr="004C5D14">
        <w:rPr>
          <w:b/>
          <w:bCs/>
        </w:rPr>
        <w:t>Standards of Behaviour</w:t>
      </w:r>
    </w:p>
    <w:p w14:paraId="0E9F62D4" w14:textId="77777777" w:rsidR="00EC0A29" w:rsidRPr="008B2366" w:rsidRDefault="00EC0A29" w:rsidP="00EC0A29">
      <w:pPr>
        <w:spacing w:before="120"/>
        <w:jc w:val="both"/>
        <w:rPr>
          <w:sz w:val="20"/>
          <w:szCs w:val="20"/>
        </w:rPr>
      </w:pPr>
      <w:r w:rsidRPr="008B2366">
        <w:rPr>
          <w:sz w:val="20"/>
          <w:szCs w:val="20"/>
        </w:rPr>
        <w:t>Codes of conduct are in place for police officers and police staff. Relevant</w:t>
      </w:r>
      <w:r>
        <w:rPr>
          <w:sz w:val="20"/>
          <w:szCs w:val="20"/>
        </w:rPr>
        <w:t xml:space="preserve"> staff and</w:t>
      </w:r>
      <w:r w:rsidRPr="008B2366">
        <w:rPr>
          <w:sz w:val="20"/>
          <w:szCs w:val="20"/>
        </w:rPr>
        <w:t xml:space="preserve"> officers in the Force are also subject to professional codes of conduct for their </w:t>
      </w:r>
      <w:proofErr w:type="gramStart"/>
      <w:r w:rsidRPr="008B2366">
        <w:rPr>
          <w:sz w:val="20"/>
          <w:szCs w:val="20"/>
        </w:rPr>
        <w:t>particular profession</w:t>
      </w:r>
      <w:proofErr w:type="gramEnd"/>
      <w:r w:rsidRPr="008B2366">
        <w:rPr>
          <w:sz w:val="20"/>
          <w:szCs w:val="20"/>
        </w:rPr>
        <w:t xml:space="preserve">. At least once a year, the Force policy on professional standards is reviewed by the Professional Standards Department and assessed based on its effectiveness and discrepancies over that period. West Yorkshire Police expects all members of staff always to be honest, truthful and sincere. We will uphold, administer and enforce all laws without bias or prejudice in a just, consistent and reasonable manner. </w:t>
      </w:r>
      <w:r>
        <w:rPr>
          <w:sz w:val="20"/>
          <w:szCs w:val="20"/>
        </w:rPr>
        <w:t>A Code of Ethics is well embedded throughout the organisation. A joint Independent Ethics Committee has also recently been established.</w:t>
      </w:r>
    </w:p>
    <w:p w14:paraId="139F08AE" w14:textId="77777777" w:rsidR="00EC0A29" w:rsidRDefault="00EC0A29" w:rsidP="00EC0A29">
      <w:pPr>
        <w:jc w:val="both"/>
        <w:rPr>
          <w:b/>
          <w:bCs/>
          <w:color w:val="2E74B5"/>
        </w:rPr>
      </w:pPr>
    </w:p>
    <w:p w14:paraId="571CAE63" w14:textId="77777777" w:rsidR="00EC0A29" w:rsidRPr="004C5D14" w:rsidRDefault="00EC0A29" w:rsidP="00EC0A29">
      <w:pPr>
        <w:jc w:val="both"/>
        <w:rPr>
          <w:b/>
          <w:bCs/>
        </w:rPr>
      </w:pPr>
      <w:r w:rsidRPr="004C5D14">
        <w:rPr>
          <w:b/>
          <w:bCs/>
        </w:rPr>
        <w:t>Ongoing Developments</w:t>
      </w:r>
    </w:p>
    <w:p w14:paraId="025AE821" w14:textId="77777777" w:rsidR="00EC0A29" w:rsidRPr="000A75BB" w:rsidRDefault="00EC0A29" w:rsidP="00EC0A29">
      <w:pPr>
        <w:spacing w:before="120"/>
        <w:jc w:val="both"/>
        <w:rPr>
          <w:sz w:val="20"/>
          <w:szCs w:val="20"/>
        </w:rPr>
      </w:pPr>
      <w:r w:rsidRPr="00EC5653">
        <w:rPr>
          <w:sz w:val="20"/>
          <w:szCs w:val="20"/>
        </w:rPr>
        <w:t>Priority Based Budgeting</w:t>
      </w:r>
      <w:r>
        <w:rPr>
          <w:sz w:val="20"/>
          <w:szCs w:val="20"/>
        </w:rPr>
        <w:t xml:space="preserve"> (PBB)</w:t>
      </w:r>
      <w:r w:rsidRPr="00EC5653">
        <w:rPr>
          <w:sz w:val="20"/>
          <w:szCs w:val="20"/>
        </w:rPr>
        <w:t xml:space="preserve"> </w:t>
      </w:r>
      <w:r>
        <w:rPr>
          <w:sz w:val="20"/>
          <w:szCs w:val="20"/>
        </w:rPr>
        <w:t>has been</w:t>
      </w:r>
      <w:r w:rsidRPr="00EC5653">
        <w:rPr>
          <w:sz w:val="20"/>
          <w:szCs w:val="20"/>
        </w:rPr>
        <w:t xml:space="preserve"> rolled out </w:t>
      </w:r>
      <w:r>
        <w:rPr>
          <w:sz w:val="20"/>
          <w:szCs w:val="20"/>
        </w:rPr>
        <w:t>across the organisation to</w:t>
      </w:r>
      <w:r w:rsidRPr="00EC5653">
        <w:rPr>
          <w:sz w:val="20"/>
          <w:szCs w:val="20"/>
        </w:rPr>
        <w:t xml:space="preserve"> enabling the Force to have a much more considered financial strategy and response for the longer term. PBB seeks to enhance corporate planning through establishing a formal link between the budget setting process and Strategic Planning, with areas for investment aligned to priorities and risks of the Force.</w:t>
      </w:r>
      <w:r>
        <w:rPr>
          <w:sz w:val="20"/>
          <w:szCs w:val="20"/>
        </w:rPr>
        <w:t xml:space="preserve"> All business areas have now been assessed and work is ongoing to deliver productivity savings in all functions of the organisation and to adjust service levels where appropriate.</w:t>
      </w:r>
    </w:p>
    <w:p w14:paraId="7487FD7F" w14:textId="77777777" w:rsidR="00EC0A29" w:rsidRDefault="00EC0A29" w:rsidP="00EC0A29">
      <w:pPr>
        <w:jc w:val="both"/>
        <w:rPr>
          <w:b/>
          <w:bCs/>
          <w:color w:val="2E74B5"/>
        </w:rPr>
      </w:pPr>
    </w:p>
    <w:p w14:paraId="2014E43B" w14:textId="77777777" w:rsidR="00EC0A29" w:rsidRPr="004C5D14" w:rsidRDefault="00EC0A29" w:rsidP="00EC0A29">
      <w:pPr>
        <w:jc w:val="both"/>
        <w:rPr>
          <w:b/>
          <w:bCs/>
        </w:rPr>
      </w:pPr>
      <w:r w:rsidRPr="004C5D14">
        <w:rPr>
          <w:b/>
          <w:bCs/>
        </w:rPr>
        <w:t>Significant Governance Issues</w:t>
      </w:r>
    </w:p>
    <w:p w14:paraId="5C8475FC" w14:textId="77777777" w:rsidR="00EC0A29" w:rsidRPr="008B2366" w:rsidRDefault="00EC0A29" w:rsidP="00EC0A29">
      <w:pPr>
        <w:spacing w:before="120"/>
        <w:jc w:val="both"/>
        <w:rPr>
          <w:sz w:val="20"/>
          <w:szCs w:val="20"/>
        </w:rPr>
      </w:pPr>
      <w:r w:rsidRPr="008B2366">
        <w:rPr>
          <w:sz w:val="20"/>
          <w:szCs w:val="20"/>
        </w:rPr>
        <w:t>Significant governance issues are defined as</w:t>
      </w:r>
      <w:r>
        <w:rPr>
          <w:sz w:val="20"/>
          <w:szCs w:val="20"/>
        </w:rPr>
        <w:t>:</w:t>
      </w:r>
    </w:p>
    <w:p w14:paraId="60AF3A7B" w14:textId="77777777" w:rsidR="00EC0A29" w:rsidRPr="008B2366" w:rsidRDefault="00EC0A29" w:rsidP="00EC0A29">
      <w:pPr>
        <w:numPr>
          <w:ilvl w:val="0"/>
          <w:numId w:val="4"/>
        </w:numPr>
        <w:spacing w:before="120"/>
        <w:jc w:val="both"/>
        <w:rPr>
          <w:sz w:val="20"/>
          <w:szCs w:val="20"/>
        </w:rPr>
      </w:pPr>
      <w:r w:rsidRPr="008B2366">
        <w:rPr>
          <w:sz w:val="20"/>
          <w:szCs w:val="20"/>
        </w:rPr>
        <w:t>An issue which has prevented or seriously prejudiced achievement of a principal objective</w:t>
      </w:r>
    </w:p>
    <w:p w14:paraId="3D637D24" w14:textId="77777777" w:rsidR="00EC0A29" w:rsidRPr="008B2366" w:rsidRDefault="00EC0A29" w:rsidP="00EC0A29">
      <w:pPr>
        <w:numPr>
          <w:ilvl w:val="0"/>
          <w:numId w:val="4"/>
        </w:numPr>
        <w:jc w:val="both"/>
        <w:rPr>
          <w:sz w:val="20"/>
          <w:szCs w:val="20"/>
        </w:rPr>
      </w:pPr>
      <w:r w:rsidRPr="008B2366">
        <w:rPr>
          <w:sz w:val="20"/>
          <w:szCs w:val="20"/>
        </w:rPr>
        <w:t xml:space="preserve">An issue where additional funding has had to be sought </w:t>
      </w:r>
      <w:proofErr w:type="gramStart"/>
      <w:r w:rsidRPr="008B2366">
        <w:rPr>
          <w:sz w:val="20"/>
          <w:szCs w:val="20"/>
        </w:rPr>
        <w:t>in order to</w:t>
      </w:r>
      <w:proofErr w:type="gramEnd"/>
      <w:r w:rsidRPr="008B2366">
        <w:rPr>
          <w:sz w:val="20"/>
          <w:szCs w:val="20"/>
        </w:rPr>
        <w:t xml:space="preserve"> resolve it</w:t>
      </w:r>
    </w:p>
    <w:p w14:paraId="2CC49C9B" w14:textId="77777777" w:rsidR="00EC0A29" w:rsidRPr="008B2366" w:rsidRDefault="00EC0A29" w:rsidP="00EC0A29">
      <w:pPr>
        <w:numPr>
          <w:ilvl w:val="0"/>
          <w:numId w:val="4"/>
        </w:numPr>
        <w:jc w:val="both"/>
        <w:rPr>
          <w:sz w:val="20"/>
          <w:szCs w:val="20"/>
        </w:rPr>
      </w:pPr>
      <w:r w:rsidRPr="008B2366">
        <w:rPr>
          <w:sz w:val="20"/>
          <w:szCs w:val="20"/>
        </w:rPr>
        <w:t>An issue which has resulted in a material impact on the accounts</w:t>
      </w:r>
    </w:p>
    <w:p w14:paraId="0DB8A793" w14:textId="77777777" w:rsidR="00EC0A29" w:rsidRPr="008B2366" w:rsidRDefault="00EC0A29" w:rsidP="00EC0A29">
      <w:pPr>
        <w:numPr>
          <w:ilvl w:val="0"/>
          <w:numId w:val="4"/>
        </w:numPr>
        <w:jc w:val="both"/>
        <w:rPr>
          <w:sz w:val="20"/>
          <w:szCs w:val="20"/>
        </w:rPr>
      </w:pPr>
      <w:r w:rsidRPr="008B2366">
        <w:rPr>
          <w:sz w:val="20"/>
          <w:szCs w:val="20"/>
        </w:rPr>
        <w:t>An issue which the Head of Audit and Risk has specifically highlighted in the annual audit opinion</w:t>
      </w:r>
    </w:p>
    <w:p w14:paraId="00016DE6" w14:textId="77777777" w:rsidR="00EC0A29" w:rsidRPr="008B2366" w:rsidRDefault="00EC0A29" w:rsidP="00EC0A29">
      <w:pPr>
        <w:numPr>
          <w:ilvl w:val="0"/>
          <w:numId w:val="4"/>
        </w:numPr>
        <w:jc w:val="both"/>
        <w:rPr>
          <w:sz w:val="20"/>
          <w:szCs w:val="20"/>
        </w:rPr>
      </w:pPr>
      <w:r w:rsidRPr="008B2366">
        <w:rPr>
          <w:sz w:val="20"/>
          <w:szCs w:val="20"/>
        </w:rPr>
        <w:t xml:space="preserve">An issue which has attracted significant public interest and has damaged the reputation of the </w:t>
      </w:r>
      <w:r>
        <w:rPr>
          <w:sz w:val="20"/>
          <w:szCs w:val="20"/>
        </w:rPr>
        <w:t>Mayor</w:t>
      </w:r>
      <w:r w:rsidRPr="008B2366">
        <w:rPr>
          <w:sz w:val="20"/>
          <w:szCs w:val="20"/>
        </w:rPr>
        <w:t xml:space="preserve"> and/or W</w:t>
      </w:r>
      <w:r>
        <w:rPr>
          <w:sz w:val="20"/>
          <w:szCs w:val="20"/>
        </w:rPr>
        <w:t xml:space="preserve">est </w:t>
      </w:r>
      <w:r w:rsidRPr="008B2366">
        <w:rPr>
          <w:sz w:val="20"/>
          <w:szCs w:val="20"/>
        </w:rPr>
        <w:t>Y</w:t>
      </w:r>
      <w:r>
        <w:rPr>
          <w:sz w:val="20"/>
          <w:szCs w:val="20"/>
        </w:rPr>
        <w:t xml:space="preserve">orkshire </w:t>
      </w:r>
      <w:r w:rsidRPr="008B2366">
        <w:rPr>
          <w:sz w:val="20"/>
          <w:szCs w:val="20"/>
        </w:rPr>
        <w:t>P</w:t>
      </w:r>
      <w:r>
        <w:rPr>
          <w:sz w:val="20"/>
          <w:szCs w:val="20"/>
        </w:rPr>
        <w:t>olice</w:t>
      </w:r>
    </w:p>
    <w:p w14:paraId="51E1CC92" w14:textId="77777777" w:rsidR="00EC0A29" w:rsidRPr="008B2366" w:rsidRDefault="00EC0A29" w:rsidP="00EC0A29">
      <w:pPr>
        <w:numPr>
          <w:ilvl w:val="0"/>
          <w:numId w:val="4"/>
        </w:numPr>
        <w:jc w:val="both"/>
        <w:rPr>
          <w:sz w:val="20"/>
          <w:szCs w:val="20"/>
        </w:rPr>
      </w:pPr>
      <w:r w:rsidRPr="008B2366">
        <w:rPr>
          <w:sz w:val="20"/>
          <w:szCs w:val="20"/>
        </w:rPr>
        <w:t>An issue which has resulted in formal action being taken by the Chief Finance Officer and/or the Monitoring Officer.</w:t>
      </w:r>
    </w:p>
    <w:p w14:paraId="5E71E9D6" w14:textId="77777777" w:rsidR="00EC0A29" w:rsidRDefault="00EC0A29" w:rsidP="00EC0A29">
      <w:pPr>
        <w:jc w:val="both"/>
        <w:rPr>
          <w:sz w:val="20"/>
          <w:szCs w:val="20"/>
        </w:rPr>
      </w:pPr>
    </w:p>
    <w:p w14:paraId="5324948D" w14:textId="77777777" w:rsidR="00EC0A29" w:rsidRDefault="00EC0A29" w:rsidP="00EC0A29">
      <w:pPr>
        <w:jc w:val="both"/>
        <w:rPr>
          <w:sz w:val="20"/>
          <w:szCs w:val="20"/>
        </w:rPr>
      </w:pPr>
      <w:r>
        <w:rPr>
          <w:sz w:val="20"/>
          <w:szCs w:val="20"/>
        </w:rPr>
        <w:t>The significant financial challenges facing the organisation due to the level of funding not being sufficient to cover inflationary pressures or reflect demand changes are worthy of note within the AGS, with the current Medium Term Financial Forecast showing a deficit of £15m at its peak. The funding pressures will be managed in the usual manner through the budget setting and financial management processes led by the Assistant Chief Officer Business Operations and the impact of any resource reductions will be managed across the Chief Officer Team.</w:t>
      </w:r>
    </w:p>
    <w:p w14:paraId="3D63CEF2" w14:textId="77777777" w:rsidR="00EC0A29" w:rsidRDefault="00EC0A29" w:rsidP="00EC0A29">
      <w:pPr>
        <w:jc w:val="both"/>
        <w:rPr>
          <w:sz w:val="20"/>
          <w:szCs w:val="20"/>
        </w:rPr>
      </w:pPr>
    </w:p>
    <w:p w14:paraId="3906FF11" w14:textId="77777777" w:rsidR="00EC0A29" w:rsidRPr="00EC0A29" w:rsidRDefault="00EC0A29" w:rsidP="004C5D14">
      <w:pPr>
        <w:jc w:val="both"/>
        <w:rPr>
          <w:b/>
          <w:bCs/>
        </w:rPr>
      </w:pPr>
      <w:r w:rsidRPr="00EC0A29">
        <w:rPr>
          <w:b/>
          <w:bCs/>
        </w:rPr>
        <w:t>Conclusion</w:t>
      </w:r>
    </w:p>
    <w:p w14:paraId="5C741141" w14:textId="77777777" w:rsidR="00EC0A29" w:rsidRDefault="00EC0A29" w:rsidP="004C5D14">
      <w:pPr>
        <w:spacing w:before="120"/>
        <w:jc w:val="both"/>
        <w:rPr>
          <w:sz w:val="20"/>
          <w:szCs w:val="20"/>
        </w:rPr>
      </w:pPr>
      <w:r w:rsidRPr="00294C02">
        <w:rPr>
          <w:sz w:val="20"/>
          <w:szCs w:val="20"/>
        </w:rPr>
        <w:t xml:space="preserve">The </w:t>
      </w:r>
      <w:proofErr w:type="gramStart"/>
      <w:r w:rsidRPr="00294C02">
        <w:rPr>
          <w:sz w:val="20"/>
          <w:szCs w:val="20"/>
        </w:rPr>
        <w:t>aforementioned assurances</w:t>
      </w:r>
      <w:proofErr w:type="gramEnd"/>
      <w:r w:rsidRPr="00294C02">
        <w:rPr>
          <w:sz w:val="20"/>
          <w:szCs w:val="20"/>
        </w:rPr>
        <w:t xml:space="preserve"> within this document demonstrate the governance arrangements in place are good and are operating effectively. All recommendations that are received though Internal Audit, External Audit and HMICFRS are tracked and monitored. While both the financial landscape and operational demand landscapes are challenging, we are </w:t>
      </w:r>
      <w:r>
        <w:rPr>
          <w:sz w:val="20"/>
          <w:szCs w:val="20"/>
        </w:rPr>
        <w:t xml:space="preserve">again </w:t>
      </w:r>
      <w:r w:rsidRPr="00294C02">
        <w:rPr>
          <w:sz w:val="20"/>
          <w:szCs w:val="20"/>
        </w:rPr>
        <w:t>confident that we have appropriate governance arrangements in place and that they are operating effectively.</w:t>
      </w:r>
    </w:p>
    <w:p w14:paraId="7317DBB1" w14:textId="5DE10955" w:rsidR="0047168D" w:rsidRDefault="0047168D" w:rsidP="0047168D">
      <w:pPr>
        <w:jc w:val="both"/>
        <w:rPr>
          <w:sz w:val="20"/>
          <w:szCs w:val="20"/>
        </w:rPr>
      </w:pPr>
      <w:r w:rsidRPr="00294C02">
        <w:rPr>
          <w:sz w:val="20"/>
          <w:szCs w:val="20"/>
        </w:rPr>
        <w:t>.</w:t>
      </w:r>
    </w:p>
    <w:p w14:paraId="2F85EC80" w14:textId="77777777" w:rsidR="00287342" w:rsidRPr="00A31126" w:rsidRDefault="00287342" w:rsidP="00287342">
      <w:pPr>
        <w:jc w:val="both"/>
        <w:rPr>
          <w:sz w:val="20"/>
          <w:szCs w:val="20"/>
        </w:rPr>
      </w:pPr>
      <w:r w:rsidRPr="00A31126">
        <w:rPr>
          <w:sz w:val="20"/>
          <w:szCs w:val="20"/>
        </w:rPr>
        <w:t>Signed</w:t>
      </w:r>
    </w:p>
    <w:p w14:paraId="0779D6A5" w14:textId="42762E42" w:rsidR="00287342" w:rsidRPr="00A31126" w:rsidRDefault="00287342" w:rsidP="00287342">
      <w:pPr>
        <w:jc w:val="both"/>
        <w:rPr>
          <w:rFonts w:ascii="Segoe Script" w:hAnsi="Segoe Script"/>
          <w:b/>
        </w:rPr>
      </w:pPr>
      <w:r w:rsidRPr="00A31126">
        <w:rPr>
          <w:rFonts w:ascii="Segoe Script" w:hAnsi="Segoe Script"/>
          <w:b/>
          <w:i/>
        </w:rPr>
        <w:tab/>
      </w:r>
      <w:r w:rsidRPr="00A31126">
        <w:rPr>
          <w:rFonts w:ascii="Segoe Script" w:hAnsi="Segoe Script"/>
          <w:b/>
          <w:i/>
        </w:rPr>
        <w:tab/>
      </w:r>
      <w:r w:rsidRPr="00A31126">
        <w:rPr>
          <w:rFonts w:ascii="Segoe Script" w:hAnsi="Segoe Script"/>
          <w:b/>
          <w:i/>
        </w:rPr>
        <w:tab/>
      </w:r>
      <w:r w:rsidR="00CB416C">
        <w:rPr>
          <w:rFonts w:ascii="Segoe Script" w:hAnsi="Segoe Script"/>
          <w:b/>
          <w:i/>
        </w:rPr>
        <w:tab/>
      </w:r>
      <w:r w:rsidR="00CB416C">
        <w:rPr>
          <w:rFonts w:ascii="Segoe Script" w:hAnsi="Segoe Script"/>
          <w:b/>
          <w:i/>
        </w:rPr>
        <w:tab/>
      </w:r>
    </w:p>
    <w:p w14:paraId="496FB2D0" w14:textId="77777777" w:rsidR="00A27CD6" w:rsidRPr="00A31126" w:rsidRDefault="00A27CD6" w:rsidP="00287342">
      <w:pPr>
        <w:jc w:val="both"/>
        <w:rPr>
          <w:sz w:val="20"/>
          <w:szCs w:val="20"/>
        </w:rPr>
      </w:pPr>
    </w:p>
    <w:p w14:paraId="0378E34E" w14:textId="77777777" w:rsidR="00287342" w:rsidRPr="00A31126" w:rsidRDefault="00287342" w:rsidP="00287342">
      <w:pPr>
        <w:jc w:val="both"/>
        <w:rPr>
          <w:sz w:val="20"/>
          <w:szCs w:val="20"/>
        </w:rPr>
      </w:pPr>
    </w:p>
    <w:p w14:paraId="4FB4C814" w14:textId="77777777" w:rsidR="00287342" w:rsidRPr="00A31126" w:rsidRDefault="00287342" w:rsidP="00287342">
      <w:pPr>
        <w:jc w:val="both"/>
        <w:rPr>
          <w:sz w:val="20"/>
          <w:szCs w:val="20"/>
        </w:rPr>
      </w:pPr>
    </w:p>
    <w:p w14:paraId="656C8F90" w14:textId="77777777" w:rsidR="00287342" w:rsidRPr="00A31126" w:rsidRDefault="00680698" w:rsidP="00287342">
      <w:pPr>
        <w:jc w:val="both"/>
        <w:rPr>
          <w:b/>
          <w:sz w:val="20"/>
          <w:szCs w:val="20"/>
        </w:rPr>
      </w:pPr>
      <w:r w:rsidRPr="00A31126">
        <w:rPr>
          <w:b/>
          <w:sz w:val="20"/>
          <w:szCs w:val="20"/>
        </w:rPr>
        <w:t xml:space="preserve">John Robins </w:t>
      </w:r>
      <w:r w:rsidR="00287342" w:rsidRPr="00A31126">
        <w:rPr>
          <w:b/>
          <w:sz w:val="20"/>
          <w:szCs w:val="20"/>
        </w:rPr>
        <w:tab/>
      </w:r>
      <w:r w:rsidR="00287342" w:rsidRPr="00A31126">
        <w:rPr>
          <w:b/>
          <w:sz w:val="20"/>
          <w:szCs w:val="20"/>
        </w:rPr>
        <w:tab/>
      </w:r>
      <w:r w:rsidR="00287342" w:rsidRPr="00A31126">
        <w:rPr>
          <w:b/>
          <w:sz w:val="20"/>
          <w:szCs w:val="20"/>
        </w:rPr>
        <w:tab/>
      </w:r>
      <w:r w:rsidR="00287342" w:rsidRPr="00A31126">
        <w:rPr>
          <w:b/>
          <w:sz w:val="20"/>
          <w:szCs w:val="20"/>
        </w:rPr>
        <w:tab/>
      </w:r>
      <w:r w:rsidRPr="00A31126">
        <w:rPr>
          <w:b/>
          <w:sz w:val="20"/>
          <w:szCs w:val="20"/>
        </w:rPr>
        <w:tab/>
      </w:r>
      <w:r w:rsidRPr="00A31126">
        <w:rPr>
          <w:b/>
          <w:sz w:val="20"/>
          <w:szCs w:val="20"/>
        </w:rPr>
        <w:tab/>
      </w:r>
      <w:r w:rsidR="00287342" w:rsidRPr="00A31126">
        <w:rPr>
          <w:b/>
          <w:sz w:val="20"/>
          <w:szCs w:val="20"/>
        </w:rPr>
        <w:t>Katherine Johnson</w:t>
      </w:r>
    </w:p>
    <w:p w14:paraId="10CC8186" w14:textId="77777777" w:rsidR="00287342" w:rsidRPr="00A31126" w:rsidRDefault="00287342" w:rsidP="00FD074B">
      <w:pPr>
        <w:spacing w:before="120"/>
        <w:jc w:val="both"/>
        <w:rPr>
          <w:b/>
          <w:sz w:val="20"/>
          <w:szCs w:val="20"/>
        </w:rPr>
      </w:pPr>
      <w:r w:rsidRPr="00A31126">
        <w:rPr>
          <w:b/>
          <w:sz w:val="20"/>
          <w:szCs w:val="20"/>
        </w:rPr>
        <w:t xml:space="preserve">Chief Constable </w:t>
      </w:r>
      <w:r w:rsidRPr="00A31126">
        <w:rPr>
          <w:b/>
          <w:sz w:val="20"/>
          <w:szCs w:val="20"/>
        </w:rPr>
        <w:tab/>
      </w:r>
      <w:r w:rsidRPr="00A31126">
        <w:rPr>
          <w:b/>
          <w:sz w:val="20"/>
          <w:szCs w:val="20"/>
        </w:rPr>
        <w:tab/>
      </w:r>
      <w:r w:rsidRPr="00A31126">
        <w:rPr>
          <w:b/>
          <w:sz w:val="20"/>
          <w:szCs w:val="20"/>
        </w:rPr>
        <w:tab/>
      </w:r>
      <w:r w:rsidR="00680698" w:rsidRPr="00A31126">
        <w:rPr>
          <w:b/>
          <w:sz w:val="20"/>
          <w:szCs w:val="20"/>
        </w:rPr>
        <w:tab/>
      </w:r>
      <w:r w:rsidR="00680698" w:rsidRPr="00A31126">
        <w:rPr>
          <w:b/>
          <w:sz w:val="20"/>
          <w:szCs w:val="20"/>
        </w:rPr>
        <w:tab/>
      </w:r>
      <w:r w:rsidRPr="00A31126">
        <w:rPr>
          <w:b/>
          <w:sz w:val="20"/>
          <w:szCs w:val="20"/>
        </w:rPr>
        <w:t>Chief Constable’s Chief Financial Officer</w:t>
      </w:r>
      <w:r w:rsidRPr="00A31126">
        <w:rPr>
          <w:b/>
          <w:sz w:val="20"/>
          <w:szCs w:val="20"/>
        </w:rPr>
        <w:tab/>
      </w:r>
    </w:p>
    <w:p w14:paraId="1091AEF9" w14:textId="77777777" w:rsidR="00287342" w:rsidRPr="00A31126" w:rsidRDefault="00287342" w:rsidP="00287342">
      <w:pPr>
        <w:jc w:val="both"/>
        <w:rPr>
          <w:b/>
          <w:sz w:val="20"/>
          <w:szCs w:val="20"/>
        </w:rPr>
      </w:pPr>
      <w:r w:rsidRPr="00A31126">
        <w:rPr>
          <w:b/>
          <w:sz w:val="20"/>
          <w:szCs w:val="20"/>
        </w:rPr>
        <w:t>West Yorkshire Police</w:t>
      </w:r>
      <w:r w:rsidRPr="00A31126">
        <w:rPr>
          <w:b/>
          <w:sz w:val="20"/>
          <w:szCs w:val="20"/>
        </w:rPr>
        <w:tab/>
      </w:r>
      <w:r w:rsidRPr="00A31126">
        <w:rPr>
          <w:b/>
          <w:sz w:val="20"/>
          <w:szCs w:val="20"/>
        </w:rPr>
        <w:tab/>
      </w:r>
      <w:r w:rsidRPr="00A31126">
        <w:rPr>
          <w:b/>
          <w:sz w:val="20"/>
          <w:szCs w:val="20"/>
        </w:rPr>
        <w:tab/>
      </w:r>
      <w:r w:rsidRPr="00A31126">
        <w:rPr>
          <w:b/>
          <w:sz w:val="20"/>
          <w:szCs w:val="20"/>
        </w:rPr>
        <w:tab/>
      </w:r>
      <w:r w:rsidR="00680698" w:rsidRPr="00A31126">
        <w:rPr>
          <w:b/>
          <w:sz w:val="20"/>
          <w:szCs w:val="20"/>
        </w:rPr>
        <w:tab/>
      </w:r>
      <w:r w:rsidRPr="00A31126">
        <w:rPr>
          <w:b/>
          <w:sz w:val="20"/>
          <w:szCs w:val="20"/>
        </w:rPr>
        <w:t>West Yorkshire Police</w:t>
      </w:r>
    </w:p>
    <w:p w14:paraId="3FF25043" w14:textId="69E1D21D" w:rsidR="00287342" w:rsidRPr="00A31126" w:rsidRDefault="001E1EF2" w:rsidP="00FD074B">
      <w:pPr>
        <w:spacing w:before="120"/>
        <w:jc w:val="both"/>
        <w:rPr>
          <w:b/>
          <w:bCs/>
          <w:sz w:val="20"/>
          <w:szCs w:val="20"/>
        </w:rPr>
      </w:pPr>
      <w:r w:rsidRPr="00867110">
        <w:rPr>
          <w:b/>
          <w:bCs/>
          <w:sz w:val="20"/>
          <w:szCs w:val="20"/>
        </w:rPr>
        <w:t>Date</w:t>
      </w:r>
      <w:r w:rsidRPr="00867110">
        <w:rPr>
          <w:b/>
          <w:sz w:val="20"/>
          <w:szCs w:val="20"/>
        </w:rPr>
        <w:t>:</w:t>
      </w:r>
      <w:r w:rsidR="00680698" w:rsidRPr="00867110">
        <w:rPr>
          <w:b/>
          <w:sz w:val="20"/>
          <w:szCs w:val="20"/>
        </w:rPr>
        <w:tab/>
      </w:r>
      <w:r w:rsidR="00867110">
        <w:rPr>
          <w:b/>
          <w:sz w:val="20"/>
          <w:szCs w:val="20"/>
        </w:rPr>
        <w:tab/>
      </w:r>
      <w:r w:rsidR="00867110">
        <w:rPr>
          <w:b/>
          <w:sz w:val="20"/>
          <w:szCs w:val="20"/>
        </w:rPr>
        <w:tab/>
      </w:r>
      <w:r w:rsidR="00680698" w:rsidRPr="00867110">
        <w:rPr>
          <w:b/>
          <w:sz w:val="20"/>
          <w:szCs w:val="20"/>
        </w:rPr>
        <w:tab/>
      </w:r>
      <w:r w:rsidR="00680698" w:rsidRPr="00867110">
        <w:rPr>
          <w:b/>
          <w:sz w:val="20"/>
          <w:szCs w:val="20"/>
        </w:rPr>
        <w:tab/>
      </w:r>
      <w:r w:rsidRPr="00867110">
        <w:rPr>
          <w:b/>
          <w:sz w:val="20"/>
          <w:szCs w:val="20"/>
        </w:rPr>
        <w:tab/>
      </w:r>
      <w:r w:rsidRPr="00867110">
        <w:rPr>
          <w:b/>
          <w:sz w:val="20"/>
          <w:szCs w:val="20"/>
        </w:rPr>
        <w:tab/>
        <w:t>Date:</w:t>
      </w:r>
      <w:r w:rsidR="00CB416C" w:rsidRPr="00867110">
        <w:rPr>
          <w:b/>
          <w:sz w:val="20"/>
          <w:szCs w:val="20"/>
        </w:rPr>
        <w:t xml:space="preserve"> </w:t>
      </w:r>
    </w:p>
    <w:p w14:paraId="591F245A" w14:textId="0A19FECC" w:rsidR="006C1885" w:rsidRPr="00A31126" w:rsidRDefault="00F06353" w:rsidP="00F14F93">
      <w:pPr>
        <w:autoSpaceDE w:val="0"/>
        <w:autoSpaceDN w:val="0"/>
        <w:adjustRightInd w:val="0"/>
        <w:jc w:val="center"/>
        <w:rPr>
          <w:b/>
          <w:bCs/>
        </w:rPr>
      </w:pPr>
      <w:r w:rsidRPr="00A31126">
        <w:rPr>
          <w:b/>
          <w:bCs/>
        </w:rPr>
        <w:lastRenderedPageBreak/>
        <w:t>GLOSSARY OF TERMS</w:t>
      </w:r>
    </w:p>
    <w:p w14:paraId="1AC27720" w14:textId="77777777" w:rsidR="00F14F93" w:rsidRPr="00A31126" w:rsidRDefault="00F14F93" w:rsidP="00F14F93">
      <w:pPr>
        <w:autoSpaceDE w:val="0"/>
        <w:autoSpaceDN w:val="0"/>
        <w:adjustRightInd w:val="0"/>
        <w:jc w:val="center"/>
        <w:rPr>
          <w:b/>
          <w:bCs/>
        </w:rPr>
      </w:pPr>
    </w:p>
    <w:p w14:paraId="3160C5B7"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Accounting Policies</w:t>
      </w:r>
    </w:p>
    <w:p w14:paraId="2D15D774" w14:textId="77777777" w:rsidR="00673C23" w:rsidRPr="00E257CB" w:rsidRDefault="00673C23" w:rsidP="00673C23">
      <w:pPr>
        <w:pStyle w:val="Default"/>
        <w:jc w:val="both"/>
        <w:rPr>
          <w:rFonts w:ascii="Arial" w:hAnsi="Arial" w:cs="Arial"/>
          <w:color w:val="auto"/>
          <w:sz w:val="20"/>
          <w:szCs w:val="20"/>
        </w:rPr>
      </w:pPr>
      <w:r w:rsidRPr="00E257CB">
        <w:rPr>
          <w:rFonts w:ascii="Arial" w:hAnsi="Arial" w:cs="Arial"/>
          <w:color w:val="auto"/>
          <w:sz w:val="20"/>
          <w:szCs w:val="20"/>
        </w:rPr>
        <w:t>Those principles, bases, conventions, rules and practices applied by an entity that specify how the effects of transactions and other events are to be reflected in its financial statements through:</w:t>
      </w:r>
    </w:p>
    <w:p w14:paraId="39F74CCA" w14:textId="77777777" w:rsidR="00673C23" w:rsidRPr="00E257CB" w:rsidRDefault="00673C23" w:rsidP="00673C23">
      <w:pPr>
        <w:pStyle w:val="Default"/>
        <w:numPr>
          <w:ilvl w:val="0"/>
          <w:numId w:val="2"/>
        </w:numPr>
        <w:jc w:val="both"/>
        <w:rPr>
          <w:rFonts w:ascii="Arial" w:hAnsi="Arial" w:cs="Arial"/>
          <w:color w:val="auto"/>
          <w:sz w:val="20"/>
          <w:szCs w:val="20"/>
        </w:rPr>
      </w:pPr>
      <w:r w:rsidRPr="00E257CB">
        <w:rPr>
          <w:rFonts w:ascii="Arial" w:hAnsi="Arial" w:cs="Arial"/>
          <w:color w:val="auto"/>
          <w:sz w:val="20"/>
          <w:szCs w:val="20"/>
        </w:rPr>
        <w:t>Recognising</w:t>
      </w:r>
    </w:p>
    <w:p w14:paraId="5F49BE71" w14:textId="77777777" w:rsidR="00673C23" w:rsidRPr="00E257CB" w:rsidRDefault="00673C23" w:rsidP="00673C23">
      <w:pPr>
        <w:pStyle w:val="Default"/>
        <w:numPr>
          <w:ilvl w:val="0"/>
          <w:numId w:val="2"/>
        </w:numPr>
        <w:jc w:val="both"/>
        <w:rPr>
          <w:rFonts w:ascii="Arial" w:hAnsi="Arial" w:cs="Arial"/>
          <w:color w:val="auto"/>
          <w:sz w:val="20"/>
          <w:szCs w:val="20"/>
        </w:rPr>
      </w:pPr>
      <w:r w:rsidRPr="00E257CB">
        <w:rPr>
          <w:rFonts w:ascii="Arial" w:hAnsi="Arial" w:cs="Arial"/>
          <w:color w:val="auto"/>
          <w:sz w:val="20"/>
          <w:szCs w:val="20"/>
        </w:rPr>
        <w:t>Selecting measurement bases for and</w:t>
      </w:r>
    </w:p>
    <w:p w14:paraId="2B1BE5D2" w14:textId="77777777" w:rsidR="00673C23" w:rsidRPr="00E257CB" w:rsidRDefault="00673C23" w:rsidP="00673C23">
      <w:pPr>
        <w:pStyle w:val="Default"/>
        <w:numPr>
          <w:ilvl w:val="0"/>
          <w:numId w:val="2"/>
        </w:numPr>
        <w:jc w:val="both"/>
        <w:rPr>
          <w:rFonts w:ascii="Arial" w:hAnsi="Arial" w:cs="Arial"/>
          <w:color w:val="auto"/>
          <w:sz w:val="20"/>
          <w:szCs w:val="20"/>
        </w:rPr>
      </w:pPr>
      <w:r w:rsidRPr="00E257CB">
        <w:rPr>
          <w:rFonts w:ascii="Arial" w:hAnsi="Arial" w:cs="Arial"/>
          <w:color w:val="auto"/>
          <w:sz w:val="20"/>
          <w:szCs w:val="20"/>
        </w:rPr>
        <w:t>Presenting</w:t>
      </w:r>
    </w:p>
    <w:p w14:paraId="684C6AED" w14:textId="77777777" w:rsidR="00673C23" w:rsidRPr="00E257CB" w:rsidRDefault="00673C23" w:rsidP="00673C23">
      <w:pPr>
        <w:pStyle w:val="Default"/>
        <w:ind w:left="1080"/>
        <w:jc w:val="both"/>
        <w:rPr>
          <w:rFonts w:ascii="Arial" w:hAnsi="Arial" w:cs="Arial"/>
          <w:color w:val="auto"/>
          <w:sz w:val="20"/>
          <w:szCs w:val="20"/>
        </w:rPr>
      </w:pPr>
    </w:p>
    <w:p w14:paraId="56AEE46E" w14:textId="77777777" w:rsidR="00673C23" w:rsidRPr="00E257CB" w:rsidRDefault="00673C23" w:rsidP="00673C23">
      <w:pPr>
        <w:pStyle w:val="Default"/>
        <w:jc w:val="both"/>
        <w:rPr>
          <w:rFonts w:ascii="Arial" w:hAnsi="Arial" w:cs="Arial"/>
          <w:color w:val="auto"/>
          <w:sz w:val="20"/>
          <w:szCs w:val="20"/>
        </w:rPr>
      </w:pPr>
      <w:r w:rsidRPr="00E257CB">
        <w:rPr>
          <w:rFonts w:ascii="Arial" w:hAnsi="Arial" w:cs="Arial"/>
          <w:color w:val="auto"/>
          <w:sz w:val="20"/>
          <w:szCs w:val="20"/>
        </w:rPr>
        <w:t>Assets, liabilities, gains, losses and changes to reserves.</w:t>
      </w:r>
    </w:p>
    <w:p w14:paraId="0E7E441A" w14:textId="77777777" w:rsidR="00673C23" w:rsidRPr="00E257CB" w:rsidRDefault="00673C23" w:rsidP="00673C23">
      <w:pPr>
        <w:pStyle w:val="Default"/>
        <w:jc w:val="both"/>
        <w:rPr>
          <w:rFonts w:ascii="Arial" w:hAnsi="Arial" w:cs="Arial"/>
          <w:color w:val="auto"/>
          <w:sz w:val="20"/>
          <w:szCs w:val="20"/>
        </w:rPr>
      </w:pPr>
      <w:r w:rsidRPr="00E257CB">
        <w:rPr>
          <w:rFonts w:ascii="Arial" w:hAnsi="Arial" w:cs="Arial"/>
          <w:color w:val="auto"/>
          <w:sz w:val="20"/>
          <w:szCs w:val="20"/>
        </w:rPr>
        <w:t>Accounting policies do not include estimation techniques.</w:t>
      </w:r>
    </w:p>
    <w:p w14:paraId="1D0761C1" w14:textId="77777777" w:rsidR="00673C23" w:rsidRPr="00E257CB" w:rsidRDefault="00673C23" w:rsidP="00673C23">
      <w:pPr>
        <w:pStyle w:val="Default"/>
        <w:jc w:val="both"/>
        <w:rPr>
          <w:rFonts w:ascii="Arial" w:hAnsi="Arial" w:cs="Arial"/>
          <w:color w:val="auto"/>
          <w:sz w:val="20"/>
          <w:szCs w:val="20"/>
        </w:rPr>
      </w:pPr>
    </w:p>
    <w:p w14:paraId="3F3DE774" w14:textId="77777777" w:rsidR="00673C23" w:rsidRPr="00E257CB" w:rsidRDefault="00673C23" w:rsidP="00673C23">
      <w:pPr>
        <w:pStyle w:val="Default"/>
        <w:jc w:val="both"/>
        <w:rPr>
          <w:rFonts w:ascii="Arial" w:hAnsi="Arial" w:cs="Arial"/>
          <w:color w:val="auto"/>
          <w:sz w:val="20"/>
          <w:szCs w:val="20"/>
        </w:rPr>
      </w:pPr>
      <w:r w:rsidRPr="00E257CB">
        <w:rPr>
          <w:rFonts w:ascii="Arial" w:hAnsi="Arial" w:cs="Arial"/>
          <w:color w:val="auto"/>
          <w:sz w:val="20"/>
          <w:szCs w:val="20"/>
        </w:rPr>
        <w:t>Accounting policies define the process whereby transactions and other events are reflected in financial statements. For example, an accounting policy for a particular type of expenditure may specify whether an asset or a loss is to be recognised; the basis on which it is to be measured; and where in the revenue account or Balance Sheet it is to be presented.</w:t>
      </w:r>
    </w:p>
    <w:p w14:paraId="53BC2F90" w14:textId="77777777" w:rsidR="00C073D4" w:rsidRPr="00A31126" w:rsidRDefault="00C073D4" w:rsidP="007C67F1">
      <w:pPr>
        <w:pStyle w:val="Default"/>
        <w:jc w:val="both"/>
        <w:rPr>
          <w:rFonts w:ascii="Arial" w:hAnsi="Arial" w:cs="Arial"/>
          <w:color w:val="auto"/>
          <w:sz w:val="20"/>
          <w:szCs w:val="20"/>
        </w:rPr>
      </w:pPr>
    </w:p>
    <w:p w14:paraId="75798006"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Actuarial Gains and Losses</w:t>
      </w:r>
    </w:p>
    <w:p w14:paraId="513168C7"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For a defined benefit pension scheme, the changes in actuarial deficits or surpluses that arise because:</w:t>
      </w:r>
    </w:p>
    <w:p w14:paraId="6F8D8B35" w14:textId="77777777"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(a) events have not coincided with the actuarial assumptions made for the last valuation (experience gains or losses), or</w:t>
      </w:r>
    </w:p>
    <w:p w14:paraId="24226631" w14:textId="77777777" w:rsidR="00C073D4" w:rsidRPr="00A31126" w:rsidRDefault="00C073D4" w:rsidP="007C67F1">
      <w:pPr>
        <w:pStyle w:val="Default"/>
        <w:spacing w:before="120"/>
        <w:ind w:firstLine="720"/>
        <w:jc w:val="both"/>
        <w:rPr>
          <w:rFonts w:ascii="Arial" w:hAnsi="Arial" w:cs="Arial"/>
          <w:color w:val="auto"/>
          <w:sz w:val="20"/>
          <w:szCs w:val="20"/>
        </w:rPr>
      </w:pPr>
      <w:r w:rsidRPr="00A31126">
        <w:rPr>
          <w:rFonts w:ascii="Arial" w:hAnsi="Arial" w:cs="Arial"/>
          <w:color w:val="auto"/>
          <w:sz w:val="20"/>
          <w:szCs w:val="20"/>
        </w:rPr>
        <w:t>(b) the actuarial assumptions have changed.</w:t>
      </w:r>
    </w:p>
    <w:p w14:paraId="56B73C0B" w14:textId="77777777" w:rsidR="00C073D4" w:rsidRPr="00A31126" w:rsidRDefault="00C073D4" w:rsidP="007C67F1">
      <w:pPr>
        <w:pStyle w:val="Default"/>
        <w:jc w:val="both"/>
        <w:rPr>
          <w:rFonts w:ascii="Arial" w:hAnsi="Arial" w:cs="Arial"/>
          <w:color w:val="auto"/>
          <w:sz w:val="20"/>
          <w:szCs w:val="20"/>
        </w:rPr>
      </w:pPr>
    </w:p>
    <w:p w14:paraId="4E874E75"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Budget</w:t>
      </w:r>
    </w:p>
    <w:p w14:paraId="37D9BDE3"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A statement of the </w:t>
      </w:r>
      <w:r w:rsidR="00937A52" w:rsidRPr="00A31126">
        <w:rPr>
          <w:rFonts w:ascii="Arial" w:hAnsi="Arial" w:cs="Arial"/>
          <w:color w:val="auto"/>
          <w:sz w:val="20"/>
          <w:szCs w:val="20"/>
        </w:rPr>
        <w:t>Mayor</w:t>
      </w:r>
      <w:r w:rsidR="00EE3660" w:rsidRPr="00A31126">
        <w:rPr>
          <w:rFonts w:ascii="Arial" w:hAnsi="Arial" w:cs="Arial"/>
          <w:color w:val="auto"/>
          <w:sz w:val="20"/>
          <w:szCs w:val="20"/>
        </w:rPr>
        <w:t>’s</w:t>
      </w:r>
      <w:r w:rsidRPr="00A31126">
        <w:rPr>
          <w:rFonts w:ascii="Arial" w:hAnsi="Arial" w:cs="Arial"/>
          <w:color w:val="auto"/>
          <w:sz w:val="20"/>
          <w:szCs w:val="20"/>
        </w:rPr>
        <w:t xml:space="preserve"> plans in financial terms. A budget is prepared and approved by the </w:t>
      </w:r>
      <w:r w:rsidR="00937A52" w:rsidRPr="00A31126">
        <w:rPr>
          <w:rFonts w:ascii="Arial" w:hAnsi="Arial" w:cs="Arial"/>
          <w:color w:val="auto"/>
          <w:sz w:val="20"/>
          <w:szCs w:val="20"/>
        </w:rPr>
        <w:t>Mayor</w:t>
      </w:r>
      <w:r w:rsidRPr="00A31126">
        <w:rPr>
          <w:rFonts w:ascii="Arial" w:hAnsi="Arial" w:cs="Arial"/>
          <w:color w:val="auto"/>
          <w:sz w:val="20"/>
          <w:szCs w:val="20"/>
        </w:rPr>
        <w:t xml:space="preserve"> prior to the start of each financial year.</w:t>
      </w:r>
    </w:p>
    <w:p w14:paraId="37569012" w14:textId="77777777" w:rsidR="00C073D4" w:rsidRPr="00A31126" w:rsidRDefault="00C073D4" w:rsidP="007C67F1">
      <w:pPr>
        <w:pStyle w:val="Default"/>
        <w:jc w:val="both"/>
        <w:rPr>
          <w:rFonts w:ascii="Arial" w:hAnsi="Arial" w:cs="Arial"/>
          <w:color w:val="auto"/>
          <w:sz w:val="20"/>
          <w:szCs w:val="20"/>
        </w:rPr>
      </w:pPr>
    </w:p>
    <w:p w14:paraId="0EE1DDE1" w14:textId="77777777" w:rsidR="00704049" w:rsidRPr="00A31126" w:rsidRDefault="00704049"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Chief Constable (CC)</w:t>
      </w:r>
    </w:p>
    <w:p w14:paraId="0A09C454" w14:textId="77777777" w:rsidR="00704049" w:rsidRPr="00A31126" w:rsidRDefault="00704049" w:rsidP="007C67F1">
      <w:pPr>
        <w:pStyle w:val="Default"/>
        <w:jc w:val="both"/>
        <w:rPr>
          <w:rFonts w:ascii="Arial" w:hAnsi="Arial" w:cs="Arial"/>
          <w:color w:val="auto"/>
          <w:sz w:val="20"/>
          <w:szCs w:val="20"/>
        </w:rPr>
      </w:pPr>
      <w:r w:rsidRPr="00A31126">
        <w:rPr>
          <w:rFonts w:ascii="Arial" w:hAnsi="Arial" w:cs="Arial"/>
          <w:color w:val="auto"/>
          <w:sz w:val="20"/>
          <w:szCs w:val="20"/>
        </w:rPr>
        <w:t>The Chief Constable is a separate corporation sole, which was established on 22 November 2012 under the Police Reform and Social Responsibility Act 2011.</w:t>
      </w:r>
    </w:p>
    <w:p w14:paraId="33BD77D9" w14:textId="77777777" w:rsidR="00C073D4" w:rsidRPr="00A31126" w:rsidRDefault="00C073D4" w:rsidP="007C67F1">
      <w:pPr>
        <w:pStyle w:val="Default"/>
        <w:jc w:val="both"/>
        <w:rPr>
          <w:rFonts w:ascii="Arial" w:hAnsi="Arial" w:cs="Arial"/>
          <w:color w:val="auto"/>
          <w:sz w:val="20"/>
          <w:szCs w:val="20"/>
        </w:rPr>
      </w:pPr>
    </w:p>
    <w:p w14:paraId="06AB958E"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CIPFA</w:t>
      </w:r>
    </w:p>
    <w:p w14:paraId="7F951444"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The Chartered Institute of Public Finance and Accountancy. This is the main professional body for accountants working in the public services.</w:t>
      </w:r>
    </w:p>
    <w:p w14:paraId="153770F0" w14:textId="77777777" w:rsidR="00502DA4" w:rsidRPr="00A31126" w:rsidRDefault="00502DA4" w:rsidP="007C67F1">
      <w:pPr>
        <w:pStyle w:val="Default"/>
        <w:jc w:val="both"/>
        <w:rPr>
          <w:rFonts w:ascii="Arial" w:hAnsi="Arial" w:cs="Arial"/>
          <w:color w:val="auto"/>
          <w:sz w:val="20"/>
          <w:szCs w:val="20"/>
        </w:rPr>
      </w:pPr>
    </w:p>
    <w:p w14:paraId="0AF460F6"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Commuted Lump Sums</w:t>
      </w:r>
    </w:p>
    <w:p w14:paraId="5C387291" w14:textId="02395C81"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These are the amounts paid to officers when they </w:t>
      </w:r>
      <w:r w:rsidR="0068403D" w:rsidRPr="00A31126">
        <w:rPr>
          <w:rFonts w:ascii="Arial" w:hAnsi="Arial" w:cs="Arial"/>
          <w:color w:val="auto"/>
          <w:sz w:val="20"/>
          <w:szCs w:val="20"/>
        </w:rPr>
        <w:t>retire if</w:t>
      </w:r>
      <w:r w:rsidRPr="00A31126">
        <w:rPr>
          <w:rFonts w:ascii="Arial" w:hAnsi="Arial" w:cs="Arial"/>
          <w:color w:val="auto"/>
          <w:sz w:val="20"/>
          <w:szCs w:val="20"/>
        </w:rPr>
        <w:t xml:space="preserve"> they choose to have a lower pension.</w:t>
      </w:r>
    </w:p>
    <w:p w14:paraId="7C8FFD2A" w14:textId="77777777" w:rsidR="00C073D4" w:rsidRPr="00A31126" w:rsidRDefault="00C073D4" w:rsidP="007C67F1">
      <w:pPr>
        <w:pStyle w:val="Default"/>
        <w:jc w:val="both"/>
        <w:rPr>
          <w:rFonts w:ascii="Arial" w:hAnsi="Arial" w:cs="Arial"/>
          <w:color w:val="auto"/>
          <w:sz w:val="20"/>
          <w:szCs w:val="20"/>
        </w:rPr>
      </w:pPr>
    </w:p>
    <w:p w14:paraId="3AF021F4"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Contingent Liabilities</w:t>
      </w:r>
    </w:p>
    <w:p w14:paraId="2953647C"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A contingent liability is either:</w:t>
      </w:r>
    </w:p>
    <w:p w14:paraId="7F42B086" w14:textId="77777777"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 xml:space="preserve">(a) a possible obligation arising from the past events whose existence will be confirmed only by the occurrence of one or more uncertain future events not wholly within the </w:t>
      </w:r>
      <w:r w:rsidR="00937A52" w:rsidRPr="00A31126">
        <w:rPr>
          <w:rFonts w:ascii="Arial" w:hAnsi="Arial" w:cs="Arial"/>
          <w:color w:val="auto"/>
          <w:sz w:val="20"/>
          <w:szCs w:val="20"/>
        </w:rPr>
        <w:t>Mayor</w:t>
      </w:r>
      <w:r w:rsidR="00EE3660" w:rsidRPr="00A31126">
        <w:rPr>
          <w:rFonts w:ascii="Arial" w:hAnsi="Arial" w:cs="Arial"/>
          <w:color w:val="auto"/>
          <w:sz w:val="20"/>
          <w:szCs w:val="20"/>
        </w:rPr>
        <w:t>’</w:t>
      </w:r>
      <w:r w:rsidRPr="00A31126">
        <w:rPr>
          <w:rFonts w:ascii="Arial" w:hAnsi="Arial" w:cs="Arial"/>
          <w:color w:val="auto"/>
          <w:sz w:val="20"/>
          <w:szCs w:val="20"/>
        </w:rPr>
        <w:t>s control, or</w:t>
      </w:r>
    </w:p>
    <w:p w14:paraId="3C7B0FD2" w14:textId="535D892F"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 xml:space="preserve">(b) a present obligation arising from past events where it is not probable that a transfer of economic benefits will be </w:t>
      </w:r>
      <w:r w:rsidR="006969BA" w:rsidRPr="00A31126">
        <w:rPr>
          <w:rFonts w:ascii="Arial" w:hAnsi="Arial" w:cs="Arial"/>
          <w:color w:val="auto"/>
          <w:sz w:val="20"/>
          <w:szCs w:val="20"/>
        </w:rPr>
        <w:t>required,</w:t>
      </w:r>
      <w:r w:rsidRPr="00A31126">
        <w:rPr>
          <w:rFonts w:ascii="Arial" w:hAnsi="Arial" w:cs="Arial"/>
          <w:color w:val="auto"/>
          <w:sz w:val="20"/>
          <w:szCs w:val="20"/>
        </w:rPr>
        <w:t xml:space="preserve"> or the amount of the obligation cannot be measured with sufficient reliability.</w:t>
      </w:r>
    </w:p>
    <w:p w14:paraId="581AD0F7" w14:textId="77777777" w:rsidR="00C073D4" w:rsidRPr="00A31126" w:rsidRDefault="00C073D4" w:rsidP="007C67F1">
      <w:pPr>
        <w:pStyle w:val="Default"/>
        <w:jc w:val="both"/>
        <w:rPr>
          <w:rFonts w:ascii="Arial" w:hAnsi="Arial" w:cs="Arial"/>
          <w:color w:val="auto"/>
          <w:sz w:val="20"/>
          <w:szCs w:val="20"/>
        </w:rPr>
      </w:pPr>
    </w:p>
    <w:p w14:paraId="17CF803B"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Creditors</w:t>
      </w:r>
    </w:p>
    <w:p w14:paraId="0E770B83" w14:textId="2E69B8A6"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Amounts owed by the</w:t>
      </w:r>
      <w:r w:rsidR="00EE3660" w:rsidRPr="00A31126">
        <w:rPr>
          <w:rFonts w:ascii="Arial" w:hAnsi="Arial" w:cs="Arial"/>
          <w:color w:val="auto"/>
          <w:sz w:val="20"/>
          <w:szCs w:val="20"/>
        </w:rPr>
        <w:t xml:space="preserve"> </w:t>
      </w:r>
      <w:r w:rsidR="00E06DD3" w:rsidRPr="00A31126">
        <w:rPr>
          <w:rFonts w:ascii="Arial" w:hAnsi="Arial" w:cs="Arial"/>
          <w:color w:val="auto"/>
          <w:sz w:val="20"/>
          <w:szCs w:val="20"/>
        </w:rPr>
        <w:t>Chief Constable</w:t>
      </w:r>
      <w:r w:rsidRPr="00A31126">
        <w:rPr>
          <w:rFonts w:ascii="Arial" w:hAnsi="Arial" w:cs="Arial"/>
          <w:color w:val="auto"/>
          <w:sz w:val="20"/>
          <w:szCs w:val="20"/>
        </w:rPr>
        <w:t xml:space="preserve"> for work done, goods </w:t>
      </w:r>
      <w:r w:rsidR="006969BA" w:rsidRPr="00A31126">
        <w:rPr>
          <w:rFonts w:ascii="Arial" w:hAnsi="Arial" w:cs="Arial"/>
          <w:color w:val="auto"/>
          <w:sz w:val="20"/>
          <w:szCs w:val="20"/>
        </w:rPr>
        <w:t>received,</w:t>
      </w:r>
      <w:r w:rsidRPr="00A31126">
        <w:rPr>
          <w:rFonts w:ascii="Arial" w:hAnsi="Arial" w:cs="Arial"/>
          <w:color w:val="auto"/>
          <w:sz w:val="20"/>
          <w:szCs w:val="20"/>
        </w:rPr>
        <w:t xml:space="preserve"> or services rendered which have not been paid for by the end of the financial year.</w:t>
      </w:r>
    </w:p>
    <w:p w14:paraId="338EB0E0" w14:textId="6B60CCE8"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Current Service Cost (Pensions)</w:t>
      </w:r>
    </w:p>
    <w:p w14:paraId="042441F8"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The increase in the present value of a defined benefits scheme’s liabilities expected to arise from the employee service in the current period.</w:t>
      </w:r>
    </w:p>
    <w:p w14:paraId="7E036A3B" w14:textId="77777777" w:rsidR="00335B15" w:rsidRPr="00A31126" w:rsidRDefault="00335B15" w:rsidP="007C67F1">
      <w:pPr>
        <w:pStyle w:val="Default"/>
        <w:jc w:val="both"/>
        <w:rPr>
          <w:rFonts w:ascii="Arial" w:hAnsi="Arial" w:cs="Arial"/>
          <w:b/>
          <w:color w:val="auto"/>
          <w:sz w:val="22"/>
          <w:szCs w:val="22"/>
          <w:u w:val="single"/>
        </w:rPr>
      </w:pPr>
    </w:p>
    <w:p w14:paraId="640F60E7"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lastRenderedPageBreak/>
        <w:t>Debtors</w:t>
      </w:r>
    </w:p>
    <w:p w14:paraId="3D056758"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Sums of money due to the</w:t>
      </w:r>
      <w:r w:rsidR="00EE3660" w:rsidRPr="00A31126">
        <w:rPr>
          <w:rFonts w:ascii="Arial" w:hAnsi="Arial" w:cs="Arial"/>
          <w:color w:val="auto"/>
          <w:sz w:val="20"/>
          <w:szCs w:val="20"/>
        </w:rPr>
        <w:t xml:space="preserve"> </w:t>
      </w:r>
      <w:r w:rsidR="00E06DD3" w:rsidRPr="00A31126">
        <w:rPr>
          <w:rFonts w:ascii="Arial" w:hAnsi="Arial" w:cs="Arial"/>
          <w:color w:val="auto"/>
          <w:sz w:val="20"/>
          <w:szCs w:val="20"/>
        </w:rPr>
        <w:t>Chief Constable</w:t>
      </w:r>
      <w:r w:rsidRPr="00A31126">
        <w:rPr>
          <w:rFonts w:ascii="Arial" w:hAnsi="Arial" w:cs="Arial"/>
          <w:color w:val="auto"/>
          <w:sz w:val="20"/>
          <w:szCs w:val="20"/>
        </w:rPr>
        <w:t xml:space="preserve"> for work done or services supplied but not received at the end of the financial year.</w:t>
      </w:r>
    </w:p>
    <w:p w14:paraId="135A6440" w14:textId="77777777" w:rsidR="00C073D4" w:rsidRPr="00A31126" w:rsidRDefault="00C073D4" w:rsidP="007C67F1">
      <w:pPr>
        <w:pStyle w:val="Default"/>
        <w:jc w:val="both"/>
        <w:rPr>
          <w:rFonts w:ascii="Arial" w:hAnsi="Arial" w:cs="Arial"/>
          <w:color w:val="auto"/>
          <w:sz w:val="20"/>
          <w:szCs w:val="20"/>
        </w:rPr>
      </w:pPr>
    </w:p>
    <w:p w14:paraId="0DC4B775" w14:textId="77777777" w:rsidR="00C073D4" w:rsidRPr="00A31126" w:rsidRDefault="00A2245C"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Deferred</w:t>
      </w:r>
      <w:r w:rsidR="00C073D4" w:rsidRPr="00A31126">
        <w:rPr>
          <w:rFonts w:ascii="Arial" w:hAnsi="Arial" w:cs="Arial"/>
          <w:b/>
          <w:color w:val="auto"/>
          <w:sz w:val="22"/>
          <w:szCs w:val="22"/>
          <w:u w:val="single"/>
        </w:rPr>
        <w:t xml:space="preserve"> Liabilities </w:t>
      </w:r>
    </w:p>
    <w:p w14:paraId="4EBEAC90"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Liabilities which by arrangement are payable beyond the next financial year at some point in the future or paid off by an annual sum over </w:t>
      </w:r>
      <w:proofErr w:type="gramStart"/>
      <w:r w:rsidRPr="00A31126">
        <w:rPr>
          <w:rFonts w:ascii="Arial" w:hAnsi="Arial" w:cs="Arial"/>
          <w:color w:val="auto"/>
          <w:sz w:val="20"/>
          <w:szCs w:val="20"/>
        </w:rPr>
        <w:t>a period of time</w:t>
      </w:r>
      <w:proofErr w:type="gramEnd"/>
      <w:r w:rsidRPr="00A31126">
        <w:rPr>
          <w:rFonts w:ascii="Arial" w:hAnsi="Arial" w:cs="Arial"/>
          <w:color w:val="auto"/>
          <w:sz w:val="20"/>
          <w:szCs w:val="20"/>
        </w:rPr>
        <w:t>.</w:t>
      </w:r>
    </w:p>
    <w:p w14:paraId="03EEFED6" w14:textId="77777777" w:rsidR="00C073D4" w:rsidRPr="00A31126" w:rsidRDefault="00C073D4" w:rsidP="007C67F1">
      <w:pPr>
        <w:pStyle w:val="Default"/>
        <w:jc w:val="both"/>
        <w:rPr>
          <w:rFonts w:ascii="Arial" w:hAnsi="Arial" w:cs="Arial"/>
          <w:color w:val="auto"/>
          <w:sz w:val="20"/>
          <w:szCs w:val="20"/>
        </w:rPr>
      </w:pPr>
    </w:p>
    <w:p w14:paraId="02B30826"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Defined Benefits Scheme</w:t>
      </w:r>
    </w:p>
    <w:p w14:paraId="294C5A52" w14:textId="77777777" w:rsidR="00E52BCC"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A pension or other retirement benefit scheme, other than a defined contribution scheme, with rules that usual define the benefit independently of the contributions payable and where the benefits are not directly related to the investments of the scheme. The scheme may be funded or unfunded.</w:t>
      </w:r>
    </w:p>
    <w:p w14:paraId="7131BE53" w14:textId="77777777" w:rsidR="00E52BCC" w:rsidRPr="00A31126" w:rsidRDefault="00E52BCC" w:rsidP="007C67F1">
      <w:pPr>
        <w:pStyle w:val="Default"/>
        <w:jc w:val="both"/>
        <w:rPr>
          <w:rFonts w:ascii="Arial" w:hAnsi="Arial" w:cs="Arial"/>
          <w:color w:val="auto"/>
          <w:sz w:val="20"/>
          <w:szCs w:val="20"/>
        </w:rPr>
      </w:pPr>
    </w:p>
    <w:p w14:paraId="1C5F7263"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Financial Year</w:t>
      </w:r>
    </w:p>
    <w:p w14:paraId="7D2505ED" w14:textId="77777777" w:rsidR="00D73A32" w:rsidRPr="00356324" w:rsidRDefault="00D73A32" w:rsidP="00D73A32">
      <w:pPr>
        <w:pStyle w:val="Default"/>
        <w:jc w:val="both"/>
        <w:rPr>
          <w:rFonts w:ascii="Arial" w:hAnsi="Arial" w:cs="Arial"/>
          <w:color w:val="000000" w:themeColor="text1"/>
          <w:sz w:val="20"/>
          <w:szCs w:val="20"/>
        </w:rPr>
      </w:pPr>
      <w:r w:rsidRPr="00356324">
        <w:rPr>
          <w:rFonts w:ascii="Arial" w:hAnsi="Arial" w:cs="Arial"/>
          <w:color w:val="000000" w:themeColor="text1"/>
          <w:sz w:val="20"/>
          <w:szCs w:val="20"/>
        </w:rPr>
        <w:t>The 12 months commencing on 1 April to 31 March covered by the accounts.</w:t>
      </w:r>
    </w:p>
    <w:p w14:paraId="57807CDC" w14:textId="77777777" w:rsidR="00C073D4" w:rsidRPr="00A31126" w:rsidRDefault="00C073D4" w:rsidP="007C67F1">
      <w:pPr>
        <w:pStyle w:val="Default"/>
        <w:jc w:val="both"/>
        <w:rPr>
          <w:rFonts w:ascii="Arial" w:hAnsi="Arial" w:cs="Arial"/>
          <w:color w:val="auto"/>
          <w:sz w:val="20"/>
          <w:szCs w:val="20"/>
        </w:rPr>
      </w:pPr>
    </w:p>
    <w:p w14:paraId="7742DC69"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IAS19</w:t>
      </w:r>
    </w:p>
    <w:p w14:paraId="2CD13CB7" w14:textId="77777777" w:rsidR="00022D69" w:rsidRPr="00A57199" w:rsidRDefault="00022D69" w:rsidP="00022D69">
      <w:pPr>
        <w:pStyle w:val="Default"/>
        <w:jc w:val="both"/>
        <w:rPr>
          <w:rFonts w:ascii="Arial" w:hAnsi="Arial" w:cs="Arial"/>
          <w:sz w:val="20"/>
          <w:szCs w:val="20"/>
        </w:rPr>
      </w:pPr>
      <w:r w:rsidRPr="00A57199">
        <w:rPr>
          <w:rFonts w:ascii="Arial" w:hAnsi="Arial" w:cs="Arial"/>
          <w:sz w:val="20"/>
          <w:szCs w:val="20"/>
        </w:rPr>
        <w:t xml:space="preserve">The objective of International Accounting Standard (IAS) 19, </w:t>
      </w:r>
      <w:r w:rsidRPr="00A57199">
        <w:rPr>
          <w:rFonts w:ascii="Arial" w:hAnsi="Arial" w:cs="Arial"/>
          <w:i/>
          <w:sz w:val="20"/>
          <w:szCs w:val="20"/>
        </w:rPr>
        <w:t>Accounting for Retirement Benefits in Financial Statements of Employers</w:t>
      </w:r>
      <w:r w:rsidRPr="00A57199">
        <w:rPr>
          <w:rFonts w:ascii="Arial" w:hAnsi="Arial" w:cs="Arial"/>
          <w:sz w:val="20"/>
          <w:szCs w:val="20"/>
        </w:rPr>
        <w:t xml:space="preserve"> is to prescribe the accounting and disclosure for employee benefits (that is, all forms of consideration given by an entity in exchange for service rendered by employees). The principle underlying </w:t>
      </w:r>
      <w:proofErr w:type="gramStart"/>
      <w:r w:rsidRPr="00A57199">
        <w:rPr>
          <w:rFonts w:ascii="Arial" w:hAnsi="Arial" w:cs="Arial"/>
          <w:sz w:val="20"/>
          <w:szCs w:val="20"/>
        </w:rPr>
        <w:t>all of</w:t>
      </w:r>
      <w:proofErr w:type="gramEnd"/>
      <w:r w:rsidRPr="00A57199">
        <w:rPr>
          <w:rFonts w:ascii="Arial" w:hAnsi="Arial" w:cs="Arial"/>
          <w:sz w:val="20"/>
          <w:szCs w:val="20"/>
        </w:rPr>
        <w:t xml:space="preserve"> the detailed requirements of the Standard is that the cost of providing employee benefits should be recognised in the period in which the benefit is earned by the employee, rather than when it is paid or payable.</w:t>
      </w:r>
    </w:p>
    <w:p w14:paraId="59972FF2" w14:textId="77777777" w:rsidR="00C073D4" w:rsidRPr="00A31126" w:rsidRDefault="00C073D4" w:rsidP="007C67F1">
      <w:pPr>
        <w:pStyle w:val="Default"/>
        <w:jc w:val="both"/>
        <w:rPr>
          <w:rFonts w:ascii="Arial" w:hAnsi="Arial" w:cs="Arial"/>
          <w:color w:val="auto"/>
          <w:sz w:val="20"/>
          <w:szCs w:val="20"/>
        </w:rPr>
      </w:pPr>
    </w:p>
    <w:p w14:paraId="181744C3"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IFRS</w:t>
      </w:r>
    </w:p>
    <w:p w14:paraId="4FB5AB41"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International Financial Reporting Standards, as agreed by the UK accountancy profession and the Accounting Standards Board.</w:t>
      </w:r>
    </w:p>
    <w:p w14:paraId="0777C238" w14:textId="77777777" w:rsidR="003E0F36" w:rsidRPr="00A31126" w:rsidRDefault="003E0F36" w:rsidP="007C67F1">
      <w:pPr>
        <w:pStyle w:val="Default"/>
        <w:jc w:val="both"/>
        <w:rPr>
          <w:rFonts w:ascii="Arial" w:hAnsi="Arial" w:cs="Arial"/>
          <w:color w:val="auto"/>
          <w:sz w:val="20"/>
          <w:szCs w:val="20"/>
        </w:rPr>
      </w:pPr>
    </w:p>
    <w:p w14:paraId="18629D83"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Going Concern</w:t>
      </w:r>
    </w:p>
    <w:p w14:paraId="1A4162CA" w14:textId="1F032DAC"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The concept that the </w:t>
      </w:r>
      <w:r w:rsidR="0000716F" w:rsidRPr="00A31126">
        <w:rPr>
          <w:rFonts w:ascii="Arial" w:hAnsi="Arial" w:cs="Arial"/>
          <w:color w:val="auto"/>
          <w:sz w:val="20"/>
        </w:rPr>
        <w:t>Chief Constable</w:t>
      </w:r>
      <w:r w:rsidR="00EE3660" w:rsidRPr="00A31126">
        <w:rPr>
          <w:rFonts w:ascii="Arial" w:hAnsi="Arial" w:cs="Arial"/>
          <w:color w:val="auto"/>
          <w:sz w:val="20"/>
          <w:szCs w:val="20"/>
        </w:rPr>
        <w:t xml:space="preserve"> </w:t>
      </w:r>
      <w:r w:rsidRPr="00A31126">
        <w:rPr>
          <w:rFonts w:ascii="Arial" w:hAnsi="Arial" w:cs="Arial"/>
          <w:color w:val="auto"/>
          <w:sz w:val="20"/>
          <w:szCs w:val="20"/>
        </w:rPr>
        <w:t>will remain in operation</w:t>
      </w:r>
      <w:r w:rsidR="000B193B" w:rsidRPr="00A31126">
        <w:rPr>
          <w:rFonts w:ascii="Arial" w:hAnsi="Arial" w:cs="Arial"/>
          <w:color w:val="auto"/>
          <w:sz w:val="20"/>
          <w:szCs w:val="20"/>
        </w:rPr>
        <w:t>al</w:t>
      </w:r>
      <w:r w:rsidRPr="00A31126">
        <w:rPr>
          <w:rFonts w:ascii="Arial" w:hAnsi="Arial" w:cs="Arial"/>
          <w:color w:val="auto"/>
          <w:sz w:val="20"/>
          <w:szCs w:val="20"/>
        </w:rPr>
        <w:t xml:space="preserve"> existence for the foreseeable future, </w:t>
      </w:r>
      <w:proofErr w:type="gramStart"/>
      <w:r w:rsidRPr="00A31126">
        <w:rPr>
          <w:rFonts w:ascii="Arial" w:hAnsi="Arial" w:cs="Arial"/>
          <w:color w:val="auto"/>
          <w:sz w:val="20"/>
          <w:szCs w:val="20"/>
        </w:rPr>
        <w:t>in particular that</w:t>
      </w:r>
      <w:proofErr w:type="gramEnd"/>
      <w:r w:rsidRPr="00A31126">
        <w:rPr>
          <w:rFonts w:ascii="Arial" w:hAnsi="Arial" w:cs="Arial"/>
          <w:color w:val="auto"/>
          <w:sz w:val="20"/>
          <w:szCs w:val="20"/>
        </w:rPr>
        <w:t xml:space="preserve"> the revenue accounts and Balance Sheet assume no intention to </w:t>
      </w:r>
      <w:r w:rsidR="009D6B54" w:rsidRPr="00A31126">
        <w:rPr>
          <w:rFonts w:ascii="Arial" w:hAnsi="Arial" w:cs="Arial"/>
          <w:color w:val="auto"/>
          <w:sz w:val="20"/>
          <w:szCs w:val="20"/>
        </w:rPr>
        <w:t>significantly curtail</w:t>
      </w:r>
      <w:r w:rsidRPr="00A31126">
        <w:rPr>
          <w:rFonts w:ascii="Arial" w:hAnsi="Arial" w:cs="Arial"/>
          <w:color w:val="auto"/>
          <w:sz w:val="20"/>
          <w:szCs w:val="20"/>
        </w:rPr>
        <w:t xml:space="preserve"> the scale of operations.</w:t>
      </w:r>
    </w:p>
    <w:p w14:paraId="59779BB3" w14:textId="77777777" w:rsidR="00C073D4" w:rsidRPr="00A31126" w:rsidRDefault="00C073D4" w:rsidP="007C67F1">
      <w:pPr>
        <w:pStyle w:val="Default"/>
        <w:jc w:val="both"/>
        <w:rPr>
          <w:rFonts w:ascii="Arial" w:hAnsi="Arial" w:cs="Arial"/>
          <w:color w:val="auto"/>
          <w:sz w:val="20"/>
          <w:szCs w:val="20"/>
        </w:rPr>
      </w:pPr>
    </w:p>
    <w:p w14:paraId="5C9D0455" w14:textId="77777777" w:rsidR="00DC5F34" w:rsidRPr="00A31126" w:rsidRDefault="00DC5F3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Group</w:t>
      </w:r>
    </w:p>
    <w:p w14:paraId="0EBC16B6" w14:textId="77777777" w:rsidR="00DC5F34" w:rsidRPr="00A31126" w:rsidRDefault="00DC5F34" w:rsidP="007C67F1">
      <w:pPr>
        <w:pStyle w:val="Default"/>
        <w:jc w:val="both"/>
        <w:rPr>
          <w:rFonts w:ascii="Arial" w:hAnsi="Arial" w:cs="Arial"/>
          <w:color w:val="auto"/>
          <w:sz w:val="20"/>
          <w:szCs w:val="20"/>
        </w:rPr>
      </w:pPr>
      <w:r w:rsidRPr="00A31126">
        <w:rPr>
          <w:rFonts w:ascii="Arial" w:hAnsi="Arial" w:cs="Arial"/>
          <w:color w:val="auto"/>
          <w:sz w:val="20"/>
          <w:szCs w:val="20"/>
        </w:rPr>
        <w:t>The term Group refers to the Chief Constable for West Yorkshire</w:t>
      </w:r>
      <w:r w:rsidR="001A2090" w:rsidRPr="00A31126">
        <w:rPr>
          <w:rFonts w:ascii="Arial" w:hAnsi="Arial" w:cs="Arial"/>
          <w:color w:val="auto"/>
          <w:sz w:val="20"/>
          <w:szCs w:val="20"/>
        </w:rPr>
        <w:t xml:space="preserve"> Police and the West Yorkshire Combined Authority</w:t>
      </w:r>
      <w:r w:rsidRPr="00A31126">
        <w:rPr>
          <w:rFonts w:ascii="Arial" w:hAnsi="Arial" w:cs="Arial"/>
          <w:color w:val="auto"/>
          <w:sz w:val="20"/>
          <w:szCs w:val="20"/>
        </w:rPr>
        <w:t>.</w:t>
      </w:r>
    </w:p>
    <w:p w14:paraId="60BFF1D2" w14:textId="77777777" w:rsidR="00DC5F34" w:rsidRPr="00A31126" w:rsidRDefault="00DC5F34" w:rsidP="007C67F1">
      <w:pPr>
        <w:pStyle w:val="Default"/>
        <w:jc w:val="both"/>
        <w:rPr>
          <w:rFonts w:ascii="Arial" w:hAnsi="Arial" w:cs="Arial"/>
          <w:color w:val="auto"/>
          <w:sz w:val="20"/>
          <w:szCs w:val="20"/>
        </w:rPr>
      </w:pPr>
    </w:p>
    <w:p w14:paraId="3EACFDD9"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Impairment</w:t>
      </w:r>
    </w:p>
    <w:p w14:paraId="0D9351A4" w14:textId="693FC7E1"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A reduction in the value of a </w:t>
      </w:r>
      <w:r w:rsidR="006969BA" w:rsidRPr="00A31126">
        <w:rPr>
          <w:rFonts w:ascii="Arial" w:hAnsi="Arial" w:cs="Arial"/>
          <w:color w:val="auto"/>
          <w:sz w:val="20"/>
          <w:szCs w:val="20"/>
        </w:rPr>
        <w:t>non-current</w:t>
      </w:r>
      <w:r w:rsidRPr="00A31126">
        <w:rPr>
          <w:rFonts w:ascii="Arial" w:hAnsi="Arial" w:cs="Arial"/>
          <w:color w:val="auto"/>
          <w:sz w:val="20"/>
          <w:szCs w:val="20"/>
        </w:rPr>
        <w:t xml:space="preserve"> asset below the amount shown on the balance sheet.</w:t>
      </w:r>
    </w:p>
    <w:p w14:paraId="67AFB1F4" w14:textId="77777777" w:rsidR="00C073D4" w:rsidRPr="00A31126" w:rsidRDefault="00C073D4" w:rsidP="007C67F1">
      <w:pPr>
        <w:pStyle w:val="Default"/>
        <w:jc w:val="both"/>
        <w:rPr>
          <w:rFonts w:ascii="Arial" w:hAnsi="Arial" w:cs="Arial"/>
          <w:color w:val="auto"/>
          <w:sz w:val="20"/>
          <w:szCs w:val="20"/>
        </w:rPr>
      </w:pPr>
    </w:p>
    <w:p w14:paraId="5A4AD261" w14:textId="77777777" w:rsidR="00EE3660" w:rsidRPr="00A31126" w:rsidRDefault="00EE3660"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Local Policing Body</w:t>
      </w:r>
    </w:p>
    <w:p w14:paraId="0375ACEE" w14:textId="77777777" w:rsidR="00EE3660" w:rsidRPr="00A31126" w:rsidRDefault="00EE3660"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The collective term describing elected </w:t>
      </w:r>
      <w:r w:rsidR="00B36492" w:rsidRPr="00A31126">
        <w:rPr>
          <w:rFonts w:ascii="Arial" w:hAnsi="Arial" w:cs="Arial"/>
          <w:color w:val="auto"/>
          <w:sz w:val="20"/>
          <w:szCs w:val="20"/>
        </w:rPr>
        <w:t>P</w:t>
      </w:r>
      <w:r w:rsidRPr="00A31126">
        <w:rPr>
          <w:rFonts w:ascii="Arial" w:hAnsi="Arial" w:cs="Arial"/>
          <w:color w:val="auto"/>
          <w:sz w:val="20"/>
          <w:szCs w:val="20"/>
        </w:rPr>
        <w:t xml:space="preserve">olice and </w:t>
      </w:r>
      <w:r w:rsidR="00B36492" w:rsidRPr="00A31126">
        <w:rPr>
          <w:rFonts w:ascii="Arial" w:hAnsi="Arial" w:cs="Arial"/>
          <w:color w:val="auto"/>
          <w:sz w:val="20"/>
          <w:szCs w:val="20"/>
        </w:rPr>
        <w:t>C</w:t>
      </w:r>
      <w:r w:rsidRPr="00A31126">
        <w:rPr>
          <w:rFonts w:ascii="Arial" w:hAnsi="Arial" w:cs="Arial"/>
          <w:color w:val="auto"/>
          <w:sz w:val="20"/>
          <w:szCs w:val="20"/>
        </w:rPr>
        <w:t xml:space="preserve">rime </w:t>
      </w:r>
      <w:r w:rsidR="00B36492" w:rsidRPr="00A31126">
        <w:rPr>
          <w:rFonts w:ascii="Arial" w:hAnsi="Arial" w:cs="Arial"/>
          <w:color w:val="auto"/>
          <w:sz w:val="20"/>
          <w:szCs w:val="20"/>
        </w:rPr>
        <w:t>C</w:t>
      </w:r>
      <w:r w:rsidRPr="00A31126">
        <w:rPr>
          <w:rFonts w:ascii="Arial" w:hAnsi="Arial" w:cs="Arial"/>
          <w:color w:val="auto"/>
          <w:sz w:val="20"/>
          <w:szCs w:val="20"/>
        </w:rPr>
        <w:t>ommissioners for each police area outside of London and the Mayor’s Office for Policing and Crime for the metropolitan police district.</w:t>
      </w:r>
    </w:p>
    <w:p w14:paraId="5477EA32" w14:textId="77777777" w:rsidR="00EE3660" w:rsidRPr="00A31126" w:rsidRDefault="00EE3660" w:rsidP="007C67F1">
      <w:pPr>
        <w:pStyle w:val="Default"/>
        <w:jc w:val="both"/>
        <w:rPr>
          <w:rFonts w:ascii="Arial" w:hAnsi="Arial" w:cs="Arial"/>
          <w:color w:val="auto"/>
          <w:sz w:val="20"/>
          <w:szCs w:val="20"/>
        </w:rPr>
      </w:pPr>
    </w:p>
    <w:p w14:paraId="176061CC" w14:textId="77777777" w:rsidR="00DC5F34" w:rsidRPr="00A31126" w:rsidRDefault="004F1F55"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Comprehensive Income and Expenditure Statement</w:t>
      </w:r>
    </w:p>
    <w:p w14:paraId="67949C95" w14:textId="77777777" w:rsidR="00DC5F34" w:rsidRPr="00A31126" w:rsidRDefault="00DC5F34" w:rsidP="007C67F1">
      <w:pPr>
        <w:pStyle w:val="Default"/>
        <w:jc w:val="both"/>
        <w:rPr>
          <w:rFonts w:ascii="Arial" w:hAnsi="Arial" w:cs="Arial"/>
          <w:color w:val="auto"/>
          <w:sz w:val="20"/>
          <w:szCs w:val="20"/>
        </w:rPr>
      </w:pPr>
      <w:r w:rsidRPr="00A31126">
        <w:rPr>
          <w:rFonts w:ascii="Arial" w:hAnsi="Arial" w:cs="Arial"/>
          <w:color w:val="auto"/>
          <w:sz w:val="20"/>
          <w:szCs w:val="20"/>
        </w:rPr>
        <w:t>A primary financial statement showing the cost of policing during the financial year.</w:t>
      </w:r>
    </w:p>
    <w:p w14:paraId="5DDBCC72" w14:textId="77777777" w:rsidR="00D83CD5" w:rsidRDefault="00D83CD5" w:rsidP="00D83CD5">
      <w:pPr>
        <w:pStyle w:val="Default"/>
        <w:jc w:val="both"/>
        <w:rPr>
          <w:rFonts w:ascii="Arial" w:hAnsi="Arial" w:cs="Arial"/>
          <w:b/>
          <w:color w:val="auto"/>
          <w:sz w:val="22"/>
          <w:szCs w:val="22"/>
          <w:u w:val="single"/>
        </w:rPr>
      </w:pPr>
    </w:p>
    <w:p w14:paraId="042BAEE5" w14:textId="370F37C8" w:rsidR="00877B70"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Precept</w:t>
      </w:r>
    </w:p>
    <w:p w14:paraId="1AE13234" w14:textId="0F939E52" w:rsidR="00F14F93"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color w:val="auto"/>
          <w:sz w:val="20"/>
          <w:szCs w:val="20"/>
        </w:rPr>
        <w:t xml:space="preserve">The method by which </w:t>
      </w:r>
      <w:r w:rsidR="00E06DD3" w:rsidRPr="00A31126">
        <w:rPr>
          <w:rFonts w:ascii="Arial" w:hAnsi="Arial" w:cs="Arial"/>
          <w:color w:val="auto"/>
          <w:sz w:val="20"/>
          <w:szCs w:val="20"/>
        </w:rPr>
        <w:t>WYCA</w:t>
      </w:r>
      <w:r w:rsidR="00EE3660" w:rsidRPr="00A31126">
        <w:rPr>
          <w:rFonts w:ascii="Arial" w:hAnsi="Arial" w:cs="Arial"/>
          <w:color w:val="auto"/>
          <w:sz w:val="20"/>
          <w:szCs w:val="20"/>
        </w:rPr>
        <w:t xml:space="preserve"> </w:t>
      </w:r>
      <w:r w:rsidR="00D76758" w:rsidRPr="00A31126">
        <w:rPr>
          <w:rFonts w:ascii="Arial" w:hAnsi="Arial" w:cs="Arial"/>
          <w:color w:val="auto"/>
          <w:sz w:val="20"/>
          <w:szCs w:val="20"/>
        </w:rPr>
        <w:t>Group</w:t>
      </w:r>
      <w:r w:rsidRPr="00A31126">
        <w:rPr>
          <w:rFonts w:ascii="Arial" w:hAnsi="Arial" w:cs="Arial"/>
          <w:color w:val="auto"/>
          <w:sz w:val="20"/>
          <w:szCs w:val="20"/>
        </w:rPr>
        <w:t xml:space="preserve"> obtains the income it requires from Council Tax via the appropriate authorities.</w:t>
      </w:r>
    </w:p>
    <w:p w14:paraId="4C4FB268"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Relevant Police Officer</w:t>
      </w:r>
    </w:p>
    <w:p w14:paraId="287C1E7E" w14:textId="77777777" w:rsidR="00C073D4" w:rsidRPr="00A31126" w:rsidRDefault="00A2245C"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The Chief Constable (England and Wales) and </w:t>
      </w:r>
      <w:r w:rsidR="00FE254D" w:rsidRPr="00A31126">
        <w:rPr>
          <w:rFonts w:ascii="Arial" w:hAnsi="Arial" w:cs="Arial"/>
          <w:color w:val="auto"/>
          <w:sz w:val="20"/>
          <w:szCs w:val="20"/>
        </w:rPr>
        <w:t>a</w:t>
      </w:r>
      <w:r w:rsidR="00C073D4" w:rsidRPr="00A31126">
        <w:rPr>
          <w:rFonts w:ascii="Arial" w:hAnsi="Arial" w:cs="Arial"/>
          <w:color w:val="auto"/>
          <w:sz w:val="20"/>
          <w:szCs w:val="20"/>
        </w:rPr>
        <w:t>ny other senior police officer whose salary is £150,000 per year or more.</w:t>
      </w:r>
    </w:p>
    <w:p w14:paraId="76B0F09B"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lastRenderedPageBreak/>
        <w:t>Remuneration</w:t>
      </w:r>
    </w:p>
    <w:p w14:paraId="7D0B50E2" w14:textId="1081D944"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All amounts paid to or receivable by a </w:t>
      </w:r>
      <w:r w:rsidR="00E11E28" w:rsidRPr="00A31126">
        <w:rPr>
          <w:rFonts w:ascii="Arial" w:hAnsi="Arial" w:cs="Arial"/>
          <w:color w:val="auto"/>
          <w:sz w:val="20"/>
          <w:szCs w:val="20"/>
        </w:rPr>
        <w:t>person and</w:t>
      </w:r>
      <w:r w:rsidRPr="00A31126">
        <w:rPr>
          <w:rFonts w:ascii="Arial" w:hAnsi="Arial" w:cs="Arial"/>
          <w:color w:val="auto"/>
          <w:sz w:val="20"/>
          <w:szCs w:val="20"/>
        </w:rPr>
        <w:t xml:space="preserve"> includes sums due by way of expenses allowance (so far as those sums are chargeable to United kingdom income tax), and the estimated money value of any other benefits received by an employee otherwise than in cash (e.g. benefits in kind).</w:t>
      </w:r>
    </w:p>
    <w:p w14:paraId="362AE191" w14:textId="77777777" w:rsidR="00C073D4" w:rsidRPr="00A31126" w:rsidRDefault="00C073D4" w:rsidP="007C67F1">
      <w:pPr>
        <w:pStyle w:val="Default"/>
        <w:jc w:val="both"/>
        <w:rPr>
          <w:rFonts w:ascii="Arial" w:hAnsi="Arial" w:cs="Arial"/>
          <w:color w:val="auto"/>
          <w:sz w:val="20"/>
          <w:szCs w:val="20"/>
        </w:rPr>
      </w:pPr>
    </w:p>
    <w:p w14:paraId="261C4E12"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Senior Employee</w:t>
      </w:r>
    </w:p>
    <w:p w14:paraId="26EBCC93"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A senior employee is an employee whose salary is more that £150,000 per year, or one whose salary is at least £50,000 per year (to be calculated pro rata for a part-time employee) and who is:</w:t>
      </w:r>
    </w:p>
    <w:p w14:paraId="3F13FA8B" w14:textId="77777777"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(a) the designated head of paid service, a statutory chief officer or a non-statutory chief officer of a relevant body, as defined under the Local Government and Housing Act 1989</w:t>
      </w:r>
    </w:p>
    <w:p w14:paraId="7C7F89D9" w14:textId="77777777"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(b) the head of staff for a relevant body which does not have a designated head of paid services, or</w:t>
      </w:r>
    </w:p>
    <w:p w14:paraId="43D8447D" w14:textId="77777777"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(c) any person having responsibility for the management of the relevant body, to the extent that the person has power to direct or control the major activities of the body, in particular activities involving the expenditure of money, whether solely or collectively with other persons.</w:t>
      </w:r>
    </w:p>
    <w:p w14:paraId="5AC85696" w14:textId="77777777" w:rsidR="00F06353" w:rsidRPr="00A31126" w:rsidRDefault="00F06353" w:rsidP="007C67F1">
      <w:pPr>
        <w:autoSpaceDE w:val="0"/>
        <w:autoSpaceDN w:val="0"/>
        <w:adjustRightInd w:val="0"/>
        <w:jc w:val="both"/>
        <w:rPr>
          <w:b/>
          <w:bCs/>
          <w:sz w:val="20"/>
          <w:szCs w:val="20"/>
        </w:rPr>
      </w:pPr>
    </w:p>
    <w:p w14:paraId="52AE96E7" w14:textId="77777777" w:rsidR="00346C8C" w:rsidRPr="00A31126" w:rsidRDefault="00346C8C"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Senior Police Officer</w:t>
      </w:r>
    </w:p>
    <w:p w14:paraId="0EDFF0AA" w14:textId="5B2A042B" w:rsidR="00346C8C" w:rsidRPr="00A31126" w:rsidRDefault="00346C8C" w:rsidP="007C67F1">
      <w:pPr>
        <w:jc w:val="both"/>
        <w:rPr>
          <w:sz w:val="20"/>
          <w:szCs w:val="20"/>
        </w:rPr>
      </w:pPr>
      <w:r w:rsidRPr="00A31126">
        <w:rPr>
          <w:sz w:val="20"/>
          <w:szCs w:val="20"/>
        </w:rPr>
        <w:t xml:space="preserve">A senior police officer is defined as a member of a police force holding a rank above that of superintendent (i.e. </w:t>
      </w:r>
      <w:r w:rsidR="002F188A" w:rsidRPr="00A31126">
        <w:rPr>
          <w:sz w:val="20"/>
          <w:szCs w:val="20"/>
        </w:rPr>
        <w:t>C</w:t>
      </w:r>
      <w:r w:rsidRPr="00A31126">
        <w:rPr>
          <w:sz w:val="20"/>
          <w:szCs w:val="20"/>
        </w:rPr>
        <w:t xml:space="preserve">hief </w:t>
      </w:r>
      <w:r w:rsidR="002F188A" w:rsidRPr="00A31126">
        <w:rPr>
          <w:sz w:val="20"/>
          <w:szCs w:val="20"/>
        </w:rPr>
        <w:t>S</w:t>
      </w:r>
      <w:r w:rsidRPr="00A31126">
        <w:rPr>
          <w:sz w:val="20"/>
          <w:szCs w:val="20"/>
        </w:rPr>
        <w:t>uperintendent and above).</w:t>
      </w:r>
    </w:p>
    <w:p w14:paraId="40206DF1" w14:textId="77777777" w:rsidR="00346C8C" w:rsidRPr="00A31126" w:rsidRDefault="00346C8C" w:rsidP="007C67F1">
      <w:pPr>
        <w:pStyle w:val="Default"/>
        <w:jc w:val="both"/>
        <w:rPr>
          <w:rFonts w:ascii="Arial" w:hAnsi="Arial" w:cs="Arial"/>
          <w:color w:val="auto"/>
          <w:sz w:val="20"/>
          <w:szCs w:val="20"/>
        </w:rPr>
      </w:pPr>
    </w:p>
    <w:p w14:paraId="37269BA1" w14:textId="77777777" w:rsidR="00346C8C" w:rsidRPr="00A57199" w:rsidRDefault="00346C8C" w:rsidP="00603A50">
      <w:pPr>
        <w:autoSpaceDE w:val="0"/>
        <w:autoSpaceDN w:val="0"/>
        <w:adjustRightInd w:val="0"/>
        <w:rPr>
          <w:b/>
          <w:bCs/>
          <w:sz w:val="20"/>
          <w:szCs w:val="20"/>
        </w:rPr>
      </w:pPr>
    </w:p>
    <w:sectPr w:rsidR="00346C8C" w:rsidRPr="00A57199" w:rsidSect="008031C2">
      <w:headerReference w:type="default" r:id="rId22"/>
      <w:footerReference w:type="even" r:id="rId23"/>
      <w:footerReference w:type="default" r:id="rId24"/>
      <w:type w:val="continuous"/>
      <w:pgSz w:w="11906" w:h="16838" w:code="9"/>
      <w:pgMar w:top="1440" w:right="1080" w:bottom="1440" w:left="108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8E3AA" w14:textId="77777777" w:rsidR="000B0C5E" w:rsidRDefault="000B0C5E">
      <w:r>
        <w:separator/>
      </w:r>
    </w:p>
  </w:endnote>
  <w:endnote w:type="continuationSeparator" w:id="0">
    <w:p w14:paraId="463A30C6" w14:textId="77777777" w:rsidR="000B0C5E" w:rsidRDefault="000B0C5E">
      <w:r>
        <w:continuationSeparator/>
      </w:r>
    </w:p>
  </w:endnote>
  <w:endnote w:type="continuationNotice" w:id="1">
    <w:p w14:paraId="31C82042" w14:textId="77777777" w:rsidR="000B0C5E" w:rsidRDefault="000B0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S Lola">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D375D" w14:textId="77777777" w:rsidR="00343959" w:rsidRDefault="00343959" w:rsidP="00F063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8F19844" w14:textId="77777777" w:rsidR="00343959" w:rsidRDefault="00343959" w:rsidP="00F06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F6E0E" w14:textId="77777777" w:rsidR="00343959" w:rsidRPr="006B6040" w:rsidRDefault="00343959">
    <w:pPr>
      <w:pStyle w:val="Footer"/>
      <w:jc w:val="center"/>
      <w:rPr>
        <w:sz w:val="18"/>
        <w:szCs w:val="18"/>
      </w:rPr>
    </w:pPr>
    <w:r w:rsidRPr="006B6040">
      <w:rPr>
        <w:sz w:val="18"/>
        <w:szCs w:val="18"/>
      </w:rPr>
      <w:fldChar w:fldCharType="begin"/>
    </w:r>
    <w:r w:rsidRPr="006B6040">
      <w:rPr>
        <w:sz w:val="18"/>
        <w:szCs w:val="18"/>
      </w:rPr>
      <w:instrText xml:space="preserve"> PAGE   \* MERGEFORMAT </w:instrText>
    </w:r>
    <w:r w:rsidRPr="006B6040">
      <w:rPr>
        <w:sz w:val="18"/>
        <w:szCs w:val="18"/>
      </w:rPr>
      <w:fldChar w:fldCharType="separate"/>
    </w:r>
    <w:r>
      <w:rPr>
        <w:noProof/>
        <w:sz w:val="18"/>
        <w:szCs w:val="18"/>
      </w:rPr>
      <w:t>2</w:t>
    </w:r>
    <w:r w:rsidRPr="006B6040">
      <w:rPr>
        <w:noProof/>
        <w:sz w:val="18"/>
        <w:szCs w:val="18"/>
      </w:rPr>
      <w:fldChar w:fldCharType="end"/>
    </w:r>
  </w:p>
  <w:p w14:paraId="39BDDA51" w14:textId="77777777" w:rsidR="00343959" w:rsidRPr="00B535DC" w:rsidRDefault="00343959" w:rsidP="003024A2">
    <w:pPr>
      <w:pStyle w:val="Footer"/>
      <w:tabs>
        <w:tab w:val="left" w:pos="450"/>
        <w:tab w:val="right" w:pos="7946"/>
      </w:tabs>
      <w:spacing w:before="120"/>
      <w:ind w:right="357"/>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A242D" w14:textId="77777777" w:rsidR="000B0C5E" w:rsidRDefault="000B0C5E">
      <w:r>
        <w:separator/>
      </w:r>
    </w:p>
  </w:footnote>
  <w:footnote w:type="continuationSeparator" w:id="0">
    <w:p w14:paraId="5AD792C4" w14:textId="77777777" w:rsidR="000B0C5E" w:rsidRDefault="000B0C5E">
      <w:r>
        <w:continuationSeparator/>
      </w:r>
    </w:p>
  </w:footnote>
  <w:footnote w:type="continuationNotice" w:id="1">
    <w:p w14:paraId="27B879B8" w14:textId="77777777" w:rsidR="000B0C5E" w:rsidRDefault="000B0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7DEBA" w14:textId="79F4634D" w:rsidR="0086494B" w:rsidRPr="004F2083" w:rsidRDefault="0086494B" w:rsidP="0086494B">
    <w:pPr>
      <w:pStyle w:val="Header"/>
      <w:rPr>
        <w:b/>
        <w:bCs/>
        <w:sz w:val="18"/>
        <w:szCs w:val="18"/>
      </w:rPr>
    </w:pPr>
    <w:r w:rsidRPr="004F2083">
      <w:rPr>
        <w:b/>
        <w:bCs/>
        <w:sz w:val="18"/>
        <w:szCs w:val="18"/>
      </w:rPr>
      <w:t>CHIEF CONSTABLE FOR WEST YORKSHIRE POLICE</w:t>
    </w:r>
  </w:p>
  <w:p w14:paraId="738B10ED" w14:textId="120BC016" w:rsidR="008B3A86" w:rsidRPr="004F2083" w:rsidRDefault="007C3345" w:rsidP="0086494B">
    <w:pPr>
      <w:pStyle w:val="Header"/>
      <w:rPr>
        <w:b/>
        <w:bCs/>
        <w:sz w:val="18"/>
        <w:szCs w:val="18"/>
      </w:rPr>
    </w:pPr>
    <w:r>
      <w:rPr>
        <w:b/>
        <w:bCs/>
        <w:sz w:val="18"/>
        <w:szCs w:val="18"/>
      </w:rPr>
      <w:t xml:space="preserve">DRAFT </w:t>
    </w:r>
    <w:r w:rsidR="0086494B" w:rsidRPr="004F2083">
      <w:rPr>
        <w:b/>
        <w:bCs/>
        <w:sz w:val="18"/>
        <w:szCs w:val="18"/>
      </w:rPr>
      <w:t>STATEMENT of ACCOUNTS 202</w:t>
    </w:r>
    <w:r w:rsidR="0051449C">
      <w:rPr>
        <w:b/>
        <w:bCs/>
        <w:sz w:val="18"/>
        <w:szCs w:val="18"/>
      </w:rPr>
      <w:t>4/25</w:t>
    </w:r>
    <w:r w:rsidR="0086494B" w:rsidRPr="004F2083">
      <w:rPr>
        <w:b/>
        <w:bCs/>
        <w:sz w:val="18"/>
        <w:szCs w:val="18"/>
      </w:rPr>
      <w:t xml:space="preserve"> for the period 1</w:t>
    </w:r>
    <w:r w:rsidR="000650BC" w:rsidRPr="004F2083">
      <w:rPr>
        <w:b/>
        <w:bCs/>
        <w:sz w:val="18"/>
        <w:szCs w:val="18"/>
      </w:rPr>
      <w:t xml:space="preserve"> April </w:t>
    </w:r>
    <w:r w:rsidR="0086494B" w:rsidRPr="004F2083">
      <w:rPr>
        <w:b/>
        <w:bCs/>
        <w:sz w:val="18"/>
        <w:szCs w:val="18"/>
      </w:rPr>
      <w:t>202</w:t>
    </w:r>
    <w:r w:rsidR="0051449C">
      <w:rPr>
        <w:b/>
        <w:bCs/>
        <w:sz w:val="18"/>
        <w:szCs w:val="18"/>
      </w:rPr>
      <w:t>4</w:t>
    </w:r>
    <w:r w:rsidR="0086494B" w:rsidRPr="004F2083">
      <w:rPr>
        <w:b/>
        <w:bCs/>
        <w:sz w:val="18"/>
        <w:szCs w:val="18"/>
      </w:rPr>
      <w:t xml:space="preserve"> to 31 March 202</w:t>
    </w:r>
    <w:r w:rsidR="0051449C">
      <w:rPr>
        <w:b/>
        <w:bCs/>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60B0"/>
    <w:multiLevelType w:val="hybridMultilevel"/>
    <w:tmpl w:val="0D0E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51150"/>
    <w:multiLevelType w:val="hybridMultilevel"/>
    <w:tmpl w:val="B2DC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D5D51"/>
    <w:multiLevelType w:val="hybridMultilevel"/>
    <w:tmpl w:val="6742D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80F9F"/>
    <w:multiLevelType w:val="hybridMultilevel"/>
    <w:tmpl w:val="EC423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42CB7"/>
    <w:multiLevelType w:val="hybridMultilevel"/>
    <w:tmpl w:val="5BD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306BF"/>
    <w:multiLevelType w:val="hybridMultilevel"/>
    <w:tmpl w:val="99ACC9E8"/>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6" w15:restartNumberingAfterBreak="0">
    <w:nsid w:val="1E5F46E3"/>
    <w:multiLevelType w:val="hybridMultilevel"/>
    <w:tmpl w:val="C3449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8634D9"/>
    <w:multiLevelType w:val="hybridMultilevel"/>
    <w:tmpl w:val="705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56068"/>
    <w:multiLevelType w:val="hybridMultilevel"/>
    <w:tmpl w:val="63AC1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CA2239"/>
    <w:multiLevelType w:val="hybridMultilevel"/>
    <w:tmpl w:val="2136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62566"/>
    <w:multiLevelType w:val="hybridMultilevel"/>
    <w:tmpl w:val="67B4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12686"/>
    <w:multiLevelType w:val="hybridMultilevel"/>
    <w:tmpl w:val="56D491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A56C2"/>
    <w:multiLevelType w:val="hybridMultilevel"/>
    <w:tmpl w:val="0AE0B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9102C"/>
    <w:multiLevelType w:val="hybridMultilevel"/>
    <w:tmpl w:val="DEF640E2"/>
    <w:lvl w:ilvl="0" w:tplc="08090001">
      <w:start w:val="1"/>
      <w:numFmt w:val="bullet"/>
      <w:lvlText w:val=""/>
      <w:lvlJc w:val="left"/>
      <w:pPr>
        <w:ind w:left="720" w:hanging="360"/>
      </w:pPr>
      <w:rPr>
        <w:rFonts w:ascii="Symbol" w:hAnsi="Symbol" w:hint="default"/>
      </w:rPr>
    </w:lvl>
    <w:lvl w:ilvl="1" w:tplc="6E3087A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23C57"/>
    <w:multiLevelType w:val="hybridMultilevel"/>
    <w:tmpl w:val="498E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04DBE"/>
    <w:multiLevelType w:val="hybridMultilevel"/>
    <w:tmpl w:val="5C6E7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60619"/>
    <w:multiLevelType w:val="hybridMultilevel"/>
    <w:tmpl w:val="2264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B07EF"/>
    <w:multiLevelType w:val="hybridMultilevel"/>
    <w:tmpl w:val="0CB2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061D3"/>
    <w:multiLevelType w:val="hybridMultilevel"/>
    <w:tmpl w:val="5E68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301662"/>
    <w:multiLevelType w:val="hybridMultilevel"/>
    <w:tmpl w:val="B292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622C6F"/>
    <w:multiLevelType w:val="hybridMultilevel"/>
    <w:tmpl w:val="BD889A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2961A5"/>
    <w:multiLevelType w:val="hybridMultilevel"/>
    <w:tmpl w:val="65307914"/>
    <w:lvl w:ilvl="0" w:tplc="D7A68702">
      <w:start w:val="1"/>
      <w:numFmt w:val="bullet"/>
      <w:lvlText w:val=""/>
      <w:lvlJc w:val="left"/>
      <w:pPr>
        <w:tabs>
          <w:tab w:val="num" w:pos="1440"/>
        </w:tabs>
        <w:ind w:left="144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873AD5"/>
    <w:multiLevelType w:val="hybridMultilevel"/>
    <w:tmpl w:val="F7F2B998"/>
    <w:lvl w:ilvl="0" w:tplc="A07C25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2258EE"/>
    <w:multiLevelType w:val="hybridMultilevel"/>
    <w:tmpl w:val="878E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90FE3"/>
    <w:multiLevelType w:val="hybridMultilevel"/>
    <w:tmpl w:val="7696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B5E6E"/>
    <w:multiLevelType w:val="multilevel"/>
    <w:tmpl w:val="FAE6F968"/>
    <w:numStyleLink w:val="GTListBullet"/>
  </w:abstractNum>
  <w:abstractNum w:abstractNumId="26" w15:restartNumberingAfterBreak="0">
    <w:nsid w:val="5FC01BD5"/>
    <w:multiLevelType w:val="hybridMultilevel"/>
    <w:tmpl w:val="D946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DE175D"/>
    <w:multiLevelType w:val="hybridMultilevel"/>
    <w:tmpl w:val="F1841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AB1D1F"/>
    <w:multiLevelType w:val="hybridMultilevel"/>
    <w:tmpl w:val="4A24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30" w15:restartNumberingAfterBreak="0">
    <w:nsid w:val="65CB6BE0"/>
    <w:multiLevelType w:val="hybridMultilevel"/>
    <w:tmpl w:val="DB48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A1849"/>
    <w:multiLevelType w:val="hybridMultilevel"/>
    <w:tmpl w:val="01D4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9031DA"/>
    <w:multiLevelType w:val="hybridMultilevel"/>
    <w:tmpl w:val="034E1C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AB3F4A"/>
    <w:multiLevelType w:val="hybridMultilevel"/>
    <w:tmpl w:val="54F6C65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6C4D1B19"/>
    <w:multiLevelType w:val="hybridMultilevel"/>
    <w:tmpl w:val="9C76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971C62"/>
    <w:multiLevelType w:val="hybridMultilevel"/>
    <w:tmpl w:val="65503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66EDD"/>
    <w:multiLevelType w:val="hybridMultilevel"/>
    <w:tmpl w:val="ABE0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F0A200C"/>
    <w:multiLevelType w:val="hybridMultilevel"/>
    <w:tmpl w:val="BD889A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734886"/>
    <w:multiLevelType w:val="hybridMultilevel"/>
    <w:tmpl w:val="FE56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34A52"/>
    <w:multiLevelType w:val="hybridMultilevel"/>
    <w:tmpl w:val="7804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FF5A14"/>
    <w:multiLevelType w:val="hybridMultilevel"/>
    <w:tmpl w:val="F65A7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BE26C9C"/>
    <w:multiLevelType w:val="hybridMultilevel"/>
    <w:tmpl w:val="FD44A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52115246">
    <w:abstractNumId w:val="2"/>
  </w:num>
  <w:num w:numId="2" w16cid:durableId="1616129724">
    <w:abstractNumId w:val="21"/>
  </w:num>
  <w:num w:numId="3" w16cid:durableId="1700275669">
    <w:abstractNumId w:val="11"/>
  </w:num>
  <w:num w:numId="4" w16cid:durableId="228155587">
    <w:abstractNumId w:val="32"/>
  </w:num>
  <w:num w:numId="5" w16cid:durableId="2057045507">
    <w:abstractNumId w:val="27"/>
  </w:num>
  <w:num w:numId="6" w16cid:durableId="1142235469">
    <w:abstractNumId w:val="28"/>
  </w:num>
  <w:num w:numId="7" w16cid:durableId="1100832302">
    <w:abstractNumId w:val="39"/>
  </w:num>
  <w:num w:numId="8" w16cid:durableId="1115715875">
    <w:abstractNumId w:val="18"/>
  </w:num>
  <w:num w:numId="9" w16cid:durableId="254747425">
    <w:abstractNumId w:val="23"/>
  </w:num>
  <w:num w:numId="10" w16cid:durableId="1880825359">
    <w:abstractNumId w:val="37"/>
  </w:num>
  <w:num w:numId="11" w16cid:durableId="1456215812">
    <w:abstractNumId w:val="12"/>
  </w:num>
  <w:num w:numId="12" w16cid:durableId="522979968">
    <w:abstractNumId w:val="29"/>
  </w:num>
  <w:num w:numId="13" w16cid:durableId="1949048422">
    <w:abstractNumId w:val="25"/>
  </w:num>
  <w:num w:numId="14" w16cid:durableId="1609698479">
    <w:abstractNumId w:val="33"/>
  </w:num>
  <w:num w:numId="15" w16cid:durableId="1438403868">
    <w:abstractNumId w:val="13"/>
  </w:num>
  <w:num w:numId="16" w16cid:durableId="1852836477">
    <w:abstractNumId w:val="1"/>
  </w:num>
  <w:num w:numId="17" w16cid:durableId="278412066">
    <w:abstractNumId w:val="6"/>
  </w:num>
  <w:num w:numId="18" w16cid:durableId="1230310162">
    <w:abstractNumId w:val="5"/>
  </w:num>
  <w:num w:numId="19" w16cid:durableId="1939755914">
    <w:abstractNumId w:val="16"/>
  </w:num>
  <w:num w:numId="20" w16cid:durableId="783696229">
    <w:abstractNumId w:val="3"/>
  </w:num>
  <w:num w:numId="21" w16cid:durableId="1976711958">
    <w:abstractNumId w:val="38"/>
  </w:num>
  <w:num w:numId="22" w16cid:durableId="911814830">
    <w:abstractNumId w:val="10"/>
  </w:num>
  <w:num w:numId="23" w16cid:durableId="1898198469">
    <w:abstractNumId w:val="22"/>
  </w:num>
  <w:num w:numId="24" w16cid:durableId="558906630">
    <w:abstractNumId w:val="26"/>
  </w:num>
  <w:num w:numId="25" w16cid:durableId="481046629">
    <w:abstractNumId w:val="19"/>
  </w:num>
  <w:num w:numId="26" w16cid:durableId="322200936">
    <w:abstractNumId w:val="0"/>
  </w:num>
  <w:num w:numId="27" w16cid:durableId="769858212">
    <w:abstractNumId w:val="15"/>
  </w:num>
  <w:num w:numId="28" w16cid:durableId="1685401390">
    <w:abstractNumId w:val="41"/>
  </w:num>
  <w:num w:numId="29" w16cid:durableId="1054081471">
    <w:abstractNumId w:val="36"/>
  </w:num>
  <w:num w:numId="30" w16cid:durableId="1461343726">
    <w:abstractNumId w:val="40"/>
  </w:num>
  <w:num w:numId="31" w16cid:durableId="1483160591">
    <w:abstractNumId w:val="8"/>
  </w:num>
  <w:num w:numId="32" w16cid:durableId="407700802">
    <w:abstractNumId w:val="35"/>
  </w:num>
  <w:num w:numId="33" w16cid:durableId="1722710586">
    <w:abstractNumId w:val="31"/>
  </w:num>
  <w:num w:numId="34" w16cid:durableId="872034741">
    <w:abstractNumId w:val="14"/>
  </w:num>
  <w:num w:numId="35" w16cid:durableId="1673529609">
    <w:abstractNumId w:val="20"/>
  </w:num>
  <w:num w:numId="36" w16cid:durableId="1226142404">
    <w:abstractNumId w:val="9"/>
  </w:num>
  <w:num w:numId="37" w16cid:durableId="378939962">
    <w:abstractNumId w:val="17"/>
  </w:num>
  <w:num w:numId="38" w16cid:durableId="1429276919">
    <w:abstractNumId w:val="7"/>
  </w:num>
  <w:num w:numId="39" w16cid:durableId="288174046">
    <w:abstractNumId w:val="4"/>
  </w:num>
  <w:num w:numId="40" w16cid:durableId="2053311500">
    <w:abstractNumId w:val="30"/>
  </w:num>
  <w:num w:numId="41" w16cid:durableId="1926379048">
    <w:abstractNumId w:val="34"/>
  </w:num>
  <w:num w:numId="42" w16cid:durableId="198300292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17"/>
    <w:rsid w:val="00000F1C"/>
    <w:rsid w:val="0000123E"/>
    <w:rsid w:val="000017AA"/>
    <w:rsid w:val="00001C72"/>
    <w:rsid w:val="0000218C"/>
    <w:rsid w:val="00002E4C"/>
    <w:rsid w:val="000037D7"/>
    <w:rsid w:val="00003E5A"/>
    <w:rsid w:val="00005C7E"/>
    <w:rsid w:val="00005E49"/>
    <w:rsid w:val="00005F01"/>
    <w:rsid w:val="000061E0"/>
    <w:rsid w:val="000062AE"/>
    <w:rsid w:val="0000716F"/>
    <w:rsid w:val="00007417"/>
    <w:rsid w:val="000077F6"/>
    <w:rsid w:val="00007A07"/>
    <w:rsid w:val="00010BCC"/>
    <w:rsid w:val="00011122"/>
    <w:rsid w:val="00011982"/>
    <w:rsid w:val="00011A30"/>
    <w:rsid w:val="00011D3F"/>
    <w:rsid w:val="00011E89"/>
    <w:rsid w:val="000123CB"/>
    <w:rsid w:val="0001249B"/>
    <w:rsid w:val="000129D6"/>
    <w:rsid w:val="00012DDA"/>
    <w:rsid w:val="00012FF7"/>
    <w:rsid w:val="00013646"/>
    <w:rsid w:val="00013903"/>
    <w:rsid w:val="00014A72"/>
    <w:rsid w:val="0001597C"/>
    <w:rsid w:val="00015E2F"/>
    <w:rsid w:val="00016759"/>
    <w:rsid w:val="00017D83"/>
    <w:rsid w:val="00020223"/>
    <w:rsid w:val="00020E04"/>
    <w:rsid w:val="00021E08"/>
    <w:rsid w:val="00022D69"/>
    <w:rsid w:val="000233D6"/>
    <w:rsid w:val="000234DA"/>
    <w:rsid w:val="00023BE8"/>
    <w:rsid w:val="0002414B"/>
    <w:rsid w:val="00024D5A"/>
    <w:rsid w:val="00025625"/>
    <w:rsid w:val="00025923"/>
    <w:rsid w:val="00025D9C"/>
    <w:rsid w:val="0002606E"/>
    <w:rsid w:val="00027973"/>
    <w:rsid w:val="00027B48"/>
    <w:rsid w:val="00027CF8"/>
    <w:rsid w:val="00027F47"/>
    <w:rsid w:val="00030391"/>
    <w:rsid w:val="00030759"/>
    <w:rsid w:val="0003076D"/>
    <w:rsid w:val="00030AA9"/>
    <w:rsid w:val="00030E2F"/>
    <w:rsid w:val="00031131"/>
    <w:rsid w:val="00031312"/>
    <w:rsid w:val="00031662"/>
    <w:rsid w:val="0003262A"/>
    <w:rsid w:val="00032B7B"/>
    <w:rsid w:val="000331A5"/>
    <w:rsid w:val="0003402A"/>
    <w:rsid w:val="00034099"/>
    <w:rsid w:val="00034AA8"/>
    <w:rsid w:val="00034B63"/>
    <w:rsid w:val="0003525A"/>
    <w:rsid w:val="00035D3C"/>
    <w:rsid w:val="000365E1"/>
    <w:rsid w:val="000367DC"/>
    <w:rsid w:val="00036DF0"/>
    <w:rsid w:val="00037188"/>
    <w:rsid w:val="0003722A"/>
    <w:rsid w:val="0003752B"/>
    <w:rsid w:val="0003796D"/>
    <w:rsid w:val="00037AB4"/>
    <w:rsid w:val="00040175"/>
    <w:rsid w:val="000401F2"/>
    <w:rsid w:val="00041B5D"/>
    <w:rsid w:val="00041B80"/>
    <w:rsid w:val="00042C2F"/>
    <w:rsid w:val="00042D00"/>
    <w:rsid w:val="00043350"/>
    <w:rsid w:val="00043645"/>
    <w:rsid w:val="000440DD"/>
    <w:rsid w:val="00045711"/>
    <w:rsid w:val="00045BC2"/>
    <w:rsid w:val="00045C06"/>
    <w:rsid w:val="00045DB3"/>
    <w:rsid w:val="00045F8A"/>
    <w:rsid w:val="0004620B"/>
    <w:rsid w:val="0004627E"/>
    <w:rsid w:val="00046469"/>
    <w:rsid w:val="00046F09"/>
    <w:rsid w:val="00047920"/>
    <w:rsid w:val="000509A6"/>
    <w:rsid w:val="0005168E"/>
    <w:rsid w:val="00051851"/>
    <w:rsid w:val="00051C36"/>
    <w:rsid w:val="00051DC2"/>
    <w:rsid w:val="00051DDA"/>
    <w:rsid w:val="00052170"/>
    <w:rsid w:val="0005249C"/>
    <w:rsid w:val="00052519"/>
    <w:rsid w:val="00052BF9"/>
    <w:rsid w:val="000531D7"/>
    <w:rsid w:val="00054D8D"/>
    <w:rsid w:val="00055355"/>
    <w:rsid w:val="00055A89"/>
    <w:rsid w:val="00055E1E"/>
    <w:rsid w:val="00056150"/>
    <w:rsid w:val="000562BB"/>
    <w:rsid w:val="000571A6"/>
    <w:rsid w:val="000573F7"/>
    <w:rsid w:val="000574D5"/>
    <w:rsid w:val="00057832"/>
    <w:rsid w:val="00060BB7"/>
    <w:rsid w:val="00060D55"/>
    <w:rsid w:val="00060E9D"/>
    <w:rsid w:val="000613E3"/>
    <w:rsid w:val="000616FF"/>
    <w:rsid w:val="00061B4D"/>
    <w:rsid w:val="00062298"/>
    <w:rsid w:val="00062E90"/>
    <w:rsid w:val="000635F9"/>
    <w:rsid w:val="000636E3"/>
    <w:rsid w:val="00063E9F"/>
    <w:rsid w:val="00064416"/>
    <w:rsid w:val="000647DE"/>
    <w:rsid w:val="00064EB4"/>
    <w:rsid w:val="000650BC"/>
    <w:rsid w:val="000652D3"/>
    <w:rsid w:val="00065503"/>
    <w:rsid w:val="00065981"/>
    <w:rsid w:val="0006682C"/>
    <w:rsid w:val="00067A55"/>
    <w:rsid w:val="000700F6"/>
    <w:rsid w:val="000700FE"/>
    <w:rsid w:val="000708E2"/>
    <w:rsid w:val="00071677"/>
    <w:rsid w:val="00071DEB"/>
    <w:rsid w:val="00071DFA"/>
    <w:rsid w:val="00072103"/>
    <w:rsid w:val="00072A65"/>
    <w:rsid w:val="00072BA1"/>
    <w:rsid w:val="00072CEE"/>
    <w:rsid w:val="00072EAF"/>
    <w:rsid w:val="00072F42"/>
    <w:rsid w:val="00073257"/>
    <w:rsid w:val="00073B15"/>
    <w:rsid w:val="000740C6"/>
    <w:rsid w:val="00074273"/>
    <w:rsid w:val="0007468B"/>
    <w:rsid w:val="00074A1D"/>
    <w:rsid w:val="00074B74"/>
    <w:rsid w:val="000750EC"/>
    <w:rsid w:val="00075A6B"/>
    <w:rsid w:val="000760E7"/>
    <w:rsid w:val="00076183"/>
    <w:rsid w:val="00076EEA"/>
    <w:rsid w:val="0007724B"/>
    <w:rsid w:val="0007733E"/>
    <w:rsid w:val="00077386"/>
    <w:rsid w:val="00080FCA"/>
    <w:rsid w:val="00081545"/>
    <w:rsid w:val="000816D4"/>
    <w:rsid w:val="0008201A"/>
    <w:rsid w:val="00082445"/>
    <w:rsid w:val="0008253D"/>
    <w:rsid w:val="000827C6"/>
    <w:rsid w:val="00083248"/>
    <w:rsid w:val="000836E3"/>
    <w:rsid w:val="00084C35"/>
    <w:rsid w:val="00084F37"/>
    <w:rsid w:val="00085092"/>
    <w:rsid w:val="00085335"/>
    <w:rsid w:val="0008580E"/>
    <w:rsid w:val="00085B17"/>
    <w:rsid w:val="00085CD8"/>
    <w:rsid w:val="00086DCF"/>
    <w:rsid w:val="00086EF1"/>
    <w:rsid w:val="000879C7"/>
    <w:rsid w:val="00087E07"/>
    <w:rsid w:val="000907D0"/>
    <w:rsid w:val="000908C8"/>
    <w:rsid w:val="00090C03"/>
    <w:rsid w:val="00090DED"/>
    <w:rsid w:val="000914A8"/>
    <w:rsid w:val="00092970"/>
    <w:rsid w:val="00092B33"/>
    <w:rsid w:val="00092ECF"/>
    <w:rsid w:val="00093046"/>
    <w:rsid w:val="000930E4"/>
    <w:rsid w:val="00093294"/>
    <w:rsid w:val="0009346F"/>
    <w:rsid w:val="00093632"/>
    <w:rsid w:val="0009370A"/>
    <w:rsid w:val="00093A71"/>
    <w:rsid w:val="00093D13"/>
    <w:rsid w:val="00093EE0"/>
    <w:rsid w:val="0009459F"/>
    <w:rsid w:val="00094FA9"/>
    <w:rsid w:val="00096041"/>
    <w:rsid w:val="00096924"/>
    <w:rsid w:val="000A017B"/>
    <w:rsid w:val="000A08B3"/>
    <w:rsid w:val="000A0F20"/>
    <w:rsid w:val="000A15B6"/>
    <w:rsid w:val="000A229D"/>
    <w:rsid w:val="000A2665"/>
    <w:rsid w:val="000A2F7B"/>
    <w:rsid w:val="000A340B"/>
    <w:rsid w:val="000A35CC"/>
    <w:rsid w:val="000A3811"/>
    <w:rsid w:val="000A3B7C"/>
    <w:rsid w:val="000A3FB5"/>
    <w:rsid w:val="000A407C"/>
    <w:rsid w:val="000A4114"/>
    <w:rsid w:val="000A4EF3"/>
    <w:rsid w:val="000A5BB9"/>
    <w:rsid w:val="000A61CC"/>
    <w:rsid w:val="000A66BE"/>
    <w:rsid w:val="000A681E"/>
    <w:rsid w:val="000A69D7"/>
    <w:rsid w:val="000A703C"/>
    <w:rsid w:val="000A71AA"/>
    <w:rsid w:val="000A7299"/>
    <w:rsid w:val="000A75AA"/>
    <w:rsid w:val="000A7A11"/>
    <w:rsid w:val="000B0898"/>
    <w:rsid w:val="000B0A2D"/>
    <w:rsid w:val="000B0C5E"/>
    <w:rsid w:val="000B0F7B"/>
    <w:rsid w:val="000B193B"/>
    <w:rsid w:val="000B21CC"/>
    <w:rsid w:val="000B25F6"/>
    <w:rsid w:val="000B2700"/>
    <w:rsid w:val="000B2BB2"/>
    <w:rsid w:val="000B2F35"/>
    <w:rsid w:val="000B3530"/>
    <w:rsid w:val="000B3630"/>
    <w:rsid w:val="000B42CA"/>
    <w:rsid w:val="000B44B6"/>
    <w:rsid w:val="000B4B22"/>
    <w:rsid w:val="000B4F2A"/>
    <w:rsid w:val="000B50D9"/>
    <w:rsid w:val="000B543C"/>
    <w:rsid w:val="000B5DBA"/>
    <w:rsid w:val="000B6592"/>
    <w:rsid w:val="000B696E"/>
    <w:rsid w:val="000B69BD"/>
    <w:rsid w:val="000C02D3"/>
    <w:rsid w:val="000C0884"/>
    <w:rsid w:val="000C0B5F"/>
    <w:rsid w:val="000C107E"/>
    <w:rsid w:val="000C1466"/>
    <w:rsid w:val="000C1C58"/>
    <w:rsid w:val="000C27F8"/>
    <w:rsid w:val="000C3340"/>
    <w:rsid w:val="000C3667"/>
    <w:rsid w:val="000C387C"/>
    <w:rsid w:val="000C38A6"/>
    <w:rsid w:val="000C38B6"/>
    <w:rsid w:val="000C3A28"/>
    <w:rsid w:val="000C3C17"/>
    <w:rsid w:val="000C4769"/>
    <w:rsid w:val="000C4D84"/>
    <w:rsid w:val="000C4E6A"/>
    <w:rsid w:val="000C517E"/>
    <w:rsid w:val="000C520C"/>
    <w:rsid w:val="000C55D5"/>
    <w:rsid w:val="000C5ADC"/>
    <w:rsid w:val="000C614A"/>
    <w:rsid w:val="000C6500"/>
    <w:rsid w:val="000C6A01"/>
    <w:rsid w:val="000C6A1B"/>
    <w:rsid w:val="000C6DD9"/>
    <w:rsid w:val="000C7165"/>
    <w:rsid w:val="000C72EE"/>
    <w:rsid w:val="000C774B"/>
    <w:rsid w:val="000C77CA"/>
    <w:rsid w:val="000C7A76"/>
    <w:rsid w:val="000D002D"/>
    <w:rsid w:val="000D0AEF"/>
    <w:rsid w:val="000D0BEF"/>
    <w:rsid w:val="000D0C82"/>
    <w:rsid w:val="000D0D89"/>
    <w:rsid w:val="000D115D"/>
    <w:rsid w:val="000D156C"/>
    <w:rsid w:val="000D161B"/>
    <w:rsid w:val="000D165D"/>
    <w:rsid w:val="000D18D6"/>
    <w:rsid w:val="000D1FF3"/>
    <w:rsid w:val="000D23DE"/>
    <w:rsid w:val="000D28E7"/>
    <w:rsid w:val="000D2A4D"/>
    <w:rsid w:val="000D3D33"/>
    <w:rsid w:val="000D3D9D"/>
    <w:rsid w:val="000D41BC"/>
    <w:rsid w:val="000D41CC"/>
    <w:rsid w:val="000D43CC"/>
    <w:rsid w:val="000D481F"/>
    <w:rsid w:val="000D51E7"/>
    <w:rsid w:val="000D59CD"/>
    <w:rsid w:val="000D5B49"/>
    <w:rsid w:val="000D63A3"/>
    <w:rsid w:val="000D6E60"/>
    <w:rsid w:val="000E08B8"/>
    <w:rsid w:val="000E1125"/>
    <w:rsid w:val="000E12C3"/>
    <w:rsid w:val="000E1444"/>
    <w:rsid w:val="000E144E"/>
    <w:rsid w:val="000E1A19"/>
    <w:rsid w:val="000E1C3C"/>
    <w:rsid w:val="000E1D60"/>
    <w:rsid w:val="000E1FA9"/>
    <w:rsid w:val="000E2A02"/>
    <w:rsid w:val="000E2CE7"/>
    <w:rsid w:val="000E2D0B"/>
    <w:rsid w:val="000E2DE7"/>
    <w:rsid w:val="000E309C"/>
    <w:rsid w:val="000E4273"/>
    <w:rsid w:val="000E4456"/>
    <w:rsid w:val="000E534A"/>
    <w:rsid w:val="000E592A"/>
    <w:rsid w:val="000E592D"/>
    <w:rsid w:val="000E5BD7"/>
    <w:rsid w:val="000E5C95"/>
    <w:rsid w:val="000E612A"/>
    <w:rsid w:val="000E6262"/>
    <w:rsid w:val="000E6D8F"/>
    <w:rsid w:val="000E7028"/>
    <w:rsid w:val="000E73AF"/>
    <w:rsid w:val="000E7C9A"/>
    <w:rsid w:val="000F041D"/>
    <w:rsid w:val="000F06AB"/>
    <w:rsid w:val="000F08E4"/>
    <w:rsid w:val="000F0B29"/>
    <w:rsid w:val="000F18F8"/>
    <w:rsid w:val="000F1AFE"/>
    <w:rsid w:val="000F22A1"/>
    <w:rsid w:val="000F3004"/>
    <w:rsid w:val="000F31B6"/>
    <w:rsid w:val="000F31D3"/>
    <w:rsid w:val="000F3732"/>
    <w:rsid w:val="000F3920"/>
    <w:rsid w:val="000F4A0F"/>
    <w:rsid w:val="000F4C20"/>
    <w:rsid w:val="000F4E45"/>
    <w:rsid w:val="000F5588"/>
    <w:rsid w:val="000F5988"/>
    <w:rsid w:val="000F6335"/>
    <w:rsid w:val="000F6338"/>
    <w:rsid w:val="000F690D"/>
    <w:rsid w:val="000F6AD6"/>
    <w:rsid w:val="000F71F5"/>
    <w:rsid w:val="000F777A"/>
    <w:rsid w:val="000F7BF6"/>
    <w:rsid w:val="00100227"/>
    <w:rsid w:val="0010027A"/>
    <w:rsid w:val="00100399"/>
    <w:rsid w:val="001003F6"/>
    <w:rsid w:val="00100418"/>
    <w:rsid w:val="001013F0"/>
    <w:rsid w:val="001018E4"/>
    <w:rsid w:val="001027FC"/>
    <w:rsid w:val="00102D32"/>
    <w:rsid w:val="001034C2"/>
    <w:rsid w:val="00104B8A"/>
    <w:rsid w:val="00104CC5"/>
    <w:rsid w:val="00104D26"/>
    <w:rsid w:val="00105C5B"/>
    <w:rsid w:val="00105C62"/>
    <w:rsid w:val="001068A4"/>
    <w:rsid w:val="00107949"/>
    <w:rsid w:val="00107A77"/>
    <w:rsid w:val="0011080D"/>
    <w:rsid w:val="00110B11"/>
    <w:rsid w:val="00110C29"/>
    <w:rsid w:val="00110D2E"/>
    <w:rsid w:val="001119F3"/>
    <w:rsid w:val="00111C61"/>
    <w:rsid w:val="0011232A"/>
    <w:rsid w:val="001124DA"/>
    <w:rsid w:val="0011347F"/>
    <w:rsid w:val="00113ADC"/>
    <w:rsid w:val="00113D8F"/>
    <w:rsid w:val="001142E6"/>
    <w:rsid w:val="00114371"/>
    <w:rsid w:val="00114913"/>
    <w:rsid w:val="00114AAD"/>
    <w:rsid w:val="00114B8C"/>
    <w:rsid w:val="00114F79"/>
    <w:rsid w:val="0011548F"/>
    <w:rsid w:val="00115694"/>
    <w:rsid w:val="00115F20"/>
    <w:rsid w:val="001162C8"/>
    <w:rsid w:val="00116627"/>
    <w:rsid w:val="0011676A"/>
    <w:rsid w:val="00116A1E"/>
    <w:rsid w:val="00116C69"/>
    <w:rsid w:val="00116D1B"/>
    <w:rsid w:val="001170A0"/>
    <w:rsid w:val="001171FD"/>
    <w:rsid w:val="00117F43"/>
    <w:rsid w:val="0012096C"/>
    <w:rsid w:val="00120F4D"/>
    <w:rsid w:val="001210EA"/>
    <w:rsid w:val="001211DC"/>
    <w:rsid w:val="00121730"/>
    <w:rsid w:val="00121ADC"/>
    <w:rsid w:val="00121F3F"/>
    <w:rsid w:val="00121FFA"/>
    <w:rsid w:val="00122356"/>
    <w:rsid w:val="0012236A"/>
    <w:rsid w:val="0012272E"/>
    <w:rsid w:val="00122D3B"/>
    <w:rsid w:val="00122DE2"/>
    <w:rsid w:val="00122E2A"/>
    <w:rsid w:val="00122EA2"/>
    <w:rsid w:val="00123F81"/>
    <w:rsid w:val="0012408D"/>
    <w:rsid w:val="00124212"/>
    <w:rsid w:val="00124DAD"/>
    <w:rsid w:val="00124DC9"/>
    <w:rsid w:val="00124FDE"/>
    <w:rsid w:val="00125026"/>
    <w:rsid w:val="0012515D"/>
    <w:rsid w:val="0012527E"/>
    <w:rsid w:val="00125288"/>
    <w:rsid w:val="00125314"/>
    <w:rsid w:val="001254F8"/>
    <w:rsid w:val="0012626C"/>
    <w:rsid w:val="00126490"/>
    <w:rsid w:val="001266C2"/>
    <w:rsid w:val="0012699E"/>
    <w:rsid w:val="00126CF0"/>
    <w:rsid w:val="001275FA"/>
    <w:rsid w:val="00127A52"/>
    <w:rsid w:val="001310CA"/>
    <w:rsid w:val="001324C4"/>
    <w:rsid w:val="0013289E"/>
    <w:rsid w:val="00132B2A"/>
    <w:rsid w:val="00133142"/>
    <w:rsid w:val="00133325"/>
    <w:rsid w:val="00133B28"/>
    <w:rsid w:val="00133F9F"/>
    <w:rsid w:val="00134D95"/>
    <w:rsid w:val="001359A6"/>
    <w:rsid w:val="0013691D"/>
    <w:rsid w:val="00136A0F"/>
    <w:rsid w:val="00136E99"/>
    <w:rsid w:val="00136EE4"/>
    <w:rsid w:val="00137930"/>
    <w:rsid w:val="00137AD2"/>
    <w:rsid w:val="00140494"/>
    <w:rsid w:val="0014075A"/>
    <w:rsid w:val="0014083C"/>
    <w:rsid w:val="00140CED"/>
    <w:rsid w:val="001410B4"/>
    <w:rsid w:val="00141E57"/>
    <w:rsid w:val="001427BB"/>
    <w:rsid w:val="001434F4"/>
    <w:rsid w:val="001435B2"/>
    <w:rsid w:val="001438B9"/>
    <w:rsid w:val="00143BE9"/>
    <w:rsid w:val="00143E11"/>
    <w:rsid w:val="00144067"/>
    <w:rsid w:val="0014576D"/>
    <w:rsid w:val="001458E9"/>
    <w:rsid w:val="00146720"/>
    <w:rsid w:val="001467FB"/>
    <w:rsid w:val="001469FB"/>
    <w:rsid w:val="00146DE6"/>
    <w:rsid w:val="00150367"/>
    <w:rsid w:val="0015040B"/>
    <w:rsid w:val="00150D41"/>
    <w:rsid w:val="00151A96"/>
    <w:rsid w:val="00151E98"/>
    <w:rsid w:val="00151FF3"/>
    <w:rsid w:val="00152369"/>
    <w:rsid w:val="00152602"/>
    <w:rsid w:val="00153C98"/>
    <w:rsid w:val="00154513"/>
    <w:rsid w:val="00154703"/>
    <w:rsid w:val="001549A2"/>
    <w:rsid w:val="00154EEB"/>
    <w:rsid w:val="00155414"/>
    <w:rsid w:val="00155440"/>
    <w:rsid w:val="0015571D"/>
    <w:rsid w:val="001564A3"/>
    <w:rsid w:val="0015653D"/>
    <w:rsid w:val="00156B83"/>
    <w:rsid w:val="00156D2C"/>
    <w:rsid w:val="001576D8"/>
    <w:rsid w:val="00157B19"/>
    <w:rsid w:val="00157DFE"/>
    <w:rsid w:val="001601DB"/>
    <w:rsid w:val="001608D9"/>
    <w:rsid w:val="00161413"/>
    <w:rsid w:val="001615C9"/>
    <w:rsid w:val="001625F8"/>
    <w:rsid w:val="00162646"/>
    <w:rsid w:val="001626A6"/>
    <w:rsid w:val="00163997"/>
    <w:rsid w:val="00163B18"/>
    <w:rsid w:val="001641F4"/>
    <w:rsid w:val="001649E4"/>
    <w:rsid w:val="0016532C"/>
    <w:rsid w:val="001657E1"/>
    <w:rsid w:val="001659EE"/>
    <w:rsid w:val="00165E26"/>
    <w:rsid w:val="00165E8B"/>
    <w:rsid w:val="00166040"/>
    <w:rsid w:val="00166483"/>
    <w:rsid w:val="001666BE"/>
    <w:rsid w:val="00166B90"/>
    <w:rsid w:val="00166F52"/>
    <w:rsid w:val="00167295"/>
    <w:rsid w:val="0016729E"/>
    <w:rsid w:val="00167750"/>
    <w:rsid w:val="001700F3"/>
    <w:rsid w:val="001702CF"/>
    <w:rsid w:val="00170426"/>
    <w:rsid w:val="001706E9"/>
    <w:rsid w:val="00170E36"/>
    <w:rsid w:val="001711A7"/>
    <w:rsid w:val="001719C9"/>
    <w:rsid w:val="00171A53"/>
    <w:rsid w:val="001720E8"/>
    <w:rsid w:val="00172202"/>
    <w:rsid w:val="001722A4"/>
    <w:rsid w:val="00173770"/>
    <w:rsid w:val="00173E03"/>
    <w:rsid w:val="00173E37"/>
    <w:rsid w:val="00174199"/>
    <w:rsid w:val="001747D5"/>
    <w:rsid w:val="00174C18"/>
    <w:rsid w:val="00174DB3"/>
    <w:rsid w:val="00175C43"/>
    <w:rsid w:val="00175C64"/>
    <w:rsid w:val="0017633F"/>
    <w:rsid w:val="001765B8"/>
    <w:rsid w:val="00177097"/>
    <w:rsid w:val="001770DE"/>
    <w:rsid w:val="0017715E"/>
    <w:rsid w:val="00177E36"/>
    <w:rsid w:val="00177EB3"/>
    <w:rsid w:val="001809FA"/>
    <w:rsid w:val="00180FE3"/>
    <w:rsid w:val="0018170F"/>
    <w:rsid w:val="00182753"/>
    <w:rsid w:val="00182B70"/>
    <w:rsid w:val="00183270"/>
    <w:rsid w:val="00183A4F"/>
    <w:rsid w:val="0018479A"/>
    <w:rsid w:val="00184A9C"/>
    <w:rsid w:val="00184B8E"/>
    <w:rsid w:val="0018534D"/>
    <w:rsid w:val="001853DD"/>
    <w:rsid w:val="00185BA7"/>
    <w:rsid w:val="00185CB7"/>
    <w:rsid w:val="001862F0"/>
    <w:rsid w:val="00186322"/>
    <w:rsid w:val="0018670F"/>
    <w:rsid w:val="00186DBC"/>
    <w:rsid w:val="00187899"/>
    <w:rsid w:val="0019021C"/>
    <w:rsid w:val="001904AB"/>
    <w:rsid w:val="00190609"/>
    <w:rsid w:val="00190625"/>
    <w:rsid w:val="001914F2"/>
    <w:rsid w:val="00191A09"/>
    <w:rsid w:val="00191F34"/>
    <w:rsid w:val="00192110"/>
    <w:rsid w:val="001929CF"/>
    <w:rsid w:val="00192E65"/>
    <w:rsid w:val="00192FFB"/>
    <w:rsid w:val="0019349A"/>
    <w:rsid w:val="00193994"/>
    <w:rsid w:val="00193B64"/>
    <w:rsid w:val="00193C37"/>
    <w:rsid w:val="0019416B"/>
    <w:rsid w:val="0019418F"/>
    <w:rsid w:val="00194387"/>
    <w:rsid w:val="0019459F"/>
    <w:rsid w:val="0019470F"/>
    <w:rsid w:val="001949D4"/>
    <w:rsid w:val="00194E75"/>
    <w:rsid w:val="001950F1"/>
    <w:rsid w:val="00195238"/>
    <w:rsid w:val="00196717"/>
    <w:rsid w:val="00196C1D"/>
    <w:rsid w:val="00196DCC"/>
    <w:rsid w:val="00196EA8"/>
    <w:rsid w:val="00197417"/>
    <w:rsid w:val="0019759B"/>
    <w:rsid w:val="00197686"/>
    <w:rsid w:val="0019789B"/>
    <w:rsid w:val="00197E2E"/>
    <w:rsid w:val="001A1219"/>
    <w:rsid w:val="001A1562"/>
    <w:rsid w:val="001A1615"/>
    <w:rsid w:val="001A17D6"/>
    <w:rsid w:val="001A185F"/>
    <w:rsid w:val="001A1958"/>
    <w:rsid w:val="001A205A"/>
    <w:rsid w:val="001A2090"/>
    <w:rsid w:val="001A2BBD"/>
    <w:rsid w:val="001A2C1E"/>
    <w:rsid w:val="001A2F85"/>
    <w:rsid w:val="001A3A21"/>
    <w:rsid w:val="001A44CC"/>
    <w:rsid w:val="001A470A"/>
    <w:rsid w:val="001A492D"/>
    <w:rsid w:val="001A4D62"/>
    <w:rsid w:val="001A4DBB"/>
    <w:rsid w:val="001A5029"/>
    <w:rsid w:val="001A5826"/>
    <w:rsid w:val="001A5A63"/>
    <w:rsid w:val="001A5BAD"/>
    <w:rsid w:val="001A5F17"/>
    <w:rsid w:val="001A64A6"/>
    <w:rsid w:val="001A7342"/>
    <w:rsid w:val="001A75E9"/>
    <w:rsid w:val="001A761B"/>
    <w:rsid w:val="001A7835"/>
    <w:rsid w:val="001A7D71"/>
    <w:rsid w:val="001B0AA8"/>
    <w:rsid w:val="001B2324"/>
    <w:rsid w:val="001B2326"/>
    <w:rsid w:val="001B2416"/>
    <w:rsid w:val="001B2B68"/>
    <w:rsid w:val="001B423C"/>
    <w:rsid w:val="001B4288"/>
    <w:rsid w:val="001B4A87"/>
    <w:rsid w:val="001B5062"/>
    <w:rsid w:val="001B5850"/>
    <w:rsid w:val="001B589F"/>
    <w:rsid w:val="001B5C70"/>
    <w:rsid w:val="001B5D4E"/>
    <w:rsid w:val="001B60CE"/>
    <w:rsid w:val="001B6422"/>
    <w:rsid w:val="001B64B3"/>
    <w:rsid w:val="001B6B02"/>
    <w:rsid w:val="001B79B2"/>
    <w:rsid w:val="001B7DE7"/>
    <w:rsid w:val="001C08F1"/>
    <w:rsid w:val="001C1544"/>
    <w:rsid w:val="001C1E73"/>
    <w:rsid w:val="001C22A4"/>
    <w:rsid w:val="001C22F8"/>
    <w:rsid w:val="001C246C"/>
    <w:rsid w:val="001C3033"/>
    <w:rsid w:val="001C37E7"/>
    <w:rsid w:val="001C40B4"/>
    <w:rsid w:val="001C431A"/>
    <w:rsid w:val="001C4730"/>
    <w:rsid w:val="001C4CA8"/>
    <w:rsid w:val="001C5038"/>
    <w:rsid w:val="001C52A6"/>
    <w:rsid w:val="001C5D9E"/>
    <w:rsid w:val="001C5F5A"/>
    <w:rsid w:val="001C6477"/>
    <w:rsid w:val="001C6CFD"/>
    <w:rsid w:val="001C6D81"/>
    <w:rsid w:val="001C6FB6"/>
    <w:rsid w:val="001C73D1"/>
    <w:rsid w:val="001C74F2"/>
    <w:rsid w:val="001C7643"/>
    <w:rsid w:val="001C784D"/>
    <w:rsid w:val="001D04A7"/>
    <w:rsid w:val="001D0C3B"/>
    <w:rsid w:val="001D10E4"/>
    <w:rsid w:val="001D1462"/>
    <w:rsid w:val="001D1BFA"/>
    <w:rsid w:val="001D2784"/>
    <w:rsid w:val="001D3398"/>
    <w:rsid w:val="001D3E96"/>
    <w:rsid w:val="001D41C6"/>
    <w:rsid w:val="001D4530"/>
    <w:rsid w:val="001D46D5"/>
    <w:rsid w:val="001D477D"/>
    <w:rsid w:val="001D5C6D"/>
    <w:rsid w:val="001D5D77"/>
    <w:rsid w:val="001D64E1"/>
    <w:rsid w:val="001D697A"/>
    <w:rsid w:val="001D6C9C"/>
    <w:rsid w:val="001D6CF7"/>
    <w:rsid w:val="001D6E91"/>
    <w:rsid w:val="001D702A"/>
    <w:rsid w:val="001D7114"/>
    <w:rsid w:val="001D76D6"/>
    <w:rsid w:val="001D7DB6"/>
    <w:rsid w:val="001D7F4F"/>
    <w:rsid w:val="001E0680"/>
    <w:rsid w:val="001E077C"/>
    <w:rsid w:val="001E09D5"/>
    <w:rsid w:val="001E0AAB"/>
    <w:rsid w:val="001E0D3F"/>
    <w:rsid w:val="001E1EB1"/>
    <w:rsid w:val="001E1EF2"/>
    <w:rsid w:val="001E21C8"/>
    <w:rsid w:val="001E2610"/>
    <w:rsid w:val="001E2E5A"/>
    <w:rsid w:val="001E3029"/>
    <w:rsid w:val="001E32E2"/>
    <w:rsid w:val="001E39F6"/>
    <w:rsid w:val="001E43A1"/>
    <w:rsid w:val="001E43B5"/>
    <w:rsid w:val="001E476B"/>
    <w:rsid w:val="001E4EF6"/>
    <w:rsid w:val="001E560D"/>
    <w:rsid w:val="001E5A07"/>
    <w:rsid w:val="001E5EE3"/>
    <w:rsid w:val="001E635F"/>
    <w:rsid w:val="001E654C"/>
    <w:rsid w:val="001E689C"/>
    <w:rsid w:val="001E6973"/>
    <w:rsid w:val="001E6DB3"/>
    <w:rsid w:val="001E7136"/>
    <w:rsid w:val="001F099F"/>
    <w:rsid w:val="001F0CFD"/>
    <w:rsid w:val="001F13B7"/>
    <w:rsid w:val="001F178D"/>
    <w:rsid w:val="001F1D2D"/>
    <w:rsid w:val="001F1E7E"/>
    <w:rsid w:val="001F3228"/>
    <w:rsid w:val="001F326B"/>
    <w:rsid w:val="001F3383"/>
    <w:rsid w:val="001F3BDC"/>
    <w:rsid w:val="001F3D1C"/>
    <w:rsid w:val="001F42E6"/>
    <w:rsid w:val="001F549D"/>
    <w:rsid w:val="001F54DE"/>
    <w:rsid w:val="001F5F79"/>
    <w:rsid w:val="001F6A0B"/>
    <w:rsid w:val="001F6E7A"/>
    <w:rsid w:val="001F73B7"/>
    <w:rsid w:val="001F7D2E"/>
    <w:rsid w:val="00200069"/>
    <w:rsid w:val="002004B9"/>
    <w:rsid w:val="002009D0"/>
    <w:rsid w:val="00200C4A"/>
    <w:rsid w:val="00200D7E"/>
    <w:rsid w:val="0020130D"/>
    <w:rsid w:val="002014A3"/>
    <w:rsid w:val="00201E4C"/>
    <w:rsid w:val="00201E80"/>
    <w:rsid w:val="00201EAB"/>
    <w:rsid w:val="00202346"/>
    <w:rsid w:val="00202507"/>
    <w:rsid w:val="00203620"/>
    <w:rsid w:val="00203A69"/>
    <w:rsid w:val="00203B3B"/>
    <w:rsid w:val="00204553"/>
    <w:rsid w:val="00204CE5"/>
    <w:rsid w:val="00205414"/>
    <w:rsid w:val="00206307"/>
    <w:rsid w:val="002067A9"/>
    <w:rsid w:val="00206EF8"/>
    <w:rsid w:val="00207290"/>
    <w:rsid w:val="00207677"/>
    <w:rsid w:val="00210117"/>
    <w:rsid w:val="00210960"/>
    <w:rsid w:val="00211097"/>
    <w:rsid w:val="0021166E"/>
    <w:rsid w:val="00211825"/>
    <w:rsid w:val="00211915"/>
    <w:rsid w:val="00212D08"/>
    <w:rsid w:val="00212D34"/>
    <w:rsid w:val="0021457B"/>
    <w:rsid w:val="0021500D"/>
    <w:rsid w:val="002156D4"/>
    <w:rsid w:val="002158B9"/>
    <w:rsid w:val="0021595F"/>
    <w:rsid w:val="00215A83"/>
    <w:rsid w:val="002160B0"/>
    <w:rsid w:val="0021651F"/>
    <w:rsid w:val="00216FCD"/>
    <w:rsid w:val="002170E1"/>
    <w:rsid w:val="00220782"/>
    <w:rsid w:val="00220A74"/>
    <w:rsid w:val="00220CA1"/>
    <w:rsid w:val="00220EDF"/>
    <w:rsid w:val="00221936"/>
    <w:rsid w:val="00221F68"/>
    <w:rsid w:val="002224F6"/>
    <w:rsid w:val="00222B8F"/>
    <w:rsid w:val="00222F02"/>
    <w:rsid w:val="00223486"/>
    <w:rsid w:val="00223E7D"/>
    <w:rsid w:val="00224239"/>
    <w:rsid w:val="0022436F"/>
    <w:rsid w:val="00224C60"/>
    <w:rsid w:val="00225AB7"/>
    <w:rsid w:val="00225E8C"/>
    <w:rsid w:val="00225EE6"/>
    <w:rsid w:val="00226155"/>
    <w:rsid w:val="00226348"/>
    <w:rsid w:val="002276E4"/>
    <w:rsid w:val="00227ACC"/>
    <w:rsid w:val="00227E95"/>
    <w:rsid w:val="00230337"/>
    <w:rsid w:val="0023038E"/>
    <w:rsid w:val="002303CE"/>
    <w:rsid w:val="00230410"/>
    <w:rsid w:val="00230847"/>
    <w:rsid w:val="0023095F"/>
    <w:rsid w:val="00230C9B"/>
    <w:rsid w:val="002312D1"/>
    <w:rsid w:val="0023216A"/>
    <w:rsid w:val="00232565"/>
    <w:rsid w:val="002332CD"/>
    <w:rsid w:val="002335D9"/>
    <w:rsid w:val="002336C7"/>
    <w:rsid w:val="00233A5F"/>
    <w:rsid w:val="002343B1"/>
    <w:rsid w:val="00234B54"/>
    <w:rsid w:val="00234D07"/>
    <w:rsid w:val="00235069"/>
    <w:rsid w:val="0023580D"/>
    <w:rsid w:val="00235860"/>
    <w:rsid w:val="002370A4"/>
    <w:rsid w:val="0023742B"/>
    <w:rsid w:val="00240180"/>
    <w:rsid w:val="002401C9"/>
    <w:rsid w:val="002402B0"/>
    <w:rsid w:val="00240793"/>
    <w:rsid w:val="00240D41"/>
    <w:rsid w:val="00241216"/>
    <w:rsid w:val="0024151C"/>
    <w:rsid w:val="002418AD"/>
    <w:rsid w:val="002419D1"/>
    <w:rsid w:val="00243CEF"/>
    <w:rsid w:val="00243F5A"/>
    <w:rsid w:val="00243FCD"/>
    <w:rsid w:val="002446F0"/>
    <w:rsid w:val="00244ED9"/>
    <w:rsid w:val="00244F63"/>
    <w:rsid w:val="002463DB"/>
    <w:rsid w:val="00246459"/>
    <w:rsid w:val="002468A7"/>
    <w:rsid w:val="0024692A"/>
    <w:rsid w:val="00246EE4"/>
    <w:rsid w:val="002474A0"/>
    <w:rsid w:val="0024755D"/>
    <w:rsid w:val="0024756A"/>
    <w:rsid w:val="00247765"/>
    <w:rsid w:val="0024792D"/>
    <w:rsid w:val="0025006B"/>
    <w:rsid w:val="00250690"/>
    <w:rsid w:val="00250E8E"/>
    <w:rsid w:val="00253D59"/>
    <w:rsid w:val="00253EE7"/>
    <w:rsid w:val="0025401D"/>
    <w:rsid w:val="00254402"/>
    <w:rsid w:val="00254428"/>
    <w:rsid w:val="002545C3"/>
    <w:rsid w:val="00254AD5"/>
    <w:rsid w:val="002551C2"/>
    <w:rsid w:val="0025530B"/>
    <w:rsid w:val="00256572"/>
    <w:rsid w:val="0025682D"/>
    <w:rsid w:val="002572DB"/>
    <w:rsid w:val="00257959"/>
    <w:rsid w:val="002579D5"/>
    <w:rsid w:val="00257C6D"/>
    <w:rsid w:val="00260740"/>
    <w:rsid w:val="00260E70"/>
    <w:rsid w:val="00261F37"/>
    <w:rsid w:val="00262025"/>
    <w:rsid w:val="00262685"/>
    <w:rsid w:val="00262DB7"/>
    <w:rsid w:val="00263050"/>
    <w:rsid w:val="0026336E"/>
    <w:rsid w:val="002636B4"/>
    <w:rsid w:val="0026389F"/>
    <w:rsid w:val="00263B20"/>
    <w:rsid w:val="00264059"/>
    <w:rsid w:val="002648EC"/>
    <w:rsid w:val="00265710"/>
    <w:rsid w:val="0026573B"/>
    <w:rsid w:val="0026586F"/>
    <w:rsid w:val="00265A0D"/>
    <w:rsid w:val="00266926"/>
    <w:rsid w:val="002669B0"/>
    <w:rsid w:val="00267511"/>
    <w:rsid w:val="00267757"/>
    <w:rsid w:val="002678AE"/>
    <w:rsid w:val="00267E79"/>
    <w:rsid w:val="002700EA"/>
    <w:rsid w:val="0027027E"/>
    <w:rsid w:val="00270BEC"/>
    <w:rsid w:val="00270CBA"/>
    <w:rsid w:val="002713D0"/>
    <w:rsid w:val="00271478"/>
    <w:rsid w:val="00271480"/>
    <w:rsid w:val="00271DF2"/>
    <w:rsid w:val="00272425"/>
    <w:rsid w:val="00272B3A"/>
    <w:rsid w:val="00273690"/>
    <w:rsid w:val="0027380F"/>
    <w:rsid w:val="00273827"/>
    <w:rsid w:val="00273918"/>
    <w:rsid w:val="002741F6"/>
    <w:rsid w:val="00274661"/>
    <w:rsid w:val="00274662"/>
    <w:rsid w:val="002749BF"/>
    <w:rsid w:val="00274AC3"/>
    <w:rsid w:val="00274BCA"/>
    <w:rsid w:val="00274F2B"/>
    <w:rsid w:val="002756A6"/>
    <w:rsid w:val="00275791"/>
    <w:rsid w:val="00275822"/>
    <w:rsid w:val="0027604B"/>
    <w:rsid w:val="00276234"/>
    <w:rsid w:val="00276B52"/>
    <w:rsid w:val="00277308"/>
    <w:rsid w:val="00280147"/>
    <w:rsid w:val="002807FE"/>
    <w:rsid w:val="00280F4F"/>
    <w:rsid w:val="002813E5"/>
    <w:rsid w:val="0028162F"/>
    <w:rsid w:val="0028176A"/>
    <w:rsid w:val="00281A97"/>
    <w:rsid w:val="00281C60"/>
    <w:rsid w:val="002820A7"/>
    <w:rsid w:val="002821DA"/>
    <w:rsid w:val="00282347"/>
    <w:rsid w:val="00282737"/>
    <w:rsid w:val="00282B43"/>
    <w:rsid w:val="00282E36"/>
    <w:rsid w:val="00283985"/>
    <w:rsid w:val="002841E9"/>
    <w:rsid w:val="00284515"/>
    <w:rsid w:val="002846F3"/>
    <w:rsid w:val="0028496F"/>
    <w:rsid w:val="002849C3"/>
    <w:rsid w:val="00284B7B"/>
    <w:rsid w:val="002850A0"/>
    <w:rsid w:val="0028595F"/>
    <w:rsid w:val="00286600"/>
    <w:rsid w:val="00287342"/>
    <w:rsid w:val="00287631"/>
    <w:rsid w:val="0028796A"/>
    <w:rsid w:val="00290F4F"/>
    <w:rsid w:val="0029131B"/>
    <w:rsid w:val="0029162F"/>
    <w:rsid w:val="00291AC5"/>
    <w:rsid w:val="00292007"/>
    <w:rsid w:val="00294406"/>
    <w:rsid w:val="00294552"/>
    <w:rsid w:val="0029496D"/>
    <w:rsid w:val="002950B4"/>
    <w:rsid w:val="002950F1"/>
    <w:rsid w:val="002967B3"/>
    <w:rsid w:val="00297004"/>
    <w:rsid w:val="002971A9"/>
    <w:rsid w:val="00297F3B"/>
    <w:rsid w:val="002A01E2"/>
    <w:rsid w:val="002A06D2"/>
    <w:rsid w:val="002A08A1"/>
    <w:rsid w:val="002A09DA"/>
    <w:rsid w:val="002A0BE6"/>
    <w:rsid w:val="002A18FC"/>
    <w:rsid w:val="002A27F1"/>
    <w:rsid w:val="002A28B3"/>
    <w:rsid w:val="002A28B7"/>
    <w:rsid w:val="002A2D4F"/>
    <w:rsid w:val="002A2E3F"/>
    <w:rsid w:val="002A313B"/>
    <w:rsid w:val="002A3C27"/>
    <w:rsid w:val="002A4D72"/>
    <w:rsid w:val="002A5F98"/>
    <w:rsid w:val="002A613B"/>
    <w:rsid w:val="002A618B"/>
    <w:rsid w:val="002A670B"/>
    <w:rsid w:val="002A671C"/>
    <w:rsid w:val="002A681A"/>
    <w:rsid w:val="002A6B45"/>
    <w:rsid w:val="002A6CB7"/>
    <w:rsid w:val="002A6F18"/>
    <w:rsid w:val="002A7517"/>
    <w:rsid w:val="002A7960"/>
    <w:rsid w:val="002A7BE7"/>
    <w:rsid w:val="002A7FF4"/>
    <w:rsid w:val="002B0016"/>
    <w:rsid w:val="002B01C4"/>
    <w:rsid w:val="002B0CB7"/>
    <w:rsid w:val="002B16A5"/>
    <w:rsid w:val="002B17E9"/>
    <w:rsid w:val="002B2701"/>
    <w:rsid w:val="002B28F0"/>
    <w:rsid w:val="002B2CBA"/>
    <w:rsid w:val="002B34CF"/>
    <w:rsid w:val="002B3D1A"/>
    <w:rsid w:val="002B40DC"/>
    <w:rsid w:val="002B41D2"/>
    <w:rsid w:val="002B467E"/>
    <w:rsid w:val="002B4EC8"/>
    <w:rsid w:val="002B52E4"/>
    <w:rsid w:val="002B558E"/>
    <w:rsid w:val="002B577F"/>
    <w:rsid w:val="002B5788"/>
    <w:rsid w:val="002B58CC"/>
    <w:rsid w:val="002B5DF3"/>
    <w:rsid w:val="002B6042"/>
    <w:rsid w:val="002B719B"/>
    <w:rsid w:val="002B7420"/>
    <w:rsid w:val="002B759B"/>
    <w:rsid w:val="002B7888"/>
    <w:rsid w:val="002B7AD2"/>
    <w:rsid w:val="002B7FB4"/>
    <w:rsid w:val="002C04B8"/>
    <w:rsid w:val="002C05C9"/>
    <w:rsid w:val="002C05CE"/>
    <w:rsid w:val="002C0608"/>
    <w:rsid w:val="002C12C3"/>
    <w:rsid w:val="002C15B2"/>
    <w:rsid w:val="002C17D1"/>
    <w:rsid w:val="002C1E7B"/>
    <w:rsid w:val="002C240F"/>
    <w:rsid w:val="002C26CC"/>
    <w:rsid w:val="002C2B01"/>
    <w:rsid w:val="002C3280"/>
    <w:rsid w:val="002C3767"/>
    <w:rsid w:val="002C3C5A"/>
    <w:rsid w:val="002C43C9"/>
    <w:rsid w:val="002C4732"/>
    <w:rsid w:val="002C4DBE"/>
    <w:rsid w:val="002C54FE"/>
    <w:rsid w:val="002C5DD3"/>
    <w:rsid w:val="002C6422"/>
    <w:rsid w:val="002C655E"/>
    <w:rsid w:val="002C65E7"/>
    <w:rsid w:val="002C695C"/>
    <w:rsid w:val="002C6BB9"/>
    <w:rsid w:val="002C6C21"/>
    <w:rsid w:val="002C743A"/>
    <w:rsid w:val="002C7883"/>
    <w:rsid w:val="002D0157"/>
    <w:rsid w:val="002D0CE2"/>
    <w:rsid w:val="002D161D"/>
    <w:rsid w:val="002D164C"/>
    <w:rsid w:val="002D19EF"/>
    <w:rsid w:val="002D1A28"/>
    <w:rsid w:val="002D1D54"/>
    <w:rsid w:val="002D1F32"/>
    <w:rsid w:val="002D2698"/>
    <w:rsid w:val="002D28C1"/>
    <w:rsid w:val="002D2C7A"/>
    <w:rsid w:val="002D2D29"/>
    <w:rsid w:val="002D2D61"/>
    <w:rsid w:val="002D2F91"/>
    <w:rsid w:val="002D3A86"/>
    <w:rsid w:val="002D3BF0"/>
    <w:rsid w:val="002D3F00"/>
    <w:rsid w:val="002D4107"/>
    <w:rsid w:val="002D42EE"/>
    <w:rsid w:val="002D4958"/>
    <w:rsid w:val="002D4A50"/>
    <w:rsid w:val="002D4C00"/>
    <w:rsid w:val="002D4C9E"/>
    <w:rsid w:val="002D4E15"/>
    <w:rsid w:val="002D5054"/>
    <w:rsid w:val="002D5566"/>
    <w:rsid w:val="002D5A91"/>
    <w:rsid w:val="002D5E7C"/>
    <w:rsid w:val="002D5F22"/>
    <w:rsid w:val="002D67B7"/>
    <w:rsid w:val="002D6B65"/>
    <w:rsid w:val="002D6BED"/>
    <w:rsid w:val="002D7378"/>
    <w:rsid w:val="002D73C2"/>
    <w:rsid w:val="002D7522"/>
    <w:rsid w:val="002D77FC"/>
    <w:rsid w:val="002D7F37"/>
    <w:rsid w:val="002E014B"/>
    <w:rsid w:val="002E0169"/>
    <w:rsid w:val="002E09BD"/>
    <w:rsid w:val="002E1568"/>
    <w:rsid w:val="002E1C7B"/>
    <w:rsid w:val="002E28AC"/>
    <w:rsid w:val="002E28BB"/>
    <w:rsid w:val="002E30BB"/>
    <w:rsid w:val="002E3329"/>
    <w:rsid w:val="002E34FC"/>
    <w:rsid w:val="002E372F"/>
    <w:rsid w:val="002E3CB0"/>
    <w:rsid w:val="002E3EE2"/>
    <w:rsid w:val="002E4045"/>
    <w:rsid w:val="002E4248"/>
    <w:rsid w:val="002E4258"/>
    <w:rsid w:val="002E4583"/>
    <w:rsid w:val="002E4B64"/>
    <w:rsid w:val="002E4F70"/>
    <w:rsid w:val="002E56E9"/>
    <w:rsid w:val="002E5A2A"/>
    <w:rsid w:val="002E5E29"/>
    <w:rsid w:val="002E63CC"/>
    <w:rsid w:val="002E6DED"/>
    <w:rsid w:val="002F01C5"/>
    <w:rsid w:val="002F0344"/>
    <w:rsid w:val="002F051D"/>
    <w:rsid w:val="002F061B"/>
    <w:rsid w:val="002F068A"/>
    <w:rsid w:val="002F0E44"/>
    <w:rsid w:val="002F1050"/>
    <w:rsid w:val="002F132F"/>
    <w:rsid w:val="002F13C8"/>
    <w:rsid w:val="002F15C5"/>
    <w:rsid w:val="002F182D"/>
    <w:rsid w:val="002F188A"/>
    <w:rsid w:val="002F18E9"/>
    <w:rsid w:val="002F1E81"/>
    <w:rsid w:val="002F2075"/>
    <w:rsid w:val="002F2313"/>
    <w:rsid w:val="002F284A"/>
    <w:rsid w:val="002F3959"/>
    <w:rsid w:val="002F3C0E"/>
    <w:rsid w:val="002F3EE4"/>
    <w:rsid w:val="002F44E2"/>
    <w:rsid w:val="002F5450"/>
    <w:rsid w:val="002F6362"/>
    <w:rsid w:val="002F694E"/>
    <w:rsid w:val="002F6CC9"/>
    <w:rsid w:val="002F7043"/>
    <w:rsid w:val="002F7B48"/>
    <w:rsid w:val="002F7CA6"/>
    <w:rsid w:val="00300116"/>
    <w:rsid w:val="00300229"/>
    <w:rsid w:val="00300254"/>
    <w:rsid w:val="00300450"/>
    <w:rsid w:val="00300964"/>
    <w:rsid w:val="00300A0D"/>
    <w:rsid w:val="00300EBC"/>
    <w:rsid w:val="003019E2"/>
    <w:rsid w:val="003024A2"/>
    <w:rsid w:val="00302592"/>
    <w:rsid w:val="003027FE"/>
    <w:rsid w:val="003029CF"/>
    <w:rsid w:val="00302A96"/>
    <w:rsid w:val="00302B1C"/>
    <w:rsid w:val="00302CBD"/>
    <w:rsid w:val="00302DDE"/>
    <w:rsid w:val="003037C0"/>
    <w:rsid w:val="00303800"/>
    <w:rsid w:val="00304210"/>
    <w:rsid w:val="00304220"/>
    <w:rsid w:val="00304504"/>
    <w:rsid w:val="00304D01"/>
    <w:rsid w:val="00304E45"/>
    <w:rsid w:val="0030509F"/>
    <w:rsid w:val="003059F6"/>
    <w:rsid w:val="00305BB6"/>
    <w:rsid w:val="00305BEB"/>
    <w:rsid w:val="00306632"/>
    <w:rsid w:val="00306742"/>
    <w:rsid w:val="00306D0C"/>
    <w:rsid w:val="00306E26"/>
    <w:rsid w:val="00307048"/>
    <w:rsid w:val="003072A5"/>
    <w:rsid w:val="0030774C"/>
    <w:rsid w:val="00307761"/>
    <w:rsid w:val="00307911"/>
    <w:rsid w:val="00311596"/>
    <w:rsid w:val="00311809"/>
    <w:rsid w:val="00311C99"/>
    <w:rsid w:val="00312065"/>
    <w:rsid w:val="00312730"/>
    <w:rsid w:val="0031280E"/>
    <w:rsid w:val="00312DB0"/>
    <w:rsid w:val="00312E94"/>
    <w:rsid w:val="00313ACE"/>
    <w:rsid w:val="00313BAE"/>
    <w:rsid w:val="00313F8F"/>
    <w:rsid w:val="00314E78"/>
    <w:rsid w:val="003152E7"/>
    <w:rsid w:val="00315D0F"/>
    <w:rsid w:val="0031622C"/>
    <w:rsid w:val="003164DE"/>
    <w:rsid w:val="00316508"/>
    <w:rsid w:val="003165B6"/>
    <w:rsid w:val="003165B7"/>
    <w:rsid w:val="00316ADB"/>
    <w:rsid w:val="00316E60"/>
    <w:rsid w:val="0031727D"/>
    <w:rsid w:val="0031738F"/>
    <w:rsid w:val="00317A74"/>
    <w:rsid w:val="0032079F"/>
    <w:rsid w:val="00321249"/>
    <w:rsid w:val="00321537"/>
    <w:rsid w:val="00321D41"/>
    <w:rsid w:val="0032203F"/>
    <w:rsid w:val="00322302"/>
    <w:rsid w:val="00322576"/>
    <w:rsid w:val="0032278F"/>
    <w:rsid w:val="003229E2"/>
    <w:rsid w:val="00322B3E"/>
    <w:rsid w:val="003230D0"/>
    <w:rsid w:val="00323F30"/>
    <w:rsid w:val="003241A5"/>
    <w:rsid w:val="003244E4"/>
    <w:rsid w:val="0032467D"/>
    <w:rsid w:val="003248E4"/>
    <w:rsid w:val="003249D0"/>
    <w:rsid w:val="0032522D"/>
    <w:rsid w:val="00325A06"/>
    <w:rsid w:val="00326A25"/>
    <w:rsid w:val="00326FB1"/>
    <w:rsid w:val="00327205"/>
    <w:rsid w:val="00327231"/>
    <w:rsid w:val="003276AE"/>
    <w:rsid w:val="00327A26"/>
    <w:rsid w:val="00327A2A"/>
    <w:rsid w:val="00330AD4"/>
    <w:rsid w:val="00330DC8"/>
    <w:rsid w:val="00331C85"/>
    <w:rsid w:val="00331DFA"/>
    <w:rsid w:val="00332ADE"/>
    <w:rsid w:val="00332BAE"/>
    <w:rsid w:val="00332F6A"/>
    <w:rsid w:val="00332FC6"/>
    <w:rsid w:val="00332FF7"/>
    <w:rsid w:val="003331D0"/>
    <w:rsid w:val="003338FA"/>
    <w:rsid w:val="00334294"/>
    <w:rsid w:val="0033438D"/>
    <w:rsid w:val="00334493"/>
    <w:rsid w:val="00334522"/>
    <w:rsid w:val="00334633"/>
    <w:rsid w:val="003346BE"/>
    <w:rsid w:val="00334D6D"/>
    <w:rsid w:val="00334EF4"/>
    <w:rsid w:val="0033531A"/>
    <w:rsid w:val="00335B15"/>
    <w:rsid w:val="00336019"/>
    <w:rsid w:val="00336CFA"/>
    <w:rsid w:val="00336DE6"/>
    <w:rsid w:val="00336EBB"/>
    <w:rsid w:val="0033762B"/>
    <w:rsid w:val="00337731"/>
    <w:rsid w:val="00337E58"/>
    <w:rsid w:val="00341899"/>
    <w:rsid w:val="00341DB7"/>
    <w:rsid w:val="00341FBF"/>
    <w:rsid w:val="0034200E"/>
    <w:rsid w:val="00342911"/>
    <w:rsid w:val="00342F4E"/>
    <w:rsid w:val="0034365C"/>
    <w:rsid w:val="00343922"/>
    <w:rsid w:val="00343959"/>
    <w:rsid w:val="00343D48"/>
    <w:rsid w:val="00344188"/>
    <w:rsid w:val="00344467"/>
    <w:rsid w:val="00344724"/>
    <w:rsid w:val="003453FB"/>
    <w:rsid w:val="0034554D"/>
    <w:rsid w:val="003461D2"/>
    <w:rsid w:val="003465CE"/>
    <w:rsid w:val="00346C8C"/>
    <w:rsid w:val="00346F34"/>
    <w:rsid w:val="003474A4"/>
    <w:rsid w:val="00350CB5"/>
    <w:rsid w:val="00351EC1"/>
    <w:rsid w:val="00352201"/>
    <w:rsid w:val="003529C1"/>
    <w:rsid w:val="00352D1E"/>
    <w:rsid w:val="00352DE3"/>
    <w:rsid w:val="00353DD7"/>
    <w:rsid w:val="00354014"/>
    <w:rsid w:val="003545A8"/>
    <w:rsid w:val="00354D0E"/>
    <w:rsid w:val="00354F20"/>
    <w:rsid w:val="003555FC"/>
    <w:rsid w:val="00355716"/>
    <w:rsid w:val="00355728"/>
    <w:rsid w:val="003559E8"/>
    <w:rsid w:val="00355AF6"/>
    <w:rsid w:val="0035634B"/>
    <w:rsid w:val="003570A5"/>
    <w:rsid w:val="003574CB"/>
    <w:rsid w:val="00357B7F"/>
    <w:rsid w:val="00357DB8"/>
    <w:rsid w:val="00357DC4"/>
    <w:rsid w:val="00357F06"/>
    <w:rsid w:val="0036091D"/>
    <w:rsid w:val="00360A5E"/>
    <w:rsid w:val="00360BA2"/>
    <w:rsid w:val="00361001"/>
    <w:rsid w:val="00361131"/>
    <w:rsid w:val="00361142"/>
    <w:rsid w:val="00361659"/>
    <w:rsid w:val="0036168A"/>
    <w:rsid w:val="003619A8"/>
    <w:rsid w:val="0036228F"/>
    <w:rsid w:val="003624D1"/>
    <w:rsid w:val="00362A4D"/>
    <w:rsid w:val="00362C67"/>
    <w:rsid w:val="00364187"/>
    <w:rsid w:val="003647D1"/>
    <w:rsid w:val="003653B7"/>
    <w:rsid w:val="00365428"/>
    <w:rsid w:val="00365828"/>
    <w:rsid w:val="00365DF9"/>
    <w:rsid w:val="00365FB1"/>
    <w:rsid w:val="00366221"/>
    <w:rsid w:val="003663D4"/>
    <w:rsid w:val="00366B7A"/>
    <w:rsid w:val="0036709C"/>
    <w:rsid w:val="00367DCC"/>
    <w:rsid w:val="003704C7"/>
    <w:rsid w:val="0037175A"/>
    <w:rsid w:val="0037285D"/>
    <w:rsid w:val="003733B2"/>
    <w:rsid w:val="0037382E"/>
    <w:rsid w:val="00373E54"/>
    <w:rsid w:val="00373E7D"/>
    <w:rsid w:val="00373E9A"/>
    <w:rsid w:val="0037438F"/>
    <w:rsid w:val="003744E7"/>
    <w:rsid w:val="00374599"/>
    <w:rsid w:val="003749C7"/>
    <w:rsid w:val="003749FC"/>
    <w:rsid w:val="00374B55"/>
    <w:rsid w:val="00374E45"/>
    <w:rsid w:val="003754A1"/>
    <w:rsid w:val="00375537"/>
    <w:rsid w:val="003755CD"/>
    <w:rsid w:val="0037565F"/>
    <w:rsid w:val="00375742"/>
    <w:rsid w:val="00377061"/>
    <w:rsid w:val="00377FE2"/>
    <w:rsid w:val="00377FF2"/>
    <w:rsid w:val="00380A12"/>
    <w:rsid w:val="003814CC"/>
    <w:rsid w:val="00381B43"/>
    <w:rsid w:val="00381EF7"/>
    <w:rsid w:val="003823C3"/>
    <w:rsid w:val="00382A61"/>
    <w:rsid w:val="00382BBD"/>
    <w:rsid w:val="00382F22"/>
    <w:rsid w:val="00383705"/>
    <w:rsid w:val="00383B3D"/>
    <w:rsid w:val="00383C28"/>
    <w:rsid w:val="00384316"/>
    <w:rsid w:val="0038441C"/>
    <w:rsid w:val="00384914"/>
    <w:rsid w:val="00384B20"/>
    <w:rsid w:val="0038517E"/>
    <w:rsid w:val="003851BA"/>
    <w:rsid w:val="0038531A"/>
    <w:rsid w:val="0038539D"/>
    <w:rsid w:val="00385425"/>
    <w:rsid w:val="00385878"/>
    <w:rsid w:val="00385E97"/>
    <w:rsid w:val="003862DF"/>
    <w:rsid w:val="0038751F"/>
    <w:rsid w:val="00387544"/>
    <w:rsid w:val="00387AD1"/>
    <w:rsid w:val="00387C13"/>
    <w:rsid w:val="00387DB6"/>
    <w:rsid w:val="00390675"/>
    <w:rsid w:val="0039175F"/>
    <w:rsid w:val="00393472"/>
    <w:rsid w:val="0039389F"/>
    <w:rsid w:val="003942ED"/>
    <w:rsid w:val="0039433D"/>
    <w:rsid w:val="00394483"/>
    <w:rsid w:val="00394526"/>
    <w:rsid w:val="00394B42"/>
    <w:rsid w:val="0039655A"/>
    <w:rsid w:val="003968A7"/>
    <w:rsid w:val="003A0241"/>
    <w:rsid w:val="003A0DBB"/>
    <w:rsid w:val="003A0ECD"/>
    <w:rsid w:val="003A14E9"/>
    <w:rsid w:val="003A2008"/>
    <w:rsid w:val="003A2436"/>
    <w:rsid w:val="003A25B0"/>
    <w:rsid w:val="003A2FAC"/>
    <w:rsid w:val="003A35B1"/>
    <w:rsid w:val="003A386B"/>
    <w:rsid w:val="003A3892"/>
    <w:rsid w:val="003A3C43"/>
    <w:rsid w:val="003A46A4"/>
    <w:rsid w:val="003A4958"/>
    <w:rsid w:val="003A4B28"/>
    <w:rsid w:val="003A5BFE"/>
    <w:rsid w:val="003A606F"/>
    <w:rsid w:val="003A64E4"/>
    <w:rsid w:val="003A694B"/>
    <w:rsid w:val="003A6EB6"/>
    <w:rsid w:val="003A7461"/>
    <w:rsid w:val="003A7FF4"/>
    <w:rsid w:val="003B0085"/>
    <w:rsid w:val="003B038F"/>
    <w:rsid w:val="003B0D36"/>
    <w:rsid w:val="003B0E97"/>
    <w:rsid w:val="003B0F42"/>
    <w:rsid w:val="003B11FB"/>
    <w:rsid w:val="003B12B4"/>
    <w:rsid w:val="003B1320"/>
    <w:rsid w:val="003B1B8F"/>
    <w:rsid w:val="003B1EEF"/>
    <w:rsid w:val="003B26C5"/>
    <w:rsid w:val="003B27AB"/>
    <w:rsid w:val="003B32BC"/>
    <w:rsid w:val="003B33FC"/>
    <w:rsid w:val="003B37DB"/>
    <w:rsid w:val="003B3928"/>
    <w:rsid w:val="003B3969"/>
    <w:rsid w:val="003B3EFF"/>
    <w:rsid w:val="003B45D7"/>
    <w:rsid w:val="003B4B8E"/>
    <w:rsid w:val="003B4CA6"/>
    <w:rsid w:val="003B5154"/>
    <w:rsid w:val="003B5AB4"/>
    <w:rsid w:val="003B5B8A"/>
    <w:rsid w:val="003B6812"/>
    <w:rsid w:val="003B6868"/>
    <w:rsid w:val="003B6D18"/>
    <w:rsid w:val="003B6F1D"/>
    <w:rsid w:val="003B790A"/>
    <w:rsid w:val="003B7C62"/>
    <w:rsid w:val="003C0644"/>
    <w:rsid w:val="003C07DE"/>
    <w:rsid w:val="003C0EF7"/>
    <w:rsid w:val="003C1815"/>
    <w:rsid w:val="003C1BF0"/>
    <w:rsid w:val="003C22F8"/>
    <w:rsid w:val="003C2378"/>
    <w:rsid w:val="003C2B5F"/>
    <w:rsid w:val="003C2C7B"/>
    <w:rsid w:val="003C3415"/>
    <w:rsid w:val="003C39BB"/>
    <w:rsid w:val="003C3B9C"/>
    <w:rsid w:val="003C520B"/>
    <w:rsid w:val="003C606F"/>
    <w:rsid w:val="003C76AC"/>
    <w:rsid w:val="003C7875"/>
    <w:rsid w:val="003C7AF8"/>
    <w:rsid w:val="003C7B89"/>
    <w:rsid w:val="003D05EB"/>
    <w:rsid w:val="003D0A3F"/>
    <w:rsid w:val="003D21BB"/>
    <w:rsid w:val="003D21D2"/>
    <w:rsid w:val="003D2946"/>
    <w:rsid w:val="003D340D"/>
    <w:rsid w:val="003D3FB4"/>
    <w:rsid w:val="003D4105"/>
    <w:rsid w:val="003D4D9D"/>
    <w:rsid w:val="003D4F79"/>
    <w:rsid w:val="003D552F"/>
    <w:rsid w:val="003D5C8F"/>
    <w:rsid w:val="003D65AD"/>
    <w:rsid w:val="003D6C44"/>
    <w:rsid w:val="003D70D3"/>
    <w:rsid w:val="003D7B71"/>
    <w:rsid w:val="003D7B8F"/>
    <w:rsid w:val="003D7FDB"/>
    <w:rsid w:val="003E0599"/>
    <w:rsid w:val="003E0949"/>
    <w:rsid w:val="003E0A94"/>
    <w:rsid w:val="003E0F36"/>
    <w:rsid w:val="003E2F38"/>
    <w:rsid w:val="003E312A"/>
    <w:rsid w:val="003E33B5"/>
    <w:rsid w:val="003E37B4"/>
    <w:rsid w:val="003E468E"/>
    <w:rsid w:val="003E47BC"/>
    <w:rsid w:val="003E4850"/>
    <w:rsid w:val="003E4873"/>
    <w:rsid w:val="003E51BB"/>
    <w:rsid w:val="003E526F"/>
    <w:rsid w:val="003E57DA"/>
    <w:rsid w:val="003E605A"/>
    <w:rsid w:val="003E60FC"/>
    <w:rsid w:val="003E611A"/>
    <w:rsid w:val="003E67E4"/>
    <w:rsid w:val="003E6B54"/>
    <w:rsid w:val="003E729C"/>
    <w:rsid w:val="003E799C"/>
    <w:rsid w:val="003E7E02"/>
    <w:rsid w:val="003E7E0A"/>
    <w:rsid w:val="003E7E40"/>
    <w:rsid w:val="003E7EA9"/>
    <w:rsid w:val="003F0199"/>
    <w:rsid w:val="003F094E"/>
    <w:rsid w:val="003F0B87"/>
    <w:rsid w:val="003F0DB7"/>
    <w:rsid w:val="003F1822"/>
    <w:rsid w:val="003F1838"/>
    <w:rsid w:val="003F1C15"/>
    <w:rsid w:val="003F1C61"/>
    <w:rsid w:val="003F1E96"/>
    <w:rsid w:val="003F21B2"/>
    <w:rsid w:val="003F23E2"/>
    <w:rsid w:val="003F24FB"/>
    <w:rsid w:val="003F2E41"/>
    <w:rsid w:val="003F2EB1"/>
    <w:rsid w:val="003F2FA1"/>
    <w:rsid w:val="003F3070"/>
    <w:rsid w:val="003F31EE"/>
    <w:rsid w:val="003F39F0"/>
    <w:rsid w:val="003F3F16"/>
    <w:rsid w:val="003F425B"/>
    <w:rsid w:val="003F432C"/>
    <w:rsid w:val="003F48D9"/>
    <w:rsid w:val="003F4AC3"/>
    <w:rsid w:val="003F4B0A"/>
    <w:rsid w:val="003F501E"/>
    <w:rsid w:val="003F5332"/>
    <w:rsid w:val="003F593A"/>
    <w:rsid w:val="003F5A1A"/>
    <w:rsid w:val="003F5A90"/>
    <w:rsid w:val="003F639D"/>
    <w:rsid w:val="003F6861"/>
    <w:rsid w:val="003F6E95"/>
    <w:rsid w:val="003F71F0"/>
    <w:rsid w:val="003F79F1"/>
    <w:rsid w:val="003F7AB6"/>
    <w:rsid w:val="003F7DD5"/>
    <w:rsid w:val="0040008E"/>
    <w:rsid w:val="00400138"/>
    <w:rsid w:val="00401674"/>
    <w:rsid w:val="00401BC8"/>
    <w:rsid w:val="00401CF2"/>
    <w:rsid w:val="00401D79"/>
    <w:rsid w:val="00401D7A"/>
    <w:rsid w:val="00401DF2"/>
    <w:rsid w:val="004020A1"/>
    <w:rsid w:val="0040222F"/>
    <w:rsid w:val="00402235"/>
    <w:rsid w:val="00402275"/>
    <w:rsid w:val="0040257D"/>
    <w:rsid w:val="0040258D"/>
    <w:rsid w:val="00402A93"/>
    <w:rsid w:val="00403111"/>
    <w:rsid w:val="0040376A"/>
    <w:rsid w:val="00403AE5"/>
    <w:rsid w:val="004041DC"/>
    <w:rsid w:val="00404303"/>
    <w:rsid w:val="004045AB"/>
    <w:rsid w:val="004048BB"/>
    <w:rsid w:val="00404C05"/>
    <w:rsid w:val="00404C99"/>
    <w:rsid w:val="00404E02"/>
    <w:rsid w:val="00405342"/>
    <w:rsid w:val="00405D9C"/>
    <w:rsid w:val="00405DA3"/>
    <w:rsid w:val="00405F57"/>
    <w:rsid w:val="0040617B"/>
    <w:rsid w:val="00406E1D"/>
    <w:rsid w:val="00406EE4"/>
    <w:rsid w:val="00407548"/>
    <w:rsid w:val="00407563"/>
    <w:rsid w:val="004079CB"/>
    <w:rsid w:val="00411804"/>
    <w:rsid w:val="00411880"/>
    <w:rsid w:val="00411A41"/>
    <w:rsid w:val="00411BE7"/>
    <w:rsid w:val="00412142"/>
    <w:rsid w:val="004121F3"/>
    <w:rsid w:val="00412C43"/>
    <w:rsid w:val="004134C1"/>
    <w:rsid w:val="004139D2"/>
    <w:rsid w:val="00413EDE"/>
    <w:rsid w:val="0041414F"/>
    <w:rsid w:val="004145BD"/>
    <w:rsid w:val="0041461F"/>
    <w:rsid w:val="004148A6"/>
    <w:rsid w:val="004149BF"/>
    <w:rsid w:val="00414C2D"/>
    <w:rsid w:val="00414E50"/>
    <w:rsid w:val="00414F73"/>
    <w:rsid w:val="00415206"/>
    <w:rsid w:val="00415213"/>
    <w:rsid w:val="00415C6C"/>
    <w:rsid w:val="00415F54"/>
    <w:rsid w:val="00416791"/>
    <w:rsid w:val="00416A4C"/>
    <w:rsid w:val="00417515"/>
    <w:rsid w:val="00417AFD"/>
    <w:rsid w:val="00417B52"/>
    <w:rsid w:val="00417FB8"/>
    <w:rsid w:val="004202C5"/>
    <w:rsid w:val="0042123C"/>
    <w:rsid w:val="004215EC"/>
    <w:rsid w:val="00421900"/>
    <w:rsid w:val="00421EB4"/>
    <w:rsid w:val="0042292A"/>
    <w:rsid w:val="00422F28"/>
    <w:rsid w:val="004230AC"/>
    <w:rsid w:val="004231DA"/>
    <w:rsid w:val="00423D84"/>
    <w:rsid w:val="00424053"/>
    <w:rsid w:val="0042540C"/>
    <w:rsid w:val="00425574"/>
    <w:rsid w:val="004256D1"/>
    <w:rsid w:val="0042585C"/>
    <w:rsid w:val="00426A5A"/>
    <w:rsid w:val="00426F74"/>
    <w:rsid w:val="00427D1D"/>
    <w:rsid w:val="004300CE"/>
    <w:rsid w:val="0043091B"/>
    <w:rsid w:val="00430B2F"/>
    <w:rsid w:val="00430B62"/>
    <w:rsid w:val="00430E5B"/>
    <w:rsid w:val="00430EE4"/>
    <w:rsid w:val="00430F28"/>
    <w:rsid w:val="004319A2"/>
    <w:rsid w:val="00431FFD"/>
    <w:rsid w:val="00432ADB"/>
    <w:rsid w:val="0043341B"/>
    <w:rsid w:val="004337ED"/>
    <w:rsid w:val="00433ADB"/>
    <w:rsid w:val="00433BBC"/>
    <w:rsid w:val="00433E12"/>
    <w:rsid w:val="00433E24"/>
    <w:rsid w:val="00434456"/>
    <w:rsid w:val="00434BC1"/>
    <w:rsid w:val="00434F46"/>
    <w:rsid w:val="00435162"/>
    <w:rsid w:val="00435D41"/>
    <w:rsid w:val="004367A4"/>
    <w:rsid w:val="00436DF5"/>
    <w:rsid w:val="00436FBE"/>
    <w:rsid w:val="00437C30"/>
    <w:rsid w:val="00440378"/>
    <w:rsid w:val="00440628"/>
    <w:rsid w:val="00440808"/>
    <w:rsid w:val="00440A33"/>
    <w:rsid w:val="00440AA2"/>
    <w:rsid w:val="00440AB9"/>
    <w:rsid w:val="0044154F"/>
    <w:rsid w:val="0044220E"/>
    <w:rsid w:val="00442256"/>
    <w:rsid w:val="004425C9"/>
    <w:rsid w:val="0044284E"/>
    <w:rsid w:val="00442BEC"/>
    <w:rsid w:val="0044374D"/>
    <w:rsid w:val="004439E8"/>
    <w:rsid w:val="00443D1F"/>
    <w:rsid w:val="0044429B"/>
    <w:rsid w:val="004449FD"/>
    <w:rsid w:val="004459BE"/>
    <w:rsid w:val="00445A86"/>
    <w:rsid w:val="00445FAB"/>
    <w:rsid w:val="004462BF"/>
    <w:rsid w:val="00446548"/>
    <w:rsid w:val="00446C94"/>
    <w:rsid w:val="0044736E"/>
    <w:rsid w:val="00447461"/>
    <w:rsid w:val="00447AE0"/>
    <w:rsid w:val="00450207"/>
    <w:rsid w:val="00450AAA"/>
    <w:rsid w:val="00450C7A"/>
    <w:rsid w:val="0045195C"/>
    <w:rsid w:val="00451C5C"/>
    <w:rsid w:val="00451CCD"/>
    <w:rsid w:val="00451D14"/>
    <w:rsid w:val="00452627"/>
    <w:rsid w:val="00452EDD"/>
    <w:rsid w:val="00453158"/>
    <w:rsid w:val="0045340C"/>
    <w:rsid w:val="0045342C"/>
    <w:rsid w:val="00453432"/>
    <w:rsid w:val="0045357D"/>
    <w:rsid w:val="004536D2"/>
    <w:rsid w:val="00453B91"/>
    <w:rsid w:val="00453C89"/>
    <w:rsid w:val="00453DF4"/>
    <w:rsid w:val="00453EA2"/>
    <w:rsid w:val="004545CB"/>
    <w:rsid w:val="00454648"/>
    <w:rsid w:val="0045483C"/>
    <w:rsid w:val="00454CBB"/>
    <w:rsid w:val="00455667"/>
    <w:rsid w:val="0045613D"/>
    <w:rsid w:val="00456FAA"/>
    <w:rsid w:val="0045719A"/>
    <w:rsid w:val="0045734E"/>
    <w:rsid w:val="00457585"/>
    <w:rsid w:val="004606A6"/>
    <w:rsid w:val="00460C57"/>
    <w:rsid w:val="00461211"/>
    <w:rsid w:val="00461BB5"/>
    <w:rsid w:val="00461FD4"/>
    <w:rsid w:val="00463777"/>
    <w:rsid w:val="0046395E"/>
    <w:rsid w:val="00463C95"/>
    <w:rsid w:val="00463FFB"/>
    <w:rsid w:val="0046456C"/>
    <w:rsid w:val="00464B06"/>
    <w:rsid w:val="00464C3E"/>
    <w:rsid w:val="00465192"/>
    <w:rsid w:val="004657C9"/>
    <w:rsid w:val="00465EA8"/>
    <w:rsid w:val="00466499"/>
    <w:rsid w:val="00466D7E"/>
    <w:rsid w:val="004678E6"/>
    <w:rsid w:val="00467F95"/>
    <w:rsid w:val="00470639"/>
    <w:rsid w:val="004708DA"/>
    <w:rsid w:val="00471653"/>
    <w:rsid w:val="0047167A"/>
    <w:rsid w:val="0047168D"/>
    <w:rsid w:val="00471784"/>
    <w:rsid w:val="004717E3"/>
    <w:rsid w:val="0047196A"/>
    <w:rsid w:val="00472028"/>
    <w:rsid w:val="004724AD"/>
    <w:rsid w:val="00473AE5"/>
    <w:rsid w:val="004748C6"/>
    <w:rsid w:val="00474A3B"/>
    <w:rsid w:val="00474EC7"/>
    <w:rsid w:val="00475559"/>
    <w:rsid w:val="00475AE4"/>
    <w:rsid w:val="00475E1B"/>
    <w:rsid w:val="0047617D"/>
    <w:rsid w:val="00476270"/>
    <w:rsid w:val="00476EF9"/>
    <w:rsid w:val="004770C2"/>
    <w:rsid w:val="004777F3"/>
    <w:rsid w:val="00477D12"/>
    <w:rsid w:val="0048062D"/>
    <w:rsid w:val="00480E41"/>
    <w:rsid w:val="004811A8"/>
    <w:rsid w:val="0048190E"/>
    <w:rsid w:val="0048199C"/>
    <w:rsid w:val="00481A61"/>
    <w:rsid w:val="004822E6"/>
    <w:rsid w:val="00482CDE"/>
    <w:rsid w:val="00482DC3"/>
    <w:rsid w:val="00482E24"/>
    <w:rsid w:val="00482FEE"/>
    <w:rsid w:val="0048356D"/>
    <w:rsid w:val="0048380D"/>
    <w:rsid w:val="00483DAD"/>
    <w:rsid w:val="00484097"/>
    <w:rsid w:val="00485EBD"/>
    <w:rsid w:val="00486D9C"/>
    <w:rsid w:val="004871F8"/>
    <w:rsid w:val="004878FD"/>
    <w:rsid w:val="00490EE6"/>
    <w:rsid w:val="00490F71"/>
    <w:rsid w:val="00491160"/>
    <w:rsid w:val="0049149F"/>
    <w:rsid w:val="004944BA"/>
    <w:rsid w:val="004950AE"/>
    <w:rsid w:val="004952F3"/>
    <w:rsid w:val="00495700"/>
    <w:rsid w:val="004957ED"/>
    <w:rsid w:val="00495875"/>
    <w:rsid w:val="004966C5"/>
    <w:rsid w:val="0049711F"/>
    <w:rsid w:val="00497582"/>
    <w:rsid w:val="0049784B"/>
    <w:rsid w:val="004A0070"/>
    <w:rsid w:val="004A0180"/>
    <w:rsid w:val="004A04C7"/>
    <w:rsid w:val="004A0827"/>
    <w:rsid w:val="004A0B4B"/>
    <w:rsid w:val="004A0C9B"/>
    <w:rsid w:val="004A0DA9"/>
    <w:rsid w:val="004A16EF"/>
    <w:rsid w:val="004A1EE3"/>
    <w:rsid w:val="004A2924"/>
    <w:rsid w:val="004A2B03"/>
    <w:rsid w:val="004A2BB3"/>
    <w:rsid w:val="004A307A"/>
    <w:rsid w:val="004A30DD"/>
    <w:rsid w:val="004A32D7"/>
    <w:rsid w:val="004A3A45"/>
    <w:rsid w:val="004A3CAF"/>
    <w:rsid w:val="004A4008"/>
    <w:rsid w:val="004A4087"/>
    <w:rsid w:val="004A46E4"/>
    <w:rsid w:val="004A4F25"/>
    <w:rsid w:val="004A5057"/>
    <w:rsid w:val="004A5413"/>
    <w:rsid w:val="004A5F5B"/>
    <w:rsid w:val="004A6185"/>
    <w:rsid w:val="004A69C5"/>
    <w:rsid w:val="004A6A0D"/>
    <w:rsid w:val="004A744F"/>
    <w:rsid w:val="004A763D"/>
    <w:rsid w:val="004B0693"/>
    <w:rsid w:val="004B09CD"/>
    <w:rsid w:val="004B0E08"/>
    <w:rsid w:val="004B1288"/>
    <w:rsid w:val="004B16E1"/>
    <w:rsid w:val="004B1760"/>
    <w:rsid w:val="004B1D39"/>
    <w:rsid w:val="004B277C"/>
    <w:rsid w:val="004B3064"/>
    <w:rsid w:val="004B3324"/>
    <w:rsid w:val="004B55D8"/>
    <w:rsid w:val="004B5D7D"/>
    <w:rsid w:val="004B5E87"/>
    <w:rsid w:val="004B6449"/>
    <w:rsid w:val="004B6523"/>
    <w:rsid w:val="004B688F"/>
    <w:rsid w:val="004B6C06"/>
    <w:rsid w:val="004B6C85"/>
    <w:rsid w:val="004B702C"/>
    <w:rsid w:val="004B748B"/>
    <w:rsid w:val="004B79FE"/>
    <w:rsid w:val="004C0222"/>
    <w:rsid w:val="004C0396"/>
    <w:rsid w:val="004C0AFC"/>
    <w:rsid w:val="004C10A3"/>
    <w:rsid w:val="004C10AD"/>
    <w:rsid w:val="004C15D1"/>
    <w:rsid w:val="004C1893"/>
    <w:rsid w:val="004C1D5D"/>
    <w:rsid w:val="004C29B7"/>
    <w:rsid w:val="004C36E0"/>
    <w:rsid w:val="004C4576"/>
    <w:rsid w:val="004C48BB"/>
    <w:rsid w:val="004C501E"/>
    <w:rsid w:val="004C5261"/>
    <w:rsid w:val="004C56E1"/>
    <w:rsid w:val="004C5B0A"/>
    <w:rsid w:val="004C5D01"/>
    <w:rsid w:val="004C5D14"/>
    <w:rsid w:val="004C5D35"/>
    <w:rsid w:val="004C5EA2"/>
    <w:rsid w:val="004C5FC6"/>
    <w:rsid w:val="004C6103"/>
    <w:rsid w:val="004C61FB"/>
    <w:rsid w:val="004C667A"/>
    <w:rsid w:val="004C6C1F"/>
    <w:rsid w:val="004C6F0E"/>
    <w:rsid w:val="004C7126"/>
    <w:rsid w:val="004C72E8"/>
    <w:rsid w:val="004C74F0"/>
    <w:rsid w:val="004C79D9"/>
    <w:rsid w:val="004C7D34"/>
    <w:rsid w:val="004D0E33"/>
    <w:rsid w:val="004D0EF3"/>
    <w:rsid w:val="004D149F"/>
    <w:rsid w:val="004D1BD3"/>
    <w:rsid w:val="004D1DA4"/>
    <w:rsid w:val="004D1E2D"/>
    <w:rsid w:val="004D1E77"/>
    <w:rsid w:val="004D2581"/>
    <w:rsid w:val="004D2E7E"/>
    <w:rsid w:val="004D3206"/>
    <w:rsid w:val="004D36AC"/>
    <w:rsid w:val="004D40BA"/>
    <w:rsid w:val="004D4727"/>
    <w:rsid w:val="004D4D46"/>
    <w:rsid w:val="004D4DAB"/>
    <w:rsid w:val="004D51A4"/>
    <w:rsid w:val="004D56A6"/>
    <w:rsid w:val="004D5715"/>
    <w:rsid w:val="004D5D03"/>
    <w:rsid w:val="004D5E48"/>
    <w:rsid w:val="004D6028"/>
    <w:rsid w:val="004D60E7"/>
    <w:rsid w:val="004D61F8"/>
    <w:rsid w:val="004D6374"/>
    <w:rsid w:val="004D695E"/>
    <w:rsid w:val="004D6F07"/>
    <w:rsid w:val="004D723C"/>
    <w:rsid w:val="004D72FD"/>
    <w:rsid w:val="004D7446"/>
    <w:rsid w:val="004D7707"/>
    <w:rsid w:val="004D797D"/>
    <w:rsid w:val="004E007D"/>
    <w:rsid w:val="004E0085"/>
    <w:rsid w:val="004E0128"/>
    <w:rsid w:val="004E0520"/>
    <w:rsid w:val="004E0A31"/>
    <w:rsid w:val="004E0C97"/>
    <w:rsid w:val="004E10E9"/>
    <w:rsid w:val="004E1282"/>
    <w:rsid w:val="004E1659"/>
    <w:rsid w:val="004E1C3F"/>
    <w:rsid w:val="004E1F83"/>
    <w:rsid w:val="004E1FDF"/>
    <w:rsid w:val="004E244B"/>
    <w:rsid w:val="004E26AB"/>
    <w:rsid w:val="004E330C"/>
    <w:rsid w:val="004E333D"/>
    <w:rsid w:val="004E3ACB"/>
    <w:rsid w:val="004E3D8C"/>
    <w:rsid w:val="004E563B"/>
    <w:rsid w:val="004E605E"/>
    <w:rsid w:val="004E6781"/>
    <w:rsid w:val="004E692C"/>
    <w:rsid w:val="004E6942"/>
    <w:rsid w:val="004E71DE"/>
    <w:rsid w:val="004E73AA"/>
    <w:rsid w:val="004E7511"/>
    <w:rsid w:val="004E7861"/>
    <w:rsid w:val="004E7A91"/>
    <w:rsid w:val="004F0D3A"/>
    <w:rsid w:val="004F0F42"/>
    <w:rsid w:val="004F0FA8"/>
    <w:rsid w:val="004F1A58"/>
    <w:rsid w:val="004F1F55"/>
    <w:rsid w:val="004F2083"/>
    <w:rsid w:val="004F28C9"/>
    <w:rsid w:val="004F3642"/>
    <w:rsid w:val="004F3656"/>
    <w:rsid w:val="004F37B0"/>
    <w:rsid w:val="004F3FAA"/>
    <w:rsid w:val="004F42CF"/>
    <w:rsid w:val="004F4C11"/>
    <w:rsid w:val="004F4EFC"/>
    <w:rsid w:val="004F5F29"/>
    <w:rsid w:val="004F602B"/>
    <w:rsid w:val="004F6463"/>
    <w:rsid w:val="004F67FA"/>
    <w:rsid w:val="004F6AB2"/>
    <w:rsid w:val="004F6C7C"/>
    <w:rsid w:val="004F6C8C"/>
    <w:rsid w:val="004F6C90"/>
    <w:rsid w:val="004F7EC6"/>
    <w:rsid w:val="004F7F45"/>
    <w:rsid w:val="004F7FCE"/>
    <w:rsid w:val="00500732"/>
    <w:rsid w:val="00500D95"/>
    <w:rsid w:val="00502DA4"/>
    <w:rsid w:val="005030FB"/>
    <w:rsid w:val="00503130"/>
    <w:rsid w:val="00503AF5"/>
    <w:rsid w:val="00505343"/>
    <w:rsid w:val="005054E4"/>
    <w:rsid w:val="00505C96"/>
    <w:rsid w:val="00505E46"/>
    <w:rsid w:val="00506513"/>
    <w:rsid w:val="0050697B"/>
    <w:rsid w:val="005070C1"/>
    <w:rsid w:val="00507F3A"/>
    <w:rsid w:val="00511056"/>
    <w:rsid w:val="005110C9"/>
    <w:rsid w:val="0051111C"/>
    <w:rsid w:val="00512406"/>
    <w:rsid w:val="00512692"/>
    <w:rsid w:val="00512D82"/>
    <w:rsid w:val="00512DAA"/>
    <w:rsid w:val="00512E67"/>
    <w:rsid w:val="00512F7A"/>
    <w:rsid w:val="00513467"/>
    <w:rsid w:val="0051449C"/>
    <w:rsid w:val="00514B8D"/>
    <w:rsid w:val="00515A97"/>
    <w:rsid w:val="00516187"/>
    <w:rsid w:val="0051639D"/>
    <w:rsid w:val="00516AD4"/>
    <w:rsid w:val="00516FC8"/>
    <w:rsid w:val="00517560"/>
    <w:rsid w:val="00517A02"/>
    <w:rsid w:val="005217EA"/>
    <w:rsid w:val="00521B0B"/>
    <w:rsid w:val="00521CC8"/>
    <w:rsid w:val="00521EE8"/>
    <w:rsid w:val="0052211C"/>
    <w:rsid w:val="00522B82"/>
    <w:rsid w:val="00522BF7"/>
    <w:rsid w:val="00522D6E"/>
    <w:rsid w:val="00522DBA"/>
    <w:rsid w:val="00524238"/>
    <w:rsid w:val="0052500F"/>
    <w:rsid w:val="0052510E"/>
    <w:rsid w:val="005252E6"/>
    <w:rsid w:val="00525F88"/>
    <w:rsid w:val="0052633C"/>
    <w:rsid w:val="005274DF"/>
    <w:rsid w:val="005276C5"/>
    <w:rsid w:val="00527944"/>
    <w:rsid w:val="005304E4"/>
    <w:rsid w:val="005308F0"/>
    <w:rsid w:val="00530D71"/>
    <w:rsid w:val="00531435"/>
    <w:rsid w:val="005320C1"/>
    <w:rsid w:val="0053399E"/>
    <w:rsid w:val="00533D08"/>
    <w:rsid w:val="00534096"/>
    <w:rsid w:val="00534DE5"/>
    <w:rsid w:val="005357A2"/>
    <w:rsid w:val="00535B7B"/>
    <w:rsid w:val="00535B84"/>
    <w:rsid w:val="00535C90"/>
    <w:rsid w:val="00535EF5"/>
    <w:rsid w:val="00535FB2"/>
    <w:rsid w:val="0053600B"/>
    <w:rsid w:val="005371D5"/>
    <w:rsid w:val="00537AAA"/>
    <w:rsid w:val="00537C10"/>
    <w:rsid w:val="00537F13"/>
    <w:rsid w:val="005406D4"/>
    <w:rsid w:val="0054096F"/>
    <w:rsid w:val="005409ED"/>
    <w:rsid w:val="00540D18"/>
    <w:rsid w:val="00540DC7"/>
    <w:rsid w:val="00540F5E"/>
    <w:rsid w:val="00542542"/>
    <w:rsid w:val="005425FB"/>
    <w:rsid w:val="005426D4"/>
    <w:rsid w:val="00542ABC"/>
    <w:rsid w:val="00542E6C"/>
    <w:rsid w:val="00542EC5"/>
    <w:rsid w:val="00543187"/>
    <w:rsid w:val="005444A5"/>
    <w:rsid w:val="00544C1C"/>
    <w:rsid w:val="005452A2"/>
    <w:rsid w:val="00545636"/>
    <w:rsid w:val="00545D15"/>
    <w:rsid w:val="0054659B"/>
    <w:rsid w:val="00546AE3"/>
    <w:rsid w:val="00546E00"/>
    <w:rsid w:val="005470A4"/>
    <w:rsid w:val="005477A0"/>
    <w:rsid w:val="005478C1"/>
    <w:rsid w:val="0054798F"/>
    <w:rsid w:val="005500E4"/>
    <w:rsid w:val="005505BD"/>
    <w:rsid w:val="005505CA"/>
    <w:rsid w:val="00550AD0"/>
    <w:rsid w:val="00550D2E"/>
    <w:rsid w:val="00550F91"/>
    <w:rsid w:val="005511D7"/>
    <w:rsid w:val="0055129A"/>
    <w:rsid w:val="00551712"/>
    <w:rsid w:val="00551ED6"/>
    <w:rsid w:val="005520E9"/>
    <w:rsid w:val="005525D2"/>
    <w:rsid w:val="00552685"/>
    <w:rsid w:val="00552A28"/>
    <w:rsid w:val="00552B1B"/>
    <w:rsid w:val="00552BA3"/>
    <w:rsid w:val="0055360E"/>
    <w:rsid w:val="00553951"/>
    <w:rsid w:val="0055409A"/>
    <w:rsid w:val="00554375"/>
    <w:rsid w:val="0055441E"/>
    <w:rsid w:val="00554607"/>
    <w:rsid w:val="00554FAF"/>
    <w:rsid w:val="005550A5"/>
    <w:rsid w:val="0055515B"/>
    <w:rsid w:val="00555B07"/>
    <w:rsid w:val="00555C45"/>
    <w:rsid w:val="0055625E"/>
    <w:rsid w:val="00556355"/>
    <w:rsid w:val="005563FA"/>
    <w:rsid w:val="00556BA7"/>
    <w:rsid w:val="00556D1E"/>
    <w:rsid w:val="00557D31"/>
    <w:rsid w:val="00560305"/>
    <w:rsid w:val="00560451"/>
    <w:rsid w:val="005606E6"/>
    <w:rsid w:val="00560BB7"/>
    <w:rsid w:val="00561DF8"/>
    <w:rsid w:val="00562145"/>
    <w:rsid w:val="005628F9"/>
    <w:rsid w:val="005629DC"/>
    <w:rsid w:val="005633A4"/>
    <w:rsid w:val="0056376A"/>
    <w:rsid w:val="00563D06"/>
    <w:rsid w:val="00564BBD"/>
    <w:rsid w:val="00564FA8"/>
    <w:rsid w:val="00564FFA"/>
    <w:rsid w:val="005656E5"/>
    <w:rsid w:val="00565917"/>
    <w:rsid w:val="00565DC1"/>
    <w:rsid w:val="00565F2C"/>
    <w:rsid w:val="00566266"/>
    <w:rsid w:val="00566290"/>
    <w:rsid w:val="00566A0D"/>
    <w:rsid w:val="00566D89"/>
    <w:rsid w:val="005672C0"/>
    <w:rsid w:val="00570DDE"/>
    <w:rsid w:val="005710AB"/>
    <w:rsid w:val="00571C4E"/>
    <w:rsid w:val="00571F3A"/>
    <w:rsid w:val="005723D6"/>
    <w:rsid w:val="0057249A"/>
    <w:rsid w:val="005725AE"/>
    <w:rsid w:val="00572636"/>
    <w:rsid w:val="005728B8"/>
    <w:rsid w:val="005737D7"/>
    <w:rsid w:val="00573FCC"/>
    <w:rsid w:val="0057547C"/>
    <w:rsid w:val="005754A1"/>
    <w:rsid w:val="005757A6"/>
    <w:rsid w:val="00575A2C"/>
    <w:rsid w:val="00575E00"/>
    <w:rsid w:val="0057633D"/>
    <w:rsid w:val="00576971"/>
    <w:rsid w:val="0057720B"/>
    <w:rsid w:val="005779C4"/>
    <w:rsid w:val="00577A80"/>
    <w:rsid w:val="00577D8E"/>
    <w:rsid w:val="00577DA0"/>
    <w:rsid w:val="0058005F"/>
    <w:rsid w:val="00580600"/>
    <w:rsid w:val="00580784"/>
    <w:rsid w:val="00580B58"/>
    <w:rsid w:val="00580DD3"/>
    <w:rsid w:val="0058156C"/>
    <w:rsid w:val="00581A6B"/>
    <w:rsid w:val="00581CDB"/>
    <w:rsid w:val="00582066"/>
    <w:rsid w:val="0058248B"/>
    <w:rsid w:val="0058251E"/>
    <w:rsid w:val="00582C42"/>
    <w:rsid w:val="00582D0B"/>
    <w:rsid w:val="00582D7C"/>
    <w:rsid w:val="00583474"/>
    <w:rsid w:val="00583B7B"/>
    <w:rsid w:val="00585D23"/>
    <w:rsid w:val="00586351"/>
    <w:rsid w:val="00586BF0"/>
    <w:rsid w:val="00586E5F"/>
    <w:rsid w:val="00587143"/>
    <w:rsid w:val="00587592"/>
    <w:rsid w:val="00587702"/>
    <w:rsid w:val="0058775B"/>
    <w:rsid w:val="00590093"/>
    <w:rsid w:val="0059062F"/>
    <w:rsid w:val="00590774"/>
    <w:rsid w:val="0059100A"/>
    <w:rsid w:val="005913D0"/>
    <w:rsid w:val="005916E1"/>
    <w:rsid w:val="00591A16"/>
    <w:rsid w:val="00591CB3"/>
    <w:rsid w:val="005923B7"/>
    <w:rsid w:val="00592424"/>
    <w:rsid w:val="00592725"/>
    <w:rsid w:val="00592C06"/>
    <w:rsid w:val="0059316D"/>
    <w:rsid w:val="00593607"/>
    <w:rsid w:val="005941B6"/>
    <w:rsid w:val="0059421F"/>
    <w:rsid w:val="00594397"/>
    <w:rsid w:val="0059455D"/>
    <w:rsid w:val="00594AF3"/>
    <w:rsid w:val="00594B43"/>
    <w:rsid w:val="00594E39"/>
    <w:rsid w:val="005951A8"/>
    <w:rsid w:val="005954B8"/>
    <w:rsid w:val="005959E4"/>
    <w:rsid w:val="00595A86"/>
    <w:rsid w:val="005965CD"/>
    <w:rsid w:val="00597167"/>
    <w:rsid w:val="00597A01"/>
    <w:rsid w:val="005A017B"/>
    <w:rsid w:val="005A03E5"/>
    <w:rsid w:val="005A0B3A"/>
    <w:rsid w:val="005A0FD0"/>
    <w:rsid w:val="005A103E"/>
    <w:rsid w:val="005A18F9"/>
    <w:rsid w:val="005A19B7"/>
    <w:rsid w:val="005A1BA0"/>
    <w:rsid w:val="005A1DEC"/>
    <w:rsid w:val="005A2107"/>
    <w:rsid w:val="005A22E7"/>
    <w:rsid w:val="005A22F0"/>
    <w:rsid w:val="005A274E"/>
    <w:rsid w:val="005A2BDE"/>
    <w:rsid w:val="005A2C5A"/>
    <w:rsid w:val="005A2DEA"/>
    <w:rsid w:val="005A2F07"/>
    <w:rsid w:val="005A3145"/>
    <w:rsid w:val="005A345C"/>
    <w:rsid w:val="005A3739"/>
    <w:rsid w:val="005A3E78"/>
    <w:rsid w:val="005A4994"/>
    <w:rsid w:val="005A4F76"/>
    <w:rsid w:val="005A5193"/>
    <w:rsid w:val="005A524A"/>
    <w:rsid w:val="005A53F2"/>
    <w:rsid w:val="005A73E7"/>
    <w:rsid w:val="005A7407"/>
    <w:rsid w:val="005A7489"/>
    <w:rsid w:val="005A7B89"/>
    <w:rsid w:val="005A7C6B"/>
    <w:rsid w:val="005B02E6"/>
    <w:rsid w:val="005B0422"/>
    <w:rsid w:val="005B0932"/>
    <w:rsid w:val="005B1A08"/>
    <w:rsid w:val="005B1EC2"/>
    <w:rsid w:val="005B21BE"/>
    <w:rsid w:val="005B272C"/>
    <w:rsid w:val="005B2C96"/>
    <w:rsid w:val="005B2DA3"/>
    <w:rsid w:val="005B31BC"/>
    <w:rsid w:val="005B36E9"/>
    <w:rsid w:val="005B4133"/>
    <w:rsid w:val="005B4255"/>
    <w:rsid w:val="005B437E"/>
    <w:rsid w:val="005B48DA"/>
    <w:rsid w:val="005B4B9A"/>
    <w:rsid w:val="005B4CA8"/>
    <w:rsid w:val="005B4E29"/>
    <w:rsid w:val="005B503A"/>
    <w:rsid w:val="005B508F"/>
    <w:rsid w:val="005B55AA"/>
    <w:rsid w:val="005B5CBF"/>
    <w:rsid w:val="005B6504"/>
    <w:rsid w:val="005B7048"/>
    <w:rsid w:val="005B7470"/>
    <w:rsid w:val="005B77DD"/>
    <w:rsid w:val="005B7CD1"/>
    <w:rsid w:val="005C01A6"/>
    <w:rsid w:val="005C04F5"/>
    <w:rsid w:val="005C0B07"/>
    <w:rsid w:val="005C0C36"/>
    <w:rsid w:val="005C1227"/>
    <w:rsid w:val="005C13B7"/>
    <w:rsid w:val="005C14BE"/>
    <w:rsid w:val="005C1CB9"/>
    <w:rsid w:val="005C1DB7"/>
    <w:rsid w:val="005C28BB"/>
    <w:rsid w:val="005C2B20"/>
    <w:rsid w:val="005C2B3C"/>
    <w:rsid w:val="005C2B78"/>
    <w:rsid w:val="005C3482"/>
    <w:rsid w:val="005C35B3"/>
    <w:rsid w:val="005C35ED"/>
    <w:rsid w:val="005C36AF"/>
    <w:rsid w:val="005C36F4"/>
    <w:rsid w:val="005C37F5"/>
    <w:rsid w:val="005C3D90"/>
    <w:rsid w:val="005C3F30"/>
    <w:rsid w:val="005C4072"/>
    <w:rsid w:val="005C44EC"/>
    <w:rsid w:val="005C4A2F"/>
    <w:rsid w:val="005C508E"/>
    <w:rsid w:val="005C56CD"/>
    <w:rsid w:val="005C5A8B"/>
    <w:rsid w:val="005C5AB8"/>
    <w:rsid w:val="005C5DF8"/>
    <w:rsid w:val="005C64BF"/>
    <w:rsid w:val="005C6A6F"/>
    <w:rsid w:val="005C6B04"/>
    <w:rsid w:val="005C7190"/>
    <w:rsid w:val="005D0985"/>
    <w:rsid w:val="005D12A3"/>
    <w:rsid w:val="005D23F8"/>
    <w:rsid w:val="005D290D"/>
    <w:rsid w:val="005D2910"/>
    <w:rsid w:val="005D2F31"/>
    <w:rsid w:val="005D3324"/>
    <w:rsid w:val="005D3687"/>
    <w:rsid w:val="005D36F2"/>
    <w:rsid w:val="005D3F5A"/>
    <w:rsid w:val="005D4388"/>
    <w:rsid w:val="005D526C"/>
    <w:rsid w:val="005D667D"/>
    <w:rsid w:val="005D6985"/>
    <w:rsid w:val="005D6AF1"/>
    <w:rsid w:val="005D7172"/>
    <w:rsid w:val="005E008F"/>
    <w:rsid w:val="005E0929"/>
    <w:rsid w:val="005E0F9B"/>
    <w:rsid w:val="005E10C7"/>
    <w:rsid w:val="005E2462"/>
    <w:rsid w:val="005E27B1"/>
    <w:rsid w:val="005E2D64"/>
    <w:rsid w:val="005E3557"/>
    <w:rsid w:val="005E55A2"/>
    <w:rsid w:val="005E58D8"/>
    <w:rsid w:val="005E663A"/>
    <w:rsid w:val="005E6702"/>
    <w:rsid w:val="005E6831"/>
    <w:rsid w:val="005E6CED"/>
    <w:rsid w:val="005E71DF"/>
    <w:rsid w:val="005E77E7"/>
    <w:rsid w:val="005E781B"/>
    <w:rsid w:val="005E7E6C"/>
    <w:rsid w:val="005F0192"/>
    <w:rsid w:val="005F0531"/>
    <w:rsid w:val="005F06BB"/>
    <w:rsid w:val="005F0FEF"/>
    <w:rsid w:val="005F1601"/>
    <w:rsid w:val="005F1A0E"/>
    <w:rsid w:val="005F1C1A"/>
    <w:rsid w:val="005F1DFE"/>
    <w:rsid w:val="005F3B45"/>
    <w:rsid w:val="005F424F"/>
    <w:rsid w:val="005F44CC"/>
    <w:rsid w:val="005F4ADA"/>
    <w:rsid w:val="005F5C6A"/>
    <w:rsid w:val="005F5D53"/>
    <w:rsid w:val="005F5E28"/>
    <w:rsid w:val="005F5FC9"/>
    <w:rsid w:val="005F659F"/>
    <w:rsid w:val="005F674A"/>
    <w:rsid w:val="005F6949"/>
    <w:rsid w:val="005F712F"/>
    <w:rsid w:val="005F7612"/>
    <w:rsid w:val="005F76F4"/>
    <w:rsid w:val="005F76F9"/>
    <w:rsid w:val="005F7952"/>
    <w:rsid w:val="005F79B3"/>
    <w:rsid w:val="005F7C46"/>
    <w:rsid w:val="00600262"/>
    <w:rsid w:val="006005A9"/>
    <w:rsid w:val="00600A10"/>
    <w:rsid w:val="00600ACD"/>
    <w:rsid w:val="00600CE0"/>
    <w:rsid w:val="00600ED1"/>
    <w:rsid w:val="006010B2"/>
    <w:rsid w:val="00601358"/>
    <w:rsid w:val="0060170A"/>
    <w:rsid w:val="00601A5E"/>
    <w:rsid w:val="00601E7E"/>
    <w:rsid w:val="00602162"/>
    <w:rsid w:val="0060227F"/>
    <w:rsid w:val="00602390"/>
    <w:rsid w:val="00603125"/>
    <w:rsid w:val="006033BD"/>
    <w:rsid w:val="006035F8"/>
    <w:rsid w:val="00603A50"/>
    <w:rsid w:val="00603C6A"/>
    <w:rsid w:val="006042B2"/>
    <w:rsid w:val="006046FE"/>
    <w:rsid w:val="0060597D"/>
    <w:rsid w:val="00607103"/>
    <w:rsid w:val="00607205"/>
    <w:rsid w:val="00607358"/>
    <w:rsid w:val="00607B9E"/>
    <w:rsid w:val="00607C20"/>
    <w:rsid w:val="00607F17"/>
    <w:rsid w:val="00610008"/>
    <w:rsid w:val="00610129"/>
    <w:rsid w:val="006101F2"/>
    <w:rsid w:val="0061026D"/>
    <w:rsid w:val="00610A0B"/>
    <w:rsid w:val="00610C37"/>
    <w:rsid w:val="006111BE"/>
    <w:rsid w:val="006118CF"/>
    <w:rsid w:val="00612705"/>
    <w:rsid w:val="006129A7"/>
    <w:rsid w:val="006134A6"/>
    <w:rsid w:val="00613CCC"/>
    <w:rsid w:val="00614196"/>
    <w:rsid w:val="00614476"/>
    <w:rsid w:val="00614D03"/>
    <w:rsid w:val="00614D63"/>
    <w:rsid w:val="00614E74"/>
    <w:rsid w:val="0061534E"/>
    <w:rsid w:val="0061570D"/>
    <w:rsid w:val="00615A71"/>
    <w:rsid w:val="00615B30"/>
    <w:rsid w:val="00615D7A"/>
    <w:rsid w:val="00615F19"/>
    <w:rsid w:val="00616363"/>
    <w:rsid w:val="006164D3"/>
    <w:rsid w:val="00616549"/>
    <w:rsid w:val="006166D5"/>
    <w:rsid w:val="00616B59"/>
    <w:rsid w:val="00616FD1"/>
    <w:rsid w:val="0061764A"/>
    <w:rsid w:val="0061765B"/>
    <w:rsid w:val="0062034B"/>
    <w:rsid w:val="0062041C"/>
    <w:rsid w:val="0062090E"/>
    <w:rsid w:val="00621377"/>
    <w:rsid w:val="006216C9"/>
    <w:rsid w:val="00622442"/>
    <w:rsid w:val="00622460"/>
    <w:rsid w:val="00622CA2"/>
    <w:rsid w:val="006230B7"/>
    <w:rsid w:val="006230FB"/>
    <w:rsid w:val="0062363C"/>
    <w:rsid w:val="00623BA4"/>
    <w:rsid w:val="00623D54"/>
    <w:rsid w:val="006240D8"/>
    <w:rsid w:val="006243DE"/>
    <w:rsid w:val="00624529"/>
    <w:rsid w:val="006246A2"/>
    <w:rsid w:val="006248F3"/>
    <w:rsid w:val="00625E7B"/>
    <w:rsid w:val="00626424"/>
    <w:rsid w:val="00626A13"/>
    <w:rsid w:val="00626F26"/>
    <w:rsid w:val="00627DCA"/>
    <w:rsid w:val="006300FC"/>
    <w:rsid w:val="0063110C"/>
    <w:rsid w:val="00631224"/>
    <w:rsid w:val="00631A5E"/>
    <w:rsid w:val="0063209F"/>
    <w:rsid w:val="00632834"/>
    <w:rsid w:val="00632990"/>
    <w:rsid w:val="00632D5B"/>
    <w:rsid w:val="00633059"/>
    <w:rsid w:val="006334D7"/>
    <w:rsid w:val="00633659"/>
    <w:rsid w:val="006338BA"/>
    <w:rsid w:val="00633AE7"/>
    <w:rsid w:val="00633CCF"/>
    <w:rsid w:val="0063412B"/>
    <w:rsid w:val="00634293"/>
    <w:rsid w:val="00634DA1"/>
    <w:rsid w:val="00634DE9"/>
    <w:rsid w:val="006353EB"/>
    <w:rsid w:val="00635C3D"/>
    <w:rsid w:val="00635E32"/>
    <w:rsid w:val="006362D2"/>
    <w:rsid w:val="0063639B"/>
    <w:rsid w:val="00636436"/>
    <w:rsid w:val="00636468"/>
    <w:rsid w:val="00636563"/>
    <w:rsid w:val="006375BE"/>
    <w:rsid w:val="00637C1F"/>
    <w:rsid w:val="00640E44"/>
    <w:rsid w:val="00640E60"/>
    <w:rsid w:val="00641186"/>
    <w:rsid w:val="00641B06"/>
    <w:rsid w:val="00641C18"/>
    <w:rsid w:val="00641DA9"/>
    <w:rsid w:val="006431DA"/>
    <w:rsid w:val="006432E7"/>
    <w:rsid w:val="00643826"/>
    <w:rsid w:val="006441FC"/>
    <w:rsid w:val="00644583"/>
    <w:rsid w:val="00644AB3"/>
    <w:rsid w:val="00645006"/>
    <w:rsid w:val="006450EC"/>
    <w:rsid w:val="0064522E"/>
    <w:rsid w:val="00645520"/>
    <w:rsid w:val="00645752"/>
    <w:rsid w:val="006458A6"/>
    <w:rsid w:val="00645CE3"/>
    <w:rsid w:val="00645DE3"/>
    <w:rsid w:val="0064603B"/>
    <w:rsid w:val="0064644C"/>
    <w:rsid w:val="00647769"/>
    <w:rsid w:val="006477E6"/>
    <w:rsid w:val="006478B2"/>
    <w:rsid w:val="00647953"/>
    <w:rsid w:val="00647AE8"/>
    <w:rsid w:val="00647EF5"/>
    <w:rsid w:val="0065051B"/>
    <w:rsid w:val="006507B4"/>
    <w:rsid w:val="00650AB9"/>
    <w:rsid w:val="00651110"/>
    <w:rsid w:val="00651E81"/>
    <w:rsid w:val="006520B7"/>
    <w:rsid w:val="006520C3"/>
    <w:rsid w:val="0065240A"/>
    <w:rsid w:val="00652FDC"/>
    <w:rsid w:val="0065303A"/>
    <w:rsid w:val="006536F6"/>
    <w:rsid w:val="0065381F"/>
    <w:rsid w:val="00653A7B"/>
    <w:rsid w:val="00653A99"/>
    <w:rsid w:val="00653E0C"/>
    <w:rsid w:val="006548A6"/>
    <w:rsid w:val="00654B2B"/>
    <w:rsid w:val="00654E4C"/>
    <w:rsid w:val="00654EC7"/>
    <w:rsid w:val="00655ABB"/>
    <w:rsid w:val="00655D2E"/>
    <w:rsid w:val="006560E8"/>
    <w:rsid w:val="00656532"/>
    <w:rsid w:val="00656D45"/>
    <w:rsid w:val="00657102"/>
    <w:rsid w:val="006574B5"/>
    <w:rsid w:val="00657702"/>
    <w:rsid w:val="00657993"/>
    <w:rsid w:val="00657CEB"/>
    <w:rsid w:val="0066024E"/>
    <w:rsid w:val="00660660"/>
    <w:rsid w:val="006613F3"/>
    <w:rsid w:val="006614B4"/>
    <w:rsid w:val="006618EC"/>
    <w:rsid w:val="00661C37"/>
    <w:rsid w:val="00662616"/>
    <w:rsid w:val="006629DA"/>
    <w:rsid w:val="00663265"/>
    <w:rsid w:val="0066332C"/>
    <w:rsid w:val="0066384D"/>
    <w:rsid w:val="00663B22"/>
    <w:rsid w:val="00663F56"/>
    <w:rsid w:val="006641B8"/>
    <w:rsid w:val="0066438A"/>
    <w:rsid w:val="006644CE"/>
    <w:rsid w:val="006647AD"/>
    <w:rsid w:val="00664BB2"/>
    <w:rsid w:val="0066500D"/>
    <w:rsid w:val="006651AB"/>
    <w:rsid w:val="0066544E"/>
    <w:rsid w:val="00665BD1"/>
    <w:rsid w:val="00665E56"/>
    <w:rsid w:val="00667565"/>
    <w:rsid w:val="00667679"/>
    <w:rsid w:val="00667901"/>
    <w:rsid w:val="00667BDE"/>
    <w:rsid w:val="00670091"/>
    <w:rsid w:val="0067031D"/>
    <w:rsid w:val="00670457"/>
    <w:rsid w:val="00670566"/>
    <w:rsid w:val="00670B3A"/>
    <w:rsid w:val="00670C70"/>
    <w:rsid w:val="006711A3"/>
    <w:rsid w:val="00671704"/>
    <w:rsid w:val="00671B34"/>
    <w:rsid w:val="00671DA1"/>
    <w:rsid w:val="00672174"/>
    <w:rsid w:val="0067239B"/>
    <w:rsid w:val="0067273C"/>
    <w:rsid w:val="00672C03"/>
    <w:rsid w:val="00672FF3"/>
    <w:rsid w:val="00673C23"/>
    <w:rsid w:val="00673C28"/>
    <w:rsid w:val="00673CB2"/>
    <w:rsid w:val="00673E80"/>
    <w:rsid w:val="00674135"/>
    <w:rsid w:val="006743C5"/>
    <w:rsid w:val="00674C17"/>
    <w:rsid w:val="00675146"/>
    <w:rsid w:val="00675297"/>
    <w:rsid w:val="00675593"/>
    <w:rsid w:val="006755F4"/>
    <w:rsid w:val="006757B7"/>
    <w:rsid w:val="00676CF2"/>
    <w:rsid w:val="00680109"/>
    <w:rsid w:val="00680698"/>
    <w:rsid w:val="00681B9E"/>
    <w:rsid w:val="00682BFD"/>
    <w:rsid w:val="00682C46"/>
    <w:rsid w:val="006833CF"/>
    <w:rsid w:val="0068388B"/>
    <w:rsid w:val="00683DFF"/>
    <w:rsid w:val="0068403D"/>
    <w:rsid w:val="00684769"/>
    <w:rsid w:val="0068491D"/>
    <w:rsid w:val="00684C8C"/>
    <w:rsid w:val="00684EAA"/>
    <w:rsid w:val="006859FD"/>
    <w:rsid w:val="00686578"/>
    <w:rsid w:val="0068696B"/>
    <w:rsid w:val="00686B9E"/>
    <w:rsid w:val="00687828"/>
    <w:rsid w:val="00687AD6"/>
    <w:rsid w:val="00687E36"/>
    <w:rsid w:val="00690050"/>
    <w:rsid w:val="00690231"/>
    <w:rsid w:val="006916AC"/>
    <w:rsid w:val="00691FD2"/>
    <w:rsid w:val="006937D8"/>
    <w:rsid w:val="00693F61"/>
    <w:rsid w:val="0069439B"/>
    <w:rsid w:val="006943F0"/>
    <w:rsid w:val="0069457C"/>
    <w:rsid w:val="006948A6"/>
    <w:rsid w:val="006948C5"/>
    <w:rsid w:val="0069497F"/>
    <w:rsid w:val="00694E6E"/>
    <w:rsid w:val="00694F0B"/>
    <w:rsid w:val="0069557E"/>
    <w:rsid w:val="006958E3"/>
    <w:rsid w:val="00695B0A"/>
    <w:rsid w:val="00695CBE"/>
    <w:rsid w:val="006961D2"/>
    <w:rsid w:val="0069631C"/>
    <w:rsid w:val="006965EB"/>
    <w:rsid w:val="006969BA"/>
    <w:rsid w:val="00696A24"/>
    <w:rsid w:val="006A0414"/>
    <w:rsid w:val="006A085C"/>
    <w:rsid w:val="006A0CE7"/>
    <w:rsid w:val="006A1685"/>
    <w:rsid w:val="006A1901"/>
    <w:rsid w:val="006A242D"/>
    <w:rsid w:val="006A249C"/>
    <w:rsid w:val="006A2DF8"/>
    <w:rsid w:val="006A3D6F"/>
    <w:rsid w:val="006A41C1"/>
    <w:rsid w:val="006A42C5"/>
    <w:rsid w:val="006A4663"/>
    <w:rsid w:val="006A677C"/>
    <w:rsid w:val="006A784D"/>
    <w:rsid w:val="006A79C3"/>
    <w:rsid w:val="006A7A91"/>
    <w:rsid w:val="006B02BB"/>
    <w:rsid w:val="006B0958"/>
    <w:rsid w:val="006B0C38"/>
    <w:rsid w:val="006B0CE0"/>
    <w:rsid w:val="006B0E7B"/>
    <w:rsid w:val="006B0F43"/>
    <w:rsid w:val="006B1BD2"/>
    <w:rsid w:val="006B1FEA"/>
    <w:rsid w:val="006B2C44"/>
    <w:rsid w:val="006B3686"/>
    <w:rsid w:val="006B3A6B"/>
    <w:rsid w:val="006B3BE8"/>
    <w:rsid w:val="006B3EF3"/>
    <w:rsid w:val="006B4387"/>
    <w:rsid w:val="006B4BF8"/>
    <w:rsid w:val="006B5626"/>
    <w:rsid w:val="006B5993"/>
    <w:rsid w:val="006B5D60"/>
    <w:rsid w:val="006B6040"/>
    <w:rsid w:val="006B6617"/>
    <w:rsid w:val="006B67EB"/>
    <w:rsid w:val="006B68EA"/>
    <w:rsid w:val="006B6C70"/>
    <w:rsid w:val="006B6F4D"/>
    <w:rsid w:val="006B740B"/>
    <w:rsid w:val="006B7735"/>
    <w:rsid w:val="006B7C56"/>
    <w:rsid w:val="006C03A3"/>
    <w:rsid w:val="006C1885"/>
    <w:rsid w:val="006C2B46"/>
    <w:rsid w:val="006C2FEF"/>
    <w:rsid w:val="006C35B2"/>
    <w:rsid w:val="006C3A43"/>
    <w:rsid w:val="006C3D52"/>
    <w:rsid w:val="006C3E1F"/>
    <w:rsid w:val="006C46F4"/>
    <w:rsid w:val="006C4F92"/>
    <w:rsid w:val="006C5348"/>
    <w:rsid w:val="006C5751"/>
    <w:rsid w:val="006C589A"/>
    <w:rsid w:val="006C5B8A"/>
    <w:rsid w:val="006C6658"/>
    <w:rsid w:val="006C6B0F"/>
    <w:rsid w:val="006C7383"/>
    <w:rsid w:val="006C76C3"/>
    <w:rsid w:val="006C7A6B"/>
    <w:rsid w:val="006C7D94"/>
    <w:rsid w:val="006D0975"/>
    <w:rsid w:val="006D0CCD"/>
    <w:rsid w:val="006D185C"/>
    <w:rsid w:val="006D234D"/>
    <w:rsid w:val="006D2462"/>
    <w:rsid w:val="006D256F"/>
    <w:rsid w:val="006D2902"/>
    <w:rsid w:val="006D2A0A"/>
    <w:rsid w:val="006D35F8"/>
    <w:rsid w:val="006D4425"/>
    <w:rsid w:val="006D5476"/>
    <w:rsid w:val="006D5DD2"/>
    <w:rsid w:val="006D613B"/>
    <w:rsid w:val="006D6663"/>
    <w:rsid w:val="006D70ED"/>
    <w:rsid w:val="006D7721"/>
    <w:rsid w:val="006D7ECA"/>
    <w:rsid w:val="006E03A3"/>
    <w:rsid w:val="006E0D02"/>
    <w:rsid w:val="006E0FC4"/>
    <w:rsid w:val="006E1A48"/>
    <w:rsid w:val="006E1C60"/>
    <w:rsid w:val="006E1EA3"/>
    <w:rsid w:val="006E2EE7"/>
    <w:rsid w:val="006E34BA"/>
    <w:rsid w:val="006E369F"/>
    <w:rsid w:val="006E40FD"/>
    <w:rsid w:val="006E4576"/>
    <w:rsid w:val="006E48DD"/>
    <w:rsid w:val="006E4C94"/>
    <w:rsid w:val="006E5448"/>
    <w:rsid w:val="006E5FFD"/>
    <w:rsid w:val="006E613C"/>
    <w:rsid w:val="006E67CE"/>
    <w:rsid w:val="006E6AB0"/>
    <w:rsid w:val="006E6B79"/>
    <w:rsid w:val="006E6DFD"/>
    <w:rsid w:val="006F036B"/>
    <w:rsid w:val="006F04F4"/>
    <w:rsid w:val="006F05A3"/>
    <w:rsid w:val="006F0C54"/>
    <w:rsid w:val="006F185B"/>
    <w:rsid w:val="006F1CA4"/>
    <w:rsid w:val="006F1D38"/>
    <w:rsid w:val="006F2301"/>
    <w:rsid w:val="006F2AD6"/>
    <w:rsid w:val="006F2E35"/>
    <w:rsid w:val="006F3696"/>
    <w:rsid w:val="006F3DB7"/>
    <w:rsid w:val="006F4259"/>
    <w:rsid w:val="006F4411"/>
    <w:rsid w:val="006F4458"/>
    <w:rsid w:val="006F4BEB"/>
    <w:rsid w:val="006F4D54"/>
    <w:rsid w:val="006F5070"/>
    <w:rsid w:val="006F52CA"/>
    <w:rsid w:val="006F566C"/>
    <w:rsid w:val="006F5CD4"/>
    <w:rsid w:val="006F5EA5"/>
    <w:rsid w:val="006F5FA6"/>
    <w:rsid w:val="006F6A1A"/>
    <w:rsid w:val="006F6EE7"/>
    <w:rsid w:val="006F71AC"/>
    <w:rsid w:val="006F723A"/>
    <w:rsid w:val="006F776F"/>
    <w:rsid w:val="006F7E2D"/>
    <w:rsid w:val="006F7EE8"/>
    <w:rsid w:val="007002C3"/>
    <w:rsid w:val="00700849"/>
    <w:rsid w:val="00700EDC"/>
    <w:rsid w:val="00701270"/>
    <w:rsid w:val="00701465"/>
    <w:rsid w:val="0070149A"/>
    <w:rsid w:val="00701DCF"/>
    <w:rsid w:val="007022FD"/>
    <w:rsid w:val="00702776"/>
    <w:rsid w:val="007028E2"/>
    <w:rsid w:val="00702A20"/>
    <w:rsid w:val="00703063"/>
    <w:rsid w:val="007032BA"/>
    <w:rsid w:val="0070335C"/>
    <w:rsid w:val="00703479"/>
    <w:rsid w:val="0070383F"/>
    <w:rsid w:val="00703E36"/>
    <w:rsid w:val="00704049"/>
    <w:rsid w:val="0070411B"/>
    <w:rsid w:val="0070431E"/>
    <w:rsid w:val="00704C93"/>
    <w:rsid w:val="007054D0"/>
    <w:rsid w:val="00705D15"/>
    <w:rsid w:val="00705EF7"/>
    <w:rsid w:val="0070674D"/>
    <w:rsid w:val="00706B81"/>
    <w:rsid w:val="00706CC3"/>
    <w:rsid w:val="00710559"/>
    <w:rsid w:val="0071088E"/>
    <w:rsid w:val="007118C2"/>
    <w:rsid w:val="007121E4"/>
    <w:rsid w:val="00712288"/>
    <w:rsid w:val="00712AA9"/>
    <w:rsid w:val="00712B9C"/>
    <w:rsid w:val="00712C35"/>
    <w:rsid w:val="00712DE8"/>
    <w:rsid w:val="00712F1B"/>
    <w:rsid w:val="007134E1"/>
    <w:rsid w:val="00713986"/>
    <w:rsid w:val="00714C8E"/>
    <w:rsid w:val="00714D8B"/>
    <w:rsid w:val="00714FDA"/>
    <w:rsid w:val="007153B9"/>
    <w:rsid w:val="007159AC"/>
    <w:rsid w:val="00715A28"/>
    <w:rsid w:val="00715AA6"/>
    <w:rsid w:val="00715ADA"/>
    <w:rsid w:val="007162EF"/>
    <w:rsid w:val="00716549"/>
    <w:rsid w:val="00716D60"/>
    <w:rsid w:val="007172E1"/>
    <w:rsid w:val="007173F3"/>
    <w:rsid w:val="00717CF5"/>
    <w:rsid w:val="0072019D"/>
    <w:rsid w:val="0072058F"/>
    <w:rsid w:val="007206A5"/>
    <w:rsid w:val="00720716"/>
    <w:rsid w:val="00721A55"/>
    <w:rsid w:val="00721B8C"/>
    <w:rsid w:val="00721D33"/>
    <w:rsid w:val="00722750"/>
    <w:rsid w:val="00722DE4"/>
    <w:rsid w:val="00722FFB"/>
    <w:rsid w:val="007232CA"/>
    <w:rsid w:val="007233B6"/>
    <w:rsid w:val="007239F7"/>
    <w:rsid w:val="00723DA3"/>
    <w:rsid w:val="0072442E"/>
    <w:rsid w:val="00724E1F"/>
    <w:rsid w:val="00725C2A"/>
    <w:rsid w:val="007262FE"/>
    <w:rsid w:val="00726426"/>
    <w:rsid w:val="0072667F"/>
    <w:rsid w:val="007266CC"/>
    <w:rsid w:val="00727121"/>
    <w:rsid w:val="00727A53"/>
    <w:rsid w:val="00730385"/>
    <w:rsid w:val="007305A6"/>
    <w:rsid w:val="007305A7"/>
    <w:rsid w:val="007305E4"/>
    <w:rsid w:val="007306A7"/>
    <w:rsid w:val="00730752"/>
    <w:rsid w:val="00730A33"/>
    <w:rsid w:val="007313A2"/>
    <w:rsid w:val="00731445"/>
    <w:rsid w:val="00731C61"/>
    <w:rsid w:val="00731D04"/>
    <w:rsid w:val="00731D5A"/>
    <w:rsid w:val="00731EF1"/>
    <w:rsid w:val="007320D3"/>
    <w:rsid w:val="007328A0"/>
    <w:rsid w:val="00732C9D"/>
    <w:rsid w:val="0073342C"/>
    <w:rsid w:val="007343C1"/>
    <w:rsid w:val="00734BB4"/>
    <w:rsid w:val="00734CD6"/>
    <w:rsid w:val="00734EDD"/>
    <w:rsid w:val="007351F3"/>
    <w:rsid w:val="00735450"/>
    <w:rsid w:val="007354B4"/>
    <w:rsid w:val="00735860"/>
    <w:rsid w:val="00735867"/>
    <w:rsid w:val="00735969"/>
    <w:rsid w:val="00735AD5"/>
    <w:rsid w:val="00735DE2"/>
    <w:rsid w:val="00736610"/>
    <w:rsid w:val="00736BB5"/>
    <w:rsid w:val="00736C5F"/>
    <w:rsid w:val="00736D90"/>
    <w:rsid w:val="00737084"/>
    <w:rsid w:val="007371C1"/>
    <w:rsid w:val="00737A95"/>
    <w:rsid w:val="00737E37"/>
    <w:rsid w:val="007401DC"/>
    <w:rsid w:val="007406D6"/>
    <w:rsid w:val="007406EE"/>
    <w:rsid w:val="00740878"/>
    <w:rsid w:val="00741252"/>
    <w:rsid w:val="0074158D"/>
    <w:rsid w:val="00741665"/>
    <w:rsid w:val="0074241A"/>
    <w:rsid w:val="007433D8"/>
    <w:rsid w:val="00743451"/>
    <w:rsid w:val="00743B8B"/>
    <w:rsid w:val="0074439E"/>
    <w:rsid w:val="007449F1"/>
    <w:rsid w:val="007452C5"/>
    <w:rsid w:val="007461BE"/>
    <w:rsid w:val="007461FC"/>
    <w:rsid w:val="0074624A"/>
    <w:rsid w:val="00746970"/>
    <w:rsid w:val="00747425"/>
    <w:rsid w:val="007479C7"/>
    <w:rsid w:val="00747AB4"/>
    <w:rsid w:val="00750625"/>
    <w:rsid w:val="007507C4"/>
    <w:rsid w:val="00750D1B"/>
    <w:rsid w:val="00751163"/>
    <w:rsid w:val="00751731"/>
    <w:rsid w:val="00751D3B"/>
    <w:rsid w:val="00751E9A"/>
    <w:rsid w:val="00751EB0"/>
    <w:rsid w:val="00752A53"/>
    <w:rsid w:val="00752A91"/>
    <w:rsid w:val="00752B41"/>
    <w:rsid w:val="007531B4"/>
    <w:rsid w:val="0075356A"/>
    <w:rsid w:val="00753AF5"/>
    <w:rsid w:val="007546BF"/>
    <w:rsid w:val="00754BAB"/>
    <w:rsid w:val="00755433"/>
    <w:rsid w:val="007561FF"/>
    <w:rsid w:val="007564EA"/>
    <w:rsid w:val="00756600"/>
    <w:rsid w:val="00756B69"/>
    <w:rsid w:val="00756D10"/>
    <w:rsid w:val="00756D9D"/>
    <w:rsid w:val="0075793C"/>
    <w:rsid w:val="00757AEB"/>
    <w:rsid w:val="0076024D"/>
    <w:rsid w:val="007605BD"/>
    <w:rsid w:val="007607E1"/>
    <w:rsid w:val="00760ED5"/>
    <w:rsid w:val="007615B9"/>
    <w:rsid w:val="00761F79"/>
    <w:rsid w:val="007620C8"/>
    <w:rsid w:val="00762A01"/>
    <w:rsid w:val="007631DD"/>
    <w:rsid w:val="00763510"/>
    <w:rsid w:val="0076387E"/>
    <w:rsid w:val="00763EB8"/>
    <w:rsid w:val="00763EF5"/>
    <w:rsid w:val="0076414D"/>
    <w:rsid w:val="007641F5"/>
    <w:rsid w:val="00764DF2"/>
    <w:rsid w:val="00765738"/>
    <w:rsid w:val="007659D6"/>
    <w:rsid w:val="007666C7"/>
    <w:rsid w:val="00766D2E"/>
    <w:rsid w:val="00767064"/>
    <w:rsid w:val="007676CC"/>
    <w:rsid w:val="00767F34"/>
    <w:rsid w:val="007707EF"/>
    <w:rsid w:val="00770853"/>
    <w:rsid w:val="00770D5D"/>
    <w:rsid w:val="00770DE1"/>
    <w:rsid w:val="0077105B"/>
    <w:rsid w:val="00771321"/>
    <w:rsid w:val="007714D2"/>
    <w:rsid w:val="0077162A"/>
    <w:rsid w:val="007719E2"/>
    <w:rsid w:val="00771E5F"/>
    <w:rsid w:val="00771EC6"/>
    <w:rsid w:val="0077338E"/>
    <w:rsid w:val="0077368F"/>
    <w:rsid w:val="00774399"/>
    <w:rsid w:val="00774B8D"/>
    <w:rsid w:val="00774D2F"/>
    <w:rsid w:val="00774E5E"/>
    <w:rsid w:val="00775460"/>
    <w:rsid w:val="00775A59"/>
    <w:rsid w:val="0077619D"/>
    <w:rsid w:val="00776977"/>
    <w:rsid w:val="00777532"/>
    <w:rsid w:val="007775DB"/>
    <w:rsid w:val="00777CFD"/>
    <w:rsid w:val="00777D0F"/>
    <w:rsid w:val="007800DA"/>
    <w:rsid w:val="007802A6"/>
    <w:rsid w:val="0078048F"/>
    <w:rsid w:val="0078099A"/>
    <w:rsid w:val="00780D39"/>
    <w:rsid w:val="00781602"/>
    <w:rsid w:val="00781C67"/>
    <w:rsid w:val="00781F71"/>
    <w:rsid w:val="007824FD"/>
    <w:rsid w:val="0078254B"/>
    <w:rsid w:val="00782697"/>
    <w:rsid w:val="00782783"/>
    <w:rsid w:val="00783678"/>
    <w:rsid w:val="00783E41"/>
    <w:rsid w:val="00784080"/>
    <w:rsid w:val="00784215"/>
    <w:rsid w:val="00784D13"/>
    <w:rsid w:val="007852AA"/>
    <w:rsid w:val="00785B19"/>
    <w:rsid w:val="00785CDA"/>
    <w:rsid w:val="00785E19"/>
    <w:rsid w:val="00786353"/>
    <w:rsid w:val="00786FBA"/>
    <w:rsid w:val="007870A2"/>
    <w:rsid w:val="0078719A"/>
    <w:rsid w:val="0078770A"/>
    <w:rsid w:val="0078789B"/>
    <w:rsid w:val="00787B9E"/>
    <w:rsid w:val="0079059D"/>
    <w:rsid w:val="007909FA"/>
    <w:rsid w:val="00791168"/>
    <w:rsid w:val="007917CC"/>
    <w:rsid w:val="00792072"/>
    <w:rsid w:val="0079237A"/>
    <w:rsid w:val="00792B64"/>
    <w:rsid w:val="00793157"/>
    <w:rsid w:val="007931C1"/>
    <w:rsid w:val="00793593"/>
    <w:rsid w:val="007939AF"/>
    <w:rsid w:val="007948A6"/>
    <w:rsid w:val="00794DE1"/>
    <w:rsid w:val="0079522C"/>
    <w:rsid w:val="007959E3"/>
    <w:rsid w:val="007959F8"/>
    <w:rsid w:val="00795BCE"/>
    <w:rsid w:val="00796A30"/>
    <w:rsid w:val="00796FA0"/>
    <w:rsid w:val="00797087"/>
    <w:rsid w:val="00797306"/>
    <w:rsid w:val="007973E4"/>
    <w:rsid w:val="00797401"/>
    <w:rsid w:val="0079763F"/>
    <w:rsid w:val="0079775D"/>
    <w:rsid w:val="00797F5C"/>
    <w:rsid w:val="007A023E"/>
    <w:rsid w:val="007A041C"/>
    <w:rsid w:val="007A0675"/>
    <w:rsid w:val="007A08A0"/>
    <w:rsid w:val="007A08D5"/>
    <w:rsid w:val="007A1211"/>
    <w:rsid w:val="007A13F0"/>
    <w:rsid w:val="007A15EE"/>
    <w:rsid w:val="007A1808"/>
    <w:rsid w:val="007A192E"/>
    <w:rsid w:val="007A1944"/>
    <w:rsid w:val="007A1A8B"/>
    <w:rsid w:val="007A1B5A"/>
    <w:rsid w:val="007A27B7"/>
    <w:rsid w:val="007A2ABF"/>
    <w:rsid w:val="007A2C9F"/>
    <w:rsid w:val="007A3155"/>
    <w:rsid w:val="007A3562"/>
    <w:rsid w:val="007A43F7"/>
    <w:rsid w:val="007A4855"/>
    <w:rsid w:val="007A4AD8"/>
    <w:rsid w:val="007A4DC6"/>
    <w:rsid w:val="007A4DF7"/>
    <w:rsid w:val="007A4EC4"/>
    <w:rsid w:val="007A4ED3"/>
    <w:rsid w:val="007A5182"/>
    <w:rsid w:val="007A55A3"/>
    <w:rsid w:val="007A5A7A"/>
    <w:rsid w:val="007A6AEA"/>
    <w:rsid w:val="007A6B6D"/>
    <w:rsid w:val="007A74E1"/>
    <w:rsid w:val="007B002B"/>
    <w:rsid w:val="007B03E1"/>
    <w:rsid w:val="007B0762"/>
    <w:rsid w:val="007B0BBA"/>
    <w:rsid w:val="007B110C"/>
    <w:rsid w:val="007B12EC"/>
    <w:rsid w:val="007B14FD"/>
    <w:rsid w:val="007B1B6D"/>
    <w:rsid w:val="007B2707"/>
    <w:rsid w:val="007B2F5B"/>
    <w:rsid w:val="007B325F"/>
    <w:rsid w:val="007B3515"/>
    <w:rsid w:val="007B3590"/>
    <w:rsid w:val="007B42E5"/>
    <w:rsid w:val="007B4747"/>
    <w:rsid w:val="007B5333"/>
    <w:rsid w:val="007B5393"/>
    <w:rsid w:val="007B5438"/>
    <w:rsid w:val="007B5682"/>
    <w:rsid w:val="007B63A0"/>
    <w:rsid w:val="007B6588"/>
    <w:rsid w:val="007B66B4"/>
    <w:rsid w:val="007B6869"/>
    <w:rsid w:val="007B6A80"/>
    <w:rsid w:val="007B7C22"/>
    <w:rsid w:val="007B7EC5"/>
    <w:rsid w:val="007C03CD"/>
    <w:rsid w:val="007C0E13"/>
    <w:rsid w:val="007C0F6B"/>
    <w:rsid w:val="007C10C1"/>
    <w:rsid w:val="007C1236"/>
    <w:rsid w:val="007C14DE"/>
    <w:rsid w:val="007C170F"/>
    <w:rsid w:val="007C2880"/>
    <w:rsid w:val="007C2F31"/>
    <w:rsid w:val="007C3345"/>
    <w:rsid w:val="007C3620"/>
    <w:rsid w:val="007C392F"/>
    <w:rsid w:val="007C4716"/>
    <w:rsid w:val="007C47E4"/>
    <w:rsid w:val="007C504F"/>
    <w:rsid w:val="007C6102"/>
    <w:rsid w:val="007C6505"/>
    <w:rsid w:val="007C67F1"/>
    <w:rsid w:val="007C6812"/>
    <w:rsid w:val="007C699E"/>
    <w:rsid w:val="007C6E86"/>
    <w:rsid w:val="007C6F13"/>
    <w:rsid w:val="007C7D54"/>
    <w:rsid w:val="007D0526"/>
    <w:rsid w:val="007D059D"/>
    <w:rsid w:val="007D07D1"/>
    <w:rsid w:val="007D13A9"/>
    <w:rsid w:val="007D15C7"/>
    <w:rsid w:val="007D1756"/>
    <w:rsid w:val="007D17F3"/>
    <w:rsid w:val="007D1AFA"/>
    <w:rsid w:val="007D1B36"/>
    <w:rsid w:val="007D24FC"/>
    <w:rsid w:val="007D3284"/>
    <w:rsid w:val="007D3C92"/>
    <w:rsid w:val="007D3D5B"/>
    <w:rsid w:val="007D41AF"/>
    <w:rsid w:val="007D44F9"/>
    <w:rsid w:val="007D457D"/>
    <w:rsid w:val="007D4890"/>
    <w:rsid w:val="007D4C6E"/>
    <w:rsid w:val="007D5B62"/>
    <w:rsid w:val="007D6501"/>
    <w:rsid w:val="007D737F"/>
    <w:rsid w:val="007D7B62"/>
    <w:rsid w:val="007D7D3F"/>
    <w:rsid w:val="007E06CA"/>
    <w:rsid w:val="007E134B"/>
    <w:rsid w:val="007E15AA"/>
    <w:rsid w:val="007E163A"/>
    <w:rsid w:val="007E253E"/>
    <w:rsid w:val="007E2583"/>
    <w:rsid w:val="007E2651"/>
    <w:rsid w:val="007E2B08"/>
    <w:rsid w:val="007E31DB"/>
    <w:rsid w:val="007E3C40"/>
    <w:rsid w:val="007E4639"/>
    <w:rsid w:val="007E5299"/>
    <w:rsid w:val="007E551C"/>
    <w:rsid w:val="007E5719"/>
    <w:rsid w:val="007E5D1F"/>
    <w:rsid w:val="007E5DBC"/>
    <w:rsid w:val="007E5F40"/>
    <w:rsid w:val="007E5FAB"/>
    <w:rsid w:val="007E62A1"/>
    <w:rsid w:val="007E6CCF"/>
    <w:rsid w:val="007E715A"/>
    <w:rsid w:val="007E720C"/>
    <w:rsid w:val="007E766D"/>
    <w:rsid w:val="007E7A96"/>
    <w:rsid w:val="007E7DA7"/>
    <w:rsid w:val="007F033C"/>
    <w:rsid w:val="007F0412"/>
    <w:rsid w:val="007F1049"/>
    <w:rsid w:val="007F165D"/>
    <w:rsid w:val="007F207D"/>
    <w:rsid w:val="007F213D"/>
    <w:rsid w:val="007F24F1"/>
    <w:rsid w:val="007F27F2"/>
    <w:rsid w:val="007F2DF0"/>
    <w:rsid w:val="007F37D4"/>
    <w:rsid w:val="007F395D"/>
    <w:rsid w:val="007F3C92"/>
    <w:rsid w:val="007F4B0F"/>
    <w:rsid w:val="007F4BEF"/>
    <w:rsid w:val="007F5745"/>
    <w:rsid w:val="007F5E4A"/>
    <w:rsid w:val="007F5E4F"/>
    <w:rsid w:val="007F5FE9"/>
    <w:rsid w:val="007F6037"/>
    <w:rsid w:val="007F6D19"/>
    <w:rsid w:val="007F71C4"/>
    <w:rsid w:val="007F734A"/>
    <w:rsid w:val="0080021B"/>
    <w:rsid w:val="0080045C"/>
    <w:rsid w:val="008005BA"/>
    <w:rsid w:val="00800831"/>
    <w:rsid w:val="0080095C"/>
    <w:rsid w:val="008009DC"/>
    <w:rsid w:val="00800F43"/>
    <w:rsid w:val="00800FCC"/>
    <w:rsid w:val="008010D8"/>
    <w:rsid w:val="00802183"/>
    <w:rsid w:val="008022EB"/>
    <w:rsid w:val="008023D8"/>
    <w:rsid w:val="00802427"/>
    <w:rsid w:val="0080255B"/>
    <w:rsid w:val="0080274B"/>
    <w:rsid w:val="008031C2"/>
    <w:rsid w:val="0080337F"/>
    <w:rsid w:val="00803F62"/>
    <w:rsid w:val="0080437B"/>
    <w:rsid w:val="008044A9"/>
    <w:rsid w:val="008050D7"/>
    <w:rsid w:val="00805672"/>
    <w:rsid w:val="00805C07"/>
    <w:rsid w:val="0080609D"/>
    <w:rsid w:val="0080641F"/>
    <w:rsid w:val="008064D5"/>
    <w:rsid w:val="00807034"/>
    <w:rsid w:val="008070B8"/>
    <w:rsid w:val="0080764A"/>
    <w:rsid w:val="00810731"/>
    <w:rsid w:val="00810815"/>
    <w:rsid w:val="0081100D"/>
    <w:rsid w:val="00811037"/>
    <w:rsid w:val="008118F7"/>
    <w:rsid w:val="008126B4"/>
    <w:rsid w:val="00812AF1"/>
    <w:rsid w:val="00813168"/>
    <w:rsid w:val="008137F8"/>
    <w:rsid w:val="00813A06"/>
    <w:rsid w:val="00813A43"/>
    <w:rsid w:val="00813EAF"/>
    <w:rsid w:val="008140A3"/>
    <w:rsid w:val="008145D4"/>
    <w:rsid w:val="00814824"/>
    <w:rsid w:val="00815FF8"/>
    <w:rsid w:val="008160C7"/>
    <w:rsid w:val="00817EBF"/>
    <w:rsid w:val="00817F20"/>
    <w:rsid w:val="0082017D"/>
    <w:rsid w:val="0082094E"/>
    <w:rsid w:val="00820CDC"/>
    <w:rsid w:val="00820DCA"/>
    <w:rsid w:val="00820EA1"/>
    <w:rsid w:val="00820EF0"/>
    <w:rsid w:val="00821199"/>
    <w:rsid w:val="0082123C"/>
    <w:rsid w:val="0082134E"/>
    <w:rsid w:val="008213F4"/>
    <w:rsid w:val="0082150F"/>
    <w:rsid w:val="008221E1"/>
    <w:rsid w:val="0082232B"/>
    <w:rsid w:val="00822D80"/>
    <w:rsid w:val="008231D9"/>
    <w:rsid w:val="00823524"/>
    <w:rsid w:val="0082370D"/>
    <w:rsid w:val="00823742"/>
    <w:rsid w:val="0082406A"/>
    <w:rsid w:val="008240E7"/>
    <w:rsid w:val="0082416A"/>
    <w:rsid w:val="00824721"/>
    <w:rsid w:val="008247BF"/>
    <w:rsid w:val="00824923"/>
    <w:rsid w:val="00824967"/>
    <w:rsid w:val="008249DB"/>
    <w:rsid w:val="0082526F"/>
    <w:rsid w:val="00825A0F"/>
    <w:rsid w:val="00825CDE"/>
    <w:rsid w:val="00825D3B"/>
    <w:rsid w:val="0082704A"/>
    <w:rsid w:val="00827460"/>
    <w:rsid w:val="00827544"/>
    <w:rsid w:val="008277EA"/>
    <w:rsid w:val="00827DD9"/>
    <w:rsid w:val="00830B1D"/>
    <w:rsid w:val="00830EB9"/>
    <w:rsid w:val="00831315"/>
    <w:rsid w:val="00831843"/>
    <w:rsid w:val="00831AAA"/>
    <w:rsid w:val="0083233D"/>
    <w:rsid w:val="00832344"/>
    <w:rsid w:val="0083287E"/>
    <w:rsid w:val="00832A34"/>
    <w:rsid w:val="00832D17"/>
    <w:rsid w:val="00832F6C"/>
    <w:rsid w:val="00833035"/>
    <w:rsid w:val="00833375"/>
    <w:rsid w:val="00833572"/>
    <w:rsid w:val="00833C68"/>
    <w:rsid w:val="00833D04"/>
    <w:rsid w:val="00834173"/>
    <w:rsid w:val="008341FE"/>
    <w:rsid w:val="00835246"/>
    <w:rsid w:val="00835648"/>
    <w:rsid w:val="00835674"/>
    <w:rsid w:val="00835C0E"/>
    <w:rsid w:val="008365D2"/>
    <w:rsid w:val="0083683F"/>
    <w:rsid w:val="008373B2"/>
    <w:rsid w:val="008373D9"/>
    <w:rsid w:val="008375D1"/>
    <w:rsid w:val="00837B72"/>
    <w:rsid w:val="008403B2"/>
    <w:rsid w:val="0084048A"/>
    <w:rsid w:val="00841152"/>
    <w:rsid w:val="008417A7"/>
    <w:rsid w:val="008423E4"/>
    <w:rsid w:val="00842B7A"/>
    <w:rsid w:val="00842B9D"/>
    <w:rsid w:val="008437F6"/>
    <w:rsid w:val="00843808"/>
    <w:rsid w:val="00843DF6"/>
    <w:rsid w:val="0084493C"/>
    <w:rsid w:val="00844ED6"/>
    <w:rsid w:val="008450F2"/>
    <w:rsid w:val="00845224"/>
    <w:rsid w:val="0084523B"/>
    <w:rsid w:val="008459D1"/>
    <w:rsid w:val="00846073"/>
    <w:rsid w:val="00846636"/>
    <w:rsid w:val="00846802"/>
    <w:rsid w:val="00846AC0"/>
    <w:rsid w:val="00846E7E"/>
    <w:rsid w:val="00846EA5"/>
    <w:rsid w:val="008504E3"/>
    <w:rsid w:val="00850EC8"/>
    <w:rsid w:val="008511C2"/>
    <w:rsid w:val="0085132B"/>
    <w:rsid w:val="00851C1F"/>
    <w:rsid w:val="00851FB3"/>
    <w:rsid w:val="008530C8"/>
    <w:rsid w:val="00853DBB"/>
    <w:rsid w:val="00854495"/>
    <w:rsid w:val="008547B0"/>
    <w:rsid w:val="00854E72"/>
    <w:rsid w:val="0085551F"/>
    <w:rsid w:val="00855D07"/>
    <w:rsid w:val="00856235"/>
    <w:rsid w:val="008564A9"/>
    <w:rsid w:val="00856780"/>
    <w:rsid w:val="00856955"/>
    <w:rsid w:val="00856D86"/>
    <w:rsid w:val="008579E2"/>
    <w:rsid w:val="00857D70"/>
    <w:rsid w:val="0086028E"/>
    <w:rsid w:val="008603C9"/>
    <w:rsid w:val="0086049F"/>
    <w:rsid w:val="00860D0E"/>
    <w:rsid w:val="008613F1"/>
    <w:rsid w:val="00861FA8"/>
    <w:rsid w:val="00862974"/>
    <w:rsid w:val="00862B03"/>
    <w:rsid w:val="00862B2B"/>
    <w:rsid w:val="0086328C"/>
    <w:rsid w:val="008635BD"/>
    <w:rsid w:val="008635E6"/>
    <w:rsid w:val="00864320"/>
    <w:rsid w:val="0086447A"/>
    <w:rsid w:val="0086494B"/>
    <w:rsid w:val="0086532F"/>
    <w:rsid w:val="0086556F"/>
    <w:rsid w:val="00865B76"/>
    <w:rsid w:val="00866437"/>
    <w:rsid w:val="00866707"/>
    <w:rsid w:val="00867110"/>
    <w:rsid w:val="008672B5"/>
    <w:rsid w:val="00867637"/>
    <w:rsid w:val="008678B1"/>
    <w:rsid w:val="00867AE5"/>
    <w:rsid w:val="00867BD4"/>
    <w:rsid w:val="00867C7D"/>
    <w:rsid w:val="008709C9"/>
    <w:rsid w:val="00870D30"/>
    <w:rsid w:val="00870DFD"/>
    <w:rsid w:val="00871098"/>
    <w:rsid w:val="008720CF"/>
    <w:rsid w:val="008723F9"/>
    <w:rsid w:val="0087244B"/>
    <w:rsid w:val="00872959"/>
    <w:rsid w:val="00872F8E"/>
    <w:rsid w:val="008730D5"/>
    <w:rsid w:val="0087355B"/>
    <w:rsid w:val="0087357F"/>
    <w:rsid w:val="008737DB"/>
    <w:rsid w:val="00873D7C"/>
    <w:rsid w:val="00873F9E"/>
    <w:rsid w:val="008746D6"/>
    <w:rsid w:val="00874836"/>
    <w:rsid w:val="00874E88"/>
    <w:rsid w:val="0087562B"/>
    <w:rsid w:val="008758FB"/>
    <w:rsid w:val="00875B75"/>
    <w:rsid w:val="0087619B"/>
    <w:rsid w:val="00876739"/>
    <w:rsid w:val="008767F4"/>
    <w:rsid w:val="00876D57"/>
    <w:rsid w:val="0087702E"/>
    <w:rsid w:val="0087738D"/>
    <w:rsid w:val="00877674"/>
    <w:rsid w:val="008776CE"/>
    <w:rsid w:val="0087787C"/>
    <w:rsid w:val="008779A8"/>
    <w:rsid w:val="00877B70"/>
    <w:rsid w:val="00877CFF"/>
    <w:rsid w:val="00880100"/>
    <w:rsid w:val="00880247"/>
    <w:rsid w:val="0088051E"/>
    <w:rsid w:val="00880912"/>
    <w:rsid w:val="00880DB7"/>
    <w:rsid w:val="00880E98"/>
    <w:rsid w:val="0088125E"/>
    <w:rsid w:val="008812F8"/>
    <w:rsid w:val="008824D6"/>
    <w:rsid w:val="008835AA"/>
    <w:rsid w:val="00883CDD"/>
    <w:rsid w:val="008843E0"/>
    <w:rsid w:val="008843E8"/>
    <w:rsid w:val="00884502"/>
    <w:rsid w:val="0088551E"/>
    <w:rsid w:val="008855EB"/>
    <w:rsid w:val="00885729"/>
    <w:rsid w:val="0088614D"/>
    <w:rsid w:val="008865A3"/>
    <w:rsid w:val="00886944"/>
    <w:rsid w:val="00886A2F"/>
    <w:rsid w:val="00887E82"/>
    <w:rsid w:val="00887EEB"/>
    <w:rsid w:val="00890FA5"/>
    <w:rsid w:val="00891303"/>
    <w:rsid w:val="008916F1"/>
    <w:rsid w:val="00891BBF"/>
    <w:rsid w:val="008922C5"/>
    <w:rsid w:val="008923E4"/>
    <w:rsid w:val="00892B58"/>
    <w:rsid w:val="00892BB4"/>
    <w:rsid w:val="008935B9"/>
    <w:rsid w:val="00893657"/>
    <w:rsid w:val="00893B66"/>
    <w:rsid w:val="00894180"/>
    <w:rsid w:val="00894303"/>
    <w:rsid w:val="00894832"/>
    <w:rsid w:val="00894B43"/>
    <w:rsid w:val="00894C22"/>
    <w:rsid w:val="00894D04"/>
    <w:rsid w:val="008956A0"/>
    <w:rsid w:val="0089573E"/>
    <w:rsid w:val="00895A8D"/>
    <w:rsid w:val="00895DDB"/>
    <w:rsid w:val="00895E5A"/>
    <w:rsid w:val="00896428"/>
    <w:rsid w:val="0089657F"/>
    <w:rsid w:val="00896732"/>
    <w:rsid w:val="0089674A"/>
    <w:rsid w:val="00896D06"/>
    <w:rsid w:val="0089708A"/>
    <w:rsid w:val="0089744E"/>
    <w:rsid w:val="00897ED4"/>
    <w:rsid w:val="008A0138"/>
    <w:rsid w:val="008A0498"/>
    <w:rsid w:val="008A0A7E"/>
    <w:rsid w:val="008A0B07"/>
    <w:rsid w:val="008A1300"/>
    <w:rsid w:val="008A17C3"/>
    <w:rsid w:val="008A212B"/>
    <w:rsid w:val="008A24FD"/>
    <w:rsid w:val="008A2524"/>
    <w:rsid w:val="008A25AB"/>
    <w:rsid w:val="008A26B7"/>
    <w:rsid w:val="008A2777"/>
    <w:rsid w:val="008A2B54"/>
    <w:rsid w:val="008A30DE"/>
    <w:rsid w:val="008A3550"/>
    <w:rsid w:val="008A35CF"/>
    <w:rsid w:val="008A3837"/>
    <w:rsid w:val="008A3C6A"/>
    <w:rsid w:val="008A4419"/>
    <w:rsid w:val="008A48EF"/>
    <w:rsid w:val="008A5106"/>
    <w:rsid w:val="008A5183"/>
    <w:rsid w:val="008A54E4"/>
    <w:rsid w:val="008A5619"/>
    <w:rsid w:val="008A580E"/>
    <w:rsid w:val="008A5C0E"/>
    <w:rsid w:val="008A5DAB"/>
    <w:rsid w:val="008A6B1C"/>
    <w:rsid w:val="008A6EF1"/>
    <w:rsid w:val="008A730D"/>
    <w:rsid w:val="008A7348"/>
    <w:rsid w:val="008A7804"/>
    <w:rsid w:val="008B0051"/>
    <w:rsid w:val="008B150D"/>
    <w:rsid w:val="008B1F3B"/>
    <w:rsid w:val="008B21F5"/>
    <w:rsid w:val="008B2BF3"/>
    <w:rsid w:val="008B2C38"/>
    <w:rsid w:val="008B33C6"/>
    <w:rsid w:val="008B3A86"/>
    <w:rsid w:val="008B4047"/>
    <w:rsid w:val="008B419B"/>
    <w:rsid w:val="008B44DE"/>
    <w:rsid w:val="008B48B9"/>
    <w:rsid w:val="008B48DF"/>
    <w:rsid w:val="008B4CF9"/>
    <w:rsid w:val="008B53DF"/>
    <w:rsid w:val="008B5608"/>
    <w:rsid w:val="008B5EF4"/>
    <w:rsid w:val="008B7426"/>
    <w:rsid w:val="008B772D"/>
    <w:rsid w:val="008B7B63"/>
    <w:rsid w:val="008B7C02"/>
    <w:rsid w:val="008B7CC3"/>
    <w:rsid w:val="008C001C"/>
    <w:rsid w:val="008C02CD"/>
    <w:rsid w:val="008C0340"/>
    <w:rsid w:val="008C0630"/>
    <w:rsid w:val="008C0797"/>
    <w:rsid w:val="008C0CB9"/>
    <w:rsid w:val="008C0E1A"/>
    <w:rsid w:val="008C1CF8"/>
    <w:rsid w:val="008C2180"/>
    <w:rsid w:val="008C261F"/>
    <w:rsid w:val="008C284C"/>
    <w:rsid w:val="008C2C98"/>
    <w:rsid w:val="008C3085"/>
    <w:rsid w:val="008C3503"/>
    <w:rsid w:val="008C43F6"/>
    <w:rsid w:val="008C4EDB"/>
    <w:rsid w:val="008C5ED8"/>
    <w:rsid w:val="008C71F7"/>
    <w:rsid w:val="008C76A9"/>
    <w:rsid w:val="008C7B8D"/>
    <w:rsid w:val="008D004D"/>
    <w:rsid w:val="008D0162"/>
    <w:rsid w:val="008D0186"/>
    <w:rsid w:val="008D01C7"/>
    <w:rsid w:val="008D0CEF"/>
    <w:rsid w:val="008D0D3A"/>
    <w:rsid w:val="008D106C"/>
    <w:rsid w:val="008D16C0"/>
    <w:rsid w:val="008D1B41"/>
    <w:rsid w:val="008D1B52"/>
    <w:rsid w:val="008D1C72"/>
    <w:rsid w:val="008D1F52"/>
    <w:rsid w:val="008D1FD4"/>
    <w:rsid w:val="008D22F2"/>
    <w:rsid w:val="008D244A"/>
    <w:rsid w:val="008D25DD"/>
    <w:rsid w:val="008D2EAA"/>
    <w:rsid w:val="008D30D2"/>
    <w:rsid w:val="008D32CB"/>
    <w:rsid w:val="008D333E"/>
    <w:rsid w:val="008D38BF"/>
    <w:rsid w:val="008D3AF9"/>
    <w:rsid w:val="008D4393"/>
    <w:rsid w:val="008D5A0C"/>
    <w:rsid w:val="008D5BBD"/>
    <w:rsid w:val="008D5EBC"/>
    <w:rsid w:val="008D640E"/>
    <w:rsid w:val="008D6417"/>
    <w:rsid w:val="008D689A"/>
    <w:rsid w:val="008D7241"/>
    <w:rsid w:val="008D7A58"/>
    <w:rsid w:val="008D7A9F"/>
    <w:rsid w:val="008E0A04"/>
    <w:rsid w:val="008E1498"/>
    <w:rsid w:val="008E1CF4"/>
    <w:rsid w:val="008E1D6E"/>
    <w:rsid w:val="008E22F2"/>
    <w:rsid w:val="008E2D64"/>
    <w:rsid w:val="008E3623"/>
    <w:rsid w:val="008E437C"/>
    <w:rsid w:val="008E4923"/>
    <w:rsid w:val="008E5322"/>
    <w:rsid w:val="008E540A"/>
    <w:rsid w:val="008E5450"/>
    <w:rsid w:val="008E549B"/>
    <w:rsid w:val="008E5791"/>
    <w:rsid w:val="008E5AD2"/>
    <w:rsid w:val="008E5F6F"/>
    <w:rsid w:val="008E6760"/>
    <w:rsid w:val="008E6B78"/>
    <w:rsid w:val="008E6D56"/>
    <w:rsid w:val="008E6E37"/>
    <w:rsid w:val="008E7F5E"/>
    <w:rsid w:val="008F004A"/>
    <w:rsid w:val="008F01AF"/>
    <w:rsid w:val="008F043F"/>
    <w:rsid w:val="008F0670"/>
    <w:rsid w:val="008F1018"/>
    <w:rsid w:val="008F1ED6"/>
    <w:rsid w:val="008F28C9"/>
    <w:rsid w:val="008F303B"/>
    <w:rsid w:val="008F436E"/>
    <w:rsid w:val="008F44E5"/>
    <w:rsid w:val="008F481A"/>
    <w:rsid w:val="008F49AA"/>
    <w:rsid w:val="008F4A6C"/>
    <w:rsid w:val="008F5760"/>
    <w:rsid w:val="008F5D31"/>
    <w:rsid w:val="008F64F2"/>
    <w:rsid w:val="008F673A"/>
    <w:rsid w:val="008F6C1B"/>
    <w:rsid w:val="008F777F"/>
    <w:rsid w:val="008F77E7"/>
    <w:rsid w:val="009000C8"/>
    <w:rsid w:val="009006E1"/>
    <w:rsid w:val="00900702"/>
    <w:rsid w:val="00900714"/>
    <w:rsid w:val="00900867"/>
    <w:rsid w:val="009008F2"/>
    <w:rsid w:val="00901768"/>
    <w:rsid w:val="00901A24"/>
    <w:rsid w:val="009021AB"/>
    <w:rsid w:val="0090282E"/>
    <w:rsid w:val="0090293D"/>
    <w:rsid w:val="009032FE"/>
    <w:rsid w:val="0090399A"/>
    <w:rsid w:val="00903B60"/>
    <w:rsid w:val="009046E0"/>
    <w:rsid w:val="00904892"/>
    <w:rsid w:val="00904CC4"/>
    <w:rsid w:val="00904DE8"/>
    <w:rsid w:val="00904EEE"/>
    <w:rsid w:val="00904F40"/>
    <w:rsid w:val="009054D2"/>
    <w:rsid w:val="009059D6"/>
    <w:rsid w:val="009059F3"/>
    <w:rsid w:val="00905B8B"/>
    <w:rsid w:val="00906BA6"/>
    <w:rsid w:val="00906BFB"/>
    <w:rsid w:val="00906DB5"/>
    <w:rsid w:val="009103EB"/>
    <w:rsid w:val="00910B3D"/>
    <w:rsid w:val="009113CF"/>
    <w:rsid w:val="00911711"/>
    <w:rsid w:val="009128BE"/>
    <w:rsid w:val="00913352"/>
    <w:rsid w:val="00913DAB"/>
    <w:rsid w:val="00913F4C"/>
    <w:rsid w:val="00914965"/>
    <w:rsid w:val="00914995"/>
    <w:rsid w:val="009157DE"/>
    <w:rsid w:val="00915915"/>
    <w:rsid w:val="00915A9B"/>
    <w:rsid w:val="009166B1"/>
    <w:rsid w:val="009179D7"/>
    <w:rsid w:val="00917D2A"/>
    <w:rsid w:val="009200B5"/>
    <w:rsid w:val="00920658"/>
    <w:rsid w:val="00920670"/>
    <w:rsid w:val="00920C20"/>
    <w:rsid w:val="00920F2E"/>
    <w:rsid w:val="00921191"/>
    <w:rsid w:val="0092163F"/>
    <w:rsid w:val="009216B2"/>
    <w:rsid w:val="00922019"/>
    <w:rsid w:val="009223AE"/>
    <w:rsid w:val="009224D1"/>
    <w:rsid w:val="009224FB"/>
    <w:rsid w:val="0092374E"/>
    <w:rsid w:val="009237BE"/>
    <w:rsid w:val="00923B19"/>
    <w:rsid w:val="00924220"/>
    <w:rsid w:val="00924DC5"/>
    <w:rsid w:val="00925BA1"/>
    <w:rsid w:val="00926302"/>
    <w:rsid w:val="00926E6F"/>
    <w:rsid w:val="009279D4"/>
    <w:rsid w:val="00927CD2"/>
    <w:rsid w:val="009302CC"/>
    <w:rsid w:val="00930386"/>
    <w:rsid w:val="00930CE5"/>
    <w:rsid w:val="009315D2"/>
    <w:rsid w:val="009317BB"/>
    <w:rsid w:val="00931A2D"/>
    <w:rsid w:val="009322CB"/>
    <w:rsid w:val="00932623"/>
    <w:rsid w:val="009336BA"/>
    <w:rsid w:val="00933D73"/>
    <w:rsid w:val="00933D89"/>
    <w:rsid w:val="00933EBE"/>
    <w:rsid w:val="0093453B"/>
    <w:rsid w:val="00934687"/>
    <w:rsid w:val="0093483C"/>
    <w:rsid w:val="00934941"/>
    <w:rsid w:val="0093496B"/>
    <w:rsid w:val="0093525C"/>
    <w:rsid w:val="0093563B"/>
    <w:rsid w:val="009368CE"/>
    <w:rsid w:val="009369AE"/>
    <w:rsid w:val="00936D12"/>
    <w:rsid w:val="00936FAB"/>
    <w:rsid w:val="009378DD"/>
    <w:rsid w:val="009378FB"/>
    <w:rsid w:val="00937A52"/>
    <w:rsid w:val="00940058"/>
    <w:rsid w:val="00940269"/>
    <w:rsid w:val="009405CD"/>
    <w:rsid w:val="00940945"/>
    <w:rsid w:val="00940A0B"/>
    <w:rsid w:val="00940A19"/>
    <w:rsid w:val="00940C40"/>
    <w:rsid w:val="00940E5E"/>
    <w:rsid w:val="009413F1"/>
    <w:rsid w:val="00941C09"/>
    <w:rsid w:val="00941C34"/>
    <w:rsid w:val="009420F5"/>
    <w:rsid w:val="00942904"/>
    <w:rsid w:val="009433B1"/>
    <w:rsid w:val="0094366D"/>
    <w:rsid w:val="00943864"/>
    <w:rsid w:val="00944410"/>
    <w:rsid w:val="009449FB"/>
    <w:rsid w:val="00944E6F"/>
    <w:rsid w:val="00945584"/>
    <w:rsid w:val="00946178"/>
    <w:rsid w:val="009465C7"/>
    <w:rsid w:val="00946DC3"/>
    <w:rsid w:val="00947221"/>
    <w:rsid w:val="00947DFF"/>
    <w:rsid w:val="00950649"/>
    <w:rsid w:val="00950AC2"/>
    <w:rsid w:val="00950C4B"/>
    <w:rsid w:val="00951B91"/>
    <w:rsid w:val="00952188"/>
    <w:rsid w:val="00952306"/>
    <w:rsid w:val="00952497"/>
    <w:rsid w:val="00952A0B"/>
    <w:rsid w:val="009532FE"/>
    <w:rsid w:val="009536C1"/>
    <w:rsid w:val="00953B5E"/>
    <w:rsid w:val="00953DB8"/>
    <w:rsid w:val="00953EC1"/>
    <w:rsid w:val="0095407C"/>
    <w:rsid w:val="0095479B"/>
    <w:rsid w:val="00955470"/>
    <w:rsid w:val="00955AB2"/>
    <w:rsid w:val="00955B45"/>
    <w:rsid w:val="00956432"/>
    <w:rsid w:val="00956707"/>
    <w:rsid w:val="00956D16"/>
    <w:rsid w:val="00957085"/>
    <w:rsid w:val="0095717D"/>
    <w:rsid w:val="009574FB"/>
    <w:rsid w:val="00957523"/>
    <w:rsid w:val="00957BD8"/>
    <w:rsid w:val="00957C4B"/>
    <w:rsid w:val="00960387"/>
    <w:rsid w:val="00960736"/>
    <w:rsid w:val="00960DAE"/>
    <w:rsid w:val="00960E26"/>
    <w:rsid w:val="009615CB"/>
    <w:rsid w:val="009616B6"/>
    <w:rsid w:val="0096181F"/>
    <w:rsid w:val="00961A27"/>
    <w:rsid w:val="00961C61"/>
    <w:rsid w:val="009622DD"/>
    <w:rsid w:val="009623B0"/>
    <w:rsid w:val="00962B4A"/>
    <w:rsid w:val="00962E8A"/>
    <w:rsid w:val="00963849"/>
    <w:rsid w:val="009639DF"/>
    <w:rsid w:val="00963F03"/>
    <w:rsid w:val="009642CC"/>
    <w:rsid w:val="00964C0A"/>
    <w:rsid w:val="00964DBA"/>
    <w:rsid w:val="009655D7"/>
    <w:rsid w:val="00965737"/>
    <w:rsid w:val="00965EE1"/>
    <w:rsid w:val="009668E5"/>
    <w:rsid w:val="009674BA"/>
    <w:rsid w:val="00970027"/>
    <w:rsid w:val="00970031"/>
    <w:rsid w:val="009706DA"/>
    <w:rsid w:val="00970D6B"/>
    <w:rsid w:val="00970FAE"/>
    <w:rsid w:val="00971995"/>
    <w:rsid w:val="00971BAD"/>
    <w:rsid w:val="009724FC"/>
    <w:rsid w:val="009725E4"/>
    <w:rsid w:val="0097299F"/>
    <w:rsid w:val="00973030"/>
    <w:rsid w:val="009730C1"/>
    <w:rsid w:val="0097336D"/>
    <w:rsid w:val="0097344A"/>
    <w:rsid w:val="0097427D"/>
    <w:rsid w:val="00974326"/>
    <w:rsid w:val="009743B5"/>
    <w:rsid w:val="009744F1"/>
    <w:rsid w:val="00974544"/>
    <w:rsid w:val="00974678"/>
    <w:rsid w:val="009748F3"/>
    <w:rsid w:val="00975A8D"/>
    <w:rsid w:val="00975BF8"/>
    <w:rsid w:val="0097620B"/>
    <w:rsid w:val="00976646"/>
    <w:rsid w:val="00976F55"/>
    <w:rsid w:val="0097725F"/>
    <w:rsid w:val="00977B13"/>
    <w:rsid w:val="009808AC"/>
    <w:rsid w:val="00980A17"/>
    <w:rsid w:val="00980E7F"/>
    <w:rsid w:val="009812F7"/>
    <w:rsid w:val="009815D6"/>
    <w:rsid w:val="00982C09"/>
    <w:rsid w:val="00983026"/>
    <w:rsid w:val="0098317E"/>
    <w:rsid w:val="0098350A"/>
    <w:rsid w:val="00983780"/>
    <w:rsid w:val="009840E8"/>
    <w:rsid w:val="009846F7"/>
    <w:rsid w:val="00984964"/>
    <w:rsid w:val="00984E8E"/>
    <w:rsid w:val="00985B6D"/>
    <w:rsid w:val="00986737"/>
    <w:rsid w:val="00986B2F"/>
    <w:rsid w:val="00986C2A"/>
    <w:rsid w:val="00987408"/>
    <w:rsid w:val="009876C0"/>
    <w:rsid w:val="00987FB6"/>
    <w:rsid w:val="00987FBE"/>
    <w:rsid w:val="00990096"/>
    <w:rsid w:val="00990D02"/>
    <w:rsid w:val="00991055"/>
    <w:rsid w:val="009911E2"/>
    <w:rsid w:val="009918D8"/>
    <w:rsid w:val="0099192F"/>
    <w:rsid w:val="00991E2F"/>
    <w:rsid w:val="00991F2B"/>
    <w:rsid w:val="00991F45"/>
    <w:rsid w:val="0099326D"/>
    <w:rsid w:val="009947F0"/>
    <w:rsid w:val="009949EE"/>
    <w:rsid w:val="00994CDA"/>
    <w:rsid w:val="00995B1B"/>
    <w:rsid w:val="00995CF5"/>
    <w:rsid w:val="00996997"/>
    <w:rsid w:val="00996E77"/>
    <w:rsid w:val="009974F3"/>
    <w:rsid w:val="00997581"/>
    <w:rsid w:val="0099765D"/>
    <w:rsid w:val="00997F16"/>
    <w:rsid w:val="009A11A8"/>
    <w:rsid w:val="009A1AAF"/>
    <w:rsid w:val="009A1D67"/>
    <w:rsid w:val="009A228B"/>
    <w:rsid w:val="009A2DD0"/>
    <w:rsid w:val="009A38FF"/>
    <w:rsid w:val="009A39CD"/>
    <w:rsid w:val="009A3B43"/>
    <w:rsid w:val="009A3B95"/>
    <w:rsid w:val="009A4272"/>
    <w:rsid w:val="009A44DB"/>
    <w:rsid w:val="009A4887"/>
    <w:rsid w:val="009A4CF4"/>
    <w:rsid w:val="009A4EFA"/>
    <w:rsid w:val="009A54A7"/>
    <w:rsid w:val="009A5C2F"/>
    <w:rsid w:val="009A5FEC"/>
    <w:rsid w:val="009A6AE4"/>
    <w:rsid w:val="009A6D74"/>
    <w:rsid w:val="009A7F8C"/>
    <w:rsid w:val="009B0522"/>
    <w:rsid w:val="009B069E"/>
    <w:rsid w:val="009B0982"/>
    <w:rsid w:val="009B0A9B"/>
    <w:rsid w:val="009B120B"/>
    <w:rsid w:val="009B1234"/>
    <w:rsid w:val="009B155A"/>
    <w:rsid w:val="009B167B"/>
    <w:rsid w:val="009B1EE0"/>
    <w:rsid w:val="009B23EA"/>
    <w:rsid w:val="009B2D65"/>
    <w:rsid w:val="009B325A"/>
    <w:rsid w:val="009B3F12"/>
    <w:rsid w:val="009B4191"/>
    <w:rsid w:val="009B4391"/>
    <w:rsid w:val="009B43AE"/>
    <w:rsid w:val="009B4983"/>
    <w:rsid w:val="009B500E"/>
    <w:rsid w:val="009B51B4"/>
    <w:rsid w:val="009B5DD0"/>
    <w:rsid w:val="009B5EE6"/>
    <w:rsid w:val="009B6EF9"/>
    <w:rsid w:val="009B6F90"/>
    <w:rsid w:val="009B70E0"/>
    <w:rsid w:val="009B71B6"/>
    <w:rsid w:val="009B73D6"/>
    <w:rsid w:val="009B7805"/>
    <w:rsid w:val="009B79AD"/>
    <w:rsid w:val="009B7D7A"/>
    <w:rsid w:val="009B7E90"/>
    <w:rsid w:val="009C02F4"/>
    <w:rsid w:val="009C04BE"/>
    <w:rsid w:val="009C099D"/>
    <w:rsid w:val="009C0BEA"/>
    <w:rsid w:val="009C1159"/>
    <w:rsid w:val="009C124F"/>
    <w:rsid w:val="009C146C"/>
    <w:rsid w:val="009C159A"/>
    <w:rsid w:val="009C207A"/>
    <w:rsid w:val="009C2119"/>
    <w:rsid w:val="009C2E21"/>
    <w:rsid w:val="009C2E37"/>
    <w:rsid w:val="009C335E"/>
    <w:rsid w:val="009C3795"/>
    <w:rsid w:val="009C3DDA"/>
    <w:rsid w:val="009C46C9"/>
    <w:rsid w:val="009C49EF"/>
    <w:rsid w:val="009C5185"/>
    <w:rsid w:val="009C5E19"/>
    <w:rsid w:val="009C6195"/>
    <w:rsid w:val="009C706C"/>
    <w:rsid w:val="009C7410"/>
    <w:rsid w:val="009C7A05"/>
    <w:rsid w:val="009D0B30"/>
    <w:rsid w:val="009D0CEE"/>
    <w:rsid w:val="009D0DBA"/>
    <w:rsid w:val="009D0F7D"/>
    <w:rsid w:val="009D19DA"/>
    <w:rsid w:val="009D212A"/>
    <w:rsid w:val="009D22CF"/>
    <w:rsid w:val="009D259D"/>
    <w:rsid w:val="009D2B1B"/>
    <w:rsid w:val="009D2BF2"/>
    <w:rsid w:val="009D2C8B"/>
    <w:rsid w:val="009D30F9"/>
    <w:rsid w:val="009D3CFB"/>
    <w:rsid w:val="009D40AB"/>
    <w:rsid w:val="009D419E"/>
    <w:rsid w:val="009D447C"/>
    <w:rsid w:val="009D4654"/>
    <w:rsid w:val="009D4CF5"/>
    <w:rsid w:val="009D4F6D"/>
    <w:rsid w:val="009D5ADC"/>
    <w:rsid w:val="009D6233"/>
    <w:rsid w:val="009D62F7"/>
    <w:rsid w:val="009D6B54"/>
    <w:rsid w:val="009D6C92"/>
    <w:rsid w:val="009D7118"/>
    <w:rsid w:val="009D75D8"/>
    <w:rsid w:val="009D7AA2"/>
    <w:rsid w:val="009D7E83"/>
    <w:rsid w:val="009E02B9"/>
    <w:rsid w:val="009E0862"/>
    <w:rsid w:val="009E0C77"/>
    <w:rsid w:val="009E0F15"/>
    <w:rsid w:val="009E0F5B"/>
    <w:rsid w:val="009E0F72"/>
    <w:rsid w:val="009E14D8"/>
    <w:rsid w:val="009E17D4"/>
    <w:rsid w:val="009E17ED"/>
    <w:rsid w:val="009E1A50"/>
    <w:rsid w:val="009E1D4E"/>
    <w:rsid w:val="009E20B7"/>
    <w:rsid w:val="009E28AC"/>
    <w:rsid w:val="009E3076"/>
    <w:rsid w:val="009E39BB"/>
    <w:rsid w:val="009E48A4"/>
    <w:rsid w:val="009E48B4"/>
    <w:rsid w:val="009E5E1E"/>
    <w:rsid w:val="009E69CA"/>
    <w:rsid w:val="009E6DF4"/>
    <w:rsid w:val="009E73CF"/>
    <w:rsid w:val="009F01B4"/>
    <w:rsid w:val="009F027A"/>
    <w:rsid w:val="009F06C9"/>
    <w:rsid w:val="009F0766"/>
    <w:rsid w:val="009F0BC6"/>
    <w:rsid w:val="009F0D8C"/>
    <w:rsid w:val="009F1046"/>
    <w:rsid w:val="009F1D6D"/>
    <w:rsid w:val="009F27E3"/>
    <w:rsid w:val="009F2DC0"/>
    <w:rsid w:val="009F31D4"/>
    <w:rsid w:val="009F34A6"/>
    <w:rsid w:val="009F37CF"/>
    <w:rsid w:val="009F39D5"/>
    <w:rsid w:val="009F3A72"/>
    <w:rsid w:val="009F3C6F"/>
    <w:rsid w:val="009F4321"/>
    <w:rsid w:val="009F4768"/>
    <w:rsid w:val="009F4FD5"/>
    <w:rsid w:val="009F501A"/>
    <w:rsid w:val="009F58D4"/>
    <w:rsid w:val="009F5BC1"/>
    <w:rsid w:val="009F5FEF"/>
    <w:rsid w:val="009F6869"/>
    <w:rsid w:val="009F762A"/>
    <w:rsid w:val="009F773E"/>
    <w:rsid w:val="009F7846"/>
    <w:rsid w:val="009F7BF2"/>
    <w:rsid w:val="00A00198"/>
    <w:rsid w:val="00A00912"/>
    <w:rsid w:val="00A00D67"/>
    <w:rsid w:val="00A016EE"/>
    <w:rsid w:val="00A020C3"/>
    <w:rsid w:val="00A024C0"/>
    <w:rsid w:val="00A02DC0"/>
    <w:rsid w:val="00A03516"/>
    <w:rsid w:val="00A03A90"/>
    <w:rsid w:val="00A03C3E"/>
    <w:rsid w:val="00A03C84"/>
    <w:rsid w:val="00A04BD2"/>
    <w:rsid w:val="00A0504E"/>
    <w:rsid w:val="00A05A7C"/>
    <w:rsid w:val="00A06ED4"/>
    <w:rsid w:val="00A073FF"/>
    <w:rsid w:val="00A079B1"/>
    <w:rsid w:val="00A07B3D"/>
    <w:rsid w:val="00A07BB0"/>
    <w:rsid w:val="00A07E5B"/>
    <w:rsid w:val="00A103D6"/>
    <w:rsid w:val="00A1092C"/>
    <w:rsid w:val="00A1157B"/>
    <w:rsid w:val="00A115F3"/>
    <w:rsid w:val="00A11CE9"/>
    <w:rsid w:val="00A11F91"/>
    <w:rsid w:val="00A1220A"/>
    <w:rsid w:val="00A123AD"/>
    <w:rsid w:val="00A12D10"/>
    <w:rsid w:val="00A132F4"/>
    <w:rsid w:val="00A13E2B"/>
    <w:rsid w:val="00A13F1C"/>
    <w:rsid w:val="00A14141"/>
    <w:rsid w:val="00A146A6"/>
    <w:rsid w:val="00A14B30"/>
    <w:rsid w:val="00A14D67"/>
    <w:rsid w:val="00A1515A"/>
    <w:rsid w:val="00A15241"/>
    <w:rsid w:val="00A15296"/>
    <w:rsid w:val="00A15CB3"/>
    <w:rsid w:val="00A15CF3"/>
    <w:rsid w:val="00A16016"/>
    <w:rsid w:val="00A1623E"/>
    <w:rsid w:val="00A16417"/>
    <w:rsid w:val="00A1667C"/>
    <w:rsid w:val="00A172B5"/>
    <w:rsid w:val="00A177C6"/>
    <w:rsid w:val="00A178C2"/>
    <w:rsid w:val="00A17B00"/>
    <w:rsid w:val="00A17C5A"/>
    <w:rsid w:val="00A17DFC"/>
    <w:rsid w:val="00A17F4E"/>
    <w:rsid w:val="00A201EF"/>
    <w:rsid w:val="00A205E6"/>
    <w:rsid w:val="00A217A1"/>
    <w:rsid w:val="00A2245C"/>
    <w:rsid w:val="00A23317"/>
    <w:rsid w:val="00A23529"/>
    <w:rsid w:val="00A235EE"/>
    <w:rsid w:val="00A23852"/>
    <w:rsid w:val="00A238F4"/>
    <w:rsid w:val="00A23B2D"/>
    <w:rsid w:val="00A23C60"/>
    <w:rsid w:val="00A248A7"/>
    <w:rsid w:val="00A249A4"/>
    <w:rsid w:val="00A249B7"/>
    <w:rsid w:val="00A24A11"/>
    <w:rsid w:val="00A24BAE"/>
    <w:rsid w:val="00A253FD"/>
    <w:rsid w:val="00A25D6D"/>
    <w:rsid w:val="00A2633C"/>
    <w:rsid w:val="00A263B5"/>
    <w:rsid w:val="00A264B5"/>
    <w:rsid w:val="00A26F97"/>
    <w:rsid w:val="00A27CD6"/>
    <w:rsid w:val="00A302D9"/>
    <w:rsid w:val="00A30D12"/>
    <w:rsid w:val="00A30E19"/>
    <w:rsid w:val="00A31126"/>
    <w:rsid w:val="00A3175A"/>
    <w:rsid w:val="00A31AF4"/>
    <w:rsid w:val="00A327FF"/>
    <w:rsid w:val="00A32DA7"/>
    <w:rsid w:val="00A33372"/>
    <w:rsid w:val="00A33878"/>
    <w:rsid w:val="00A33B34"/>
    <w:rsid w:val="00A3475B"/>
    <w:rsid w:val="00A34B2D"/>
    <w:rsid w:val="00A35041"/>
    <w:rsid w:val="00A35064"/>
    <w:rsid w:val="00A3557A"/>
    <w:rsid w:val="00A35B18"/>
    <w:rsid w:val="00A35C2B"/>
    <w:rsid w:val="00A35CEF"/>
    <w:rsid w:val="00A361D9"/>
    <w:rsid w:val="00A3653E"/>
    <w:rsid w:val="00A36754"/>
    <w:rsid w:val="00A368AC"/>
    <w:rsid w:val="00A37771"/>
    <w:rsid w:val="00A40294"/>
    <w:rsid w:val="00A40840"/>
    <w:rsid w:val="00A4093E"/>
    <w:rsid w:val="00A40DD9"/>
    <w:rsid w:val="00A40E66"/>
    <w:rsid w:val="00A41536"/>
    <w:rsid w:val="00A41665"/>
    <w:rsid w:val="00A41E04"/>
    <w:rsid w:val="00A41E97"/>
    <w:rsid w:val="00A41FF8"/>
    <w:rsid w:val="00A42E6B"/>
    <w:rsid w:val="00A44161"/>
    <w:rsid w:val="00A4428F"/>
    <w:rsid w:val="00A446F4"/>
    <w:rsid w:val="00A44930"/>
    <w:rsid w:val="00A44C74"/>
    <w:rsid w:val="00A44CA0"/>
    <w:rsid w:val="00A45F56"/>
    <w:rsid w:val="00A462BC"/>
    <w:rsid w:val="00A4689E"/>
    <w:rsid w:val="00A46E2B"/>
    <w:rsid w:val="00A470E3"/>
    <w:rsid w:val="00A4782E"/>
    <w:rsid w:val="00A47999"/>
    <w:rsid w:val="00A47BE6"/>
    <w:rsid w:val="00A50706"/>
    <w:rsid w:val="00A511C6"/>
    <w:rsid w:val="00A522BC"/>
    <w:rsid w:val="00A53363"/>
    <w:rsid w:val="00A5393B"/>
    <w:rsid w:val="00A53FBB"/>
    <w:rsid w:val="00A54000"/>
    <w:rsid w:val="00A542A3"/>
    <w:rsid w:val="00A54BF9"/>
    <w:rsid w:val="00A54DC7"/>
    <w:rsid w:val="00A550E8"/>
    <w:rsid w:val="00A5539D"/>
    <w:rsid w:val="00A556F4"/>
    <w:rsid w:val="00A55709"/>
    <w:rsid w:val="00A5620F"/>
    <w:rsid w:val="00A57199"/>
    <w:rsid w:val="00A5769A"/>
    <w:rsid w:val="00A57A0B"/>
    <w:rsid w:val="00A57BB5"/>
    <w:rsid w:val="00A60033"/>
    <w:rsid w:val="00A606C3"/>
    <w:rsid w:val="00A60F15"/>
    <w:rsid w:val="00A60F1D"/>
    <w:rsid w:val="00A61473"/>
    <w:rsid w:val="00A61727"/>
    <w:rsid w:val="00A61A87"/>
    <w:rsid w:val="00A61F03"/>
    <w:rsid w:val="00A62435"/>
    <w:rsid w:val="00A63453"/>
    <w:rsid w:val="00A64089"/>
    <w:rsid w:val="00A64820"/>
    <w:rsid w:val="00A64EC8"/>
    <w:rsid w:val="00A64F3E"/>
    <w:rsid w:val="00A64F75"/>
    <w:rsid w:val="00A64FB4"/>
    <w:rsid w:val="00A65609"/>
    <w:rsid w:val="00A657EC"/>
    <w:rsid w:val="00A65887"/>
    <w:rsid w:val="00A65BE3"/>
    <w:rsid w:val="00A65C13"/>
    <w:rsid w:val="00A66060"/>
    <w:rsid w:val="00A663EC"/>
    <w:rsid w:val="00A6663D"/>
    <w:rsid w:val="00A667D4"/>
    <w:rsid w:val="00A66F19"/>
    <w:rsid w:val="00A677DF"/>
    <w:rsid w:val="00A67B03"/>
    <w:rsid w:val="00A70414"/>
    <w:rsid w:val="00A7082A"/>
    <w:rsid w:val="00A70853"/>
    <w:rsid w:val="00A70BED"/>
    <w:rsid w:val="00A70E4B"/>
    <w:rsid w:val="00A7101A"/>
    <w:rsid w:val="00A7141A"/>
    <w:rsid w:val="00A7173A"/>
    <w:rsid w:val="00A71D44"/>
    <w:rsid w:val="00A7216F"/>
    <w:rsid w:val="00A7241C"/>
    <w:rsid w:val="00A72504"/>
    <w:rsid w:val="00A7305D"/>
    <w:rsid w:val="00A73F14"/>
    <w:rsid w:val="00A74896"/>
    <w:rsid w:val="00A74B68"/>
    <w:rsid w:val="00A74EA0"/>
    <w:rsid w:val="00A74FC1"/>
    <w:rsid w:val="00A7520E"/>
    <w:rsid w:val="00A75697"/>
    <w:rsid w:val="00A75D48"/>
    <w:rsid w:val="00A75DFF"/>
    <w:rsid w:val="00A7623B"/>
    <w:rsid w:val="00A76345"/>
    <w:rsid w:val="00A7635E"/>
    <w:rsid w:val="00A76A87"/>
    <w:rsid w:val="00A76D91"/>
    <w:rsid w:val="00A77308"/>
    <w:rsid w:val="00A777D3"/>
    <w:rsid w:val="00A77BFB"/>
    <w:rsid w:val="00A77C1D"/>
    <w:rsid w:val="00A77F11"/>
    <w:rsid w:val="00A77F9A"/>
    <w:rsid w:val="00A802B0"/>
    <w:rsid w:val="00A802E0"/>
    <w:rsid w:val="00A8073A"/>
    <w:rsid w:val="00A8098D"/>
    <w:rsid w:val="00A81161"/>
    <w:rsid w:val="00A81955"/>
    <w:rsid w:val="00A81D63"/>
    <w:rsid w:val="00A81F88"/>
    <w:rsid w:val="00A8219B"/>
    <w:rsid w:val="00A82259"/>
    <w:rsid w:val="00A82554"/>
    <w:rsid w:val="00A82659"/>
    <w:rsid w:val="00A826B2"/>
    <w:rsid w:val="00A82FD1"/>
    <w:rsid w:val="00A8300B"/>
    <w:rsid w:val="00A830D4"/>
    <w:rsid w:val="00A83853"/>
    <w:rsid w:val="00A83CE2"/>
    <w:rsid w:val="00A8425B"/>
    <w:rsid w:val="00A84273"/>
    <w:rsid w:val="00A842AD"/>
    <w:rsid w:val="00A84BBD"/>
    <w:rsid w:val="00A84DB1"/>
    <w:rsid w:val="00A84E2B"/>
    <w:rsid w:val="00A84E31"/>
    <w:rsid w:val="00A8507C"/>
    <w:rsid w:val="00A85246"/>
    <w:rsid w:val="00A852B3"/>
    <w:rsid w:val="00A858C7"/>
    <w:rsid w:val="00A85D7C"/>
    <w:rsid w:val="00A85DC1"/>
    <w:rsid w:val="00A85E0C"/>
    <w:rsid w:val="00A86122"/>
    <w:rsid w:val="00A865E9"/>
    <w:rsid w:val="00A865FC"/>
    <w:rsid w:val="00A876FE"/>
    <w:rsid w:val="00A87A1A"/>
    <w:rsid w:val="00A87A69"/>
    <w:rsid w:val="00A87C44"/>
    <w:rsid w:val="00A90098"/>
    <w:rsid w:val="00A9017B"/>
    <w:rsid w:val="00A9020A"/>
    <w:rsid w:val="00A902D1"/>
    <w:rsid w:val="00A908F3"/>
    <w:rsid w:val="00A90A1D"/>
    <w:rsid w:val="00A911AF"/>
    <w:rsid w:val="00A911E5"/>
    <w:rsid w:val="00A918E5"/>
    <w:rsid w:val="00A91CB3"/>
    <w:rsid w:val="00A9214B"/>
    <w:rsid w:val="00A92D1B"/>
    <w:rsid w:val="00A9419A"/>
    <w:rsid w:val="00A943D1"/>
    <w:rsid w:val="00A94656"/>
    <w:rsid w:val="00A94A0A"/>
    <w:rsid w:val="00A952F9"/>
    <w:rsid w:val="00A95BD9"/>
    <w:rsid w:val="00A95C7D"/>
    <w:rsid w:val="00A96396"/>
    <w:rsid w:val="00A96AE9"/>
    <w:rsid w:val="00A976C9"/>
    <w:rsid w:val="00AA05A7"/>
    <w:rsid w:val="00AA06B8"/>
    <w:rsid w:val="00AA0C35"/>
    <w:rsid w:val="00AA2172"/>
    <w:rsid w:val="00AA222E"/>
    <w:rsid w:val="00AA2240"/>
    <w:rsid w:val="00AA2412"/>
    <w:rsid w:val="00AA30D6"/>
    <w:rsid w:val="00AA3443"/>
    <w:rsid w:val="00AA386E"/>
    <w:rsid w:val="00AA41EB"/>
    <w:rsid w:val="00AA4DA4"/>
    <w:rsid w:val="00AA53E3"/>
    <w:rsid w:val="00AA5F1B"/>
    <w:rsid w:val="00AA62AA"/>
    <w:rsid w:val="00AA6FB5"/>
    <w:rsid w:val="00AA75D7"/>
    <w:rsid w:val="00AA76AF"/>
    <w:rsid w:val="00AA7961"/>
    <w:rsid w:val="00AB136F"/>
    <w:rsid w:val="00AB1765"/>
    <w:rsid w:val="00AB1F79"/>
    <w:rsid w:val="00AB20FC"/>
    <w:rsid w:val="00AB23BF"/>
    <w:rsid w:val="00AB244A"/>
    <w:rsid w:val="00AB2483"/>
    <w:rsid w:val="00AB24A3"/>
    <w:rsid w:val="00AB255A"/>
    <w:rsid w:val="00AB26B6"/>
    <w:rsid w:val="00AB27EC"/>
    <w:rsid w:val="00AB2C14"/>
    <w:rsid w:val="00AB4926"/>
    <w:rsid w:val="00AB4935"/>
    <w:rsid w:val="00AB496E"/>
    <w:rsid w:val="00AB4E1E"/>
    <w:rsid w:val="00AB5417"/>
    <w:rsid w:val="00AB5BCB"/>
    <w:rsid w:val="00AB6AE5"/>
    <w:rsid w:val="00AB6C74"/>
    <w:rsid w:val="00AB73A9"/>
    <w:rsid w:val="00AB781B"/>
    <w:rsid w:val="00AB7EFA"/>
    <w:rsid w:val="00AC0E60"/>
    <w:rsid w:val="00AC1147"/>
    <w:rsid w:val="00AC11A7"/>
    <w:rsid w:val="00AC16F7"/>
    <w:rsid w:val="00AC1773"/>
    <w:rsid w:val="00AC284B"/>
    <w:rsid w:val="00AC2C41"/>
    <w:rsid w:val="00AC30FD"/>
    <w:rsid w:val="00AC342C"/>
    <w:rsid w:val="00AC38B0"/>
    <w:rsid w:val="00AC3A51"/>
    <w:rsid w:val="00AC3C4C"/>
    <w:rsid w:val="00AC3EE1"/>
    <w:rsid w:val="00AC4276"/>
    <w:rsid w:val="00AC4484"/>
    <w:rsid w:val="00AC48F7"/>
    <w:rsid w:val="00AC58FB"/>
    <w:rsid w:val="00AC5A0B"/>
    <w:rsid w:val="00AC5CE9"/>
    <w:rsid w:val="00AC5DCC"/>
    <w:rsid w:val="00AC6082"/>
    <w:rsid w:val="00AC6083"/>
    <w:rsid w:val="00AC6BFF"/>
    <w:rsid w:val="00AC70B1"/>
    <w:rsid w:val="00AC7246"/>
    <w:rsid w:val="00AC7E0C"/>
    <w:rsid w:val="00AC7E86"/>
    <w:rsid w:val="00AC7FBF"/>
    <w:rsid w:val="00AD0BFA"/>
    <w:rsid w:val="00AD0CFC"/>
    <w:rsid w:val="00AD0D59"/>
    <w:rsid w:val="00AD17B8"/>
    <w:rsid w:val="00AD278F"/>
    <w:rsid w:val="00AD2914"/>
    <w:rsid w:val="00AD2A0B"/>
    <w:rsid w:val="00AD2A6B"/>
    <w:rsid w:val="00AD2E36"/>
    <w:rsid w:val="00AD2EBF"/>
    <w:rsid w:val="00AD304F"/>
    <w:rsid w:val="00AD3996"/>
    <w:rsid w:val="00AD3A6B"/>
    <w:rsid w:val="00AD428A"/>
    <w:rsid w:val="00AD4518"/>
    <w:rsid w:val="00AD4715"/>
    <w:rsid w:val="00AD4AB1"/>
    <w:rsid w:val="00AD5780"/>
    <w:rsid w:val="00AD57A7"/>
    <w:rsid w:val="00AD5D1A"/>
    <w:rsid w:val="00AD6360"/>
    <w:rsid w:val="00AD69C2"/>
    <w:rsid w:val="00AD6B5D"/>
    <w:rsid w:val="00AD6DB3"/>
    <w:rsid w:val="00AD70F8"/>
    <w:rsid w:val="00AD738E"/>
    <w:rsid w:val="00AD7508"/>
    <w:rsid w:val="00AD7A75"/>
    <w:rsid w:val="00AE0186"/>
    <w:rsid w:val="00AE0D25"/>
    <w:rsid w:val="00AE0DE8"/>
    <w:rsid w:val="00AE0E37"/>
    <w:rsid w:val="00AE2330"/>
    <w:rsid w:val="00AE2596"/>
    <w:rsid w:val="00AE26D9"/>
    <w:rsid w:val="00AE27F8"/>
    <w:rsid w:val="00AE34CA"/>
    <w:rsid w:val="00AE36A1"/>
    <w:rsid w:val="00AE3CF4"/>
    <w:rsid w:val="00AE410A"/>
    <w:rsid w:val="00AE41AC"/>
    <w:rsid w:val="00AE4342"/>
    <w:rsid w:val="00AE4706"/>
    <w:rsid w:val="00AE478A"/>
    <w:rsid w:val="00AE5839"/>
    <w:rsid w:val="00AE66D6"/>
    <w:rsid w:val="00AE7006"/>
    <w:rsid w:val="00AE758C"/>
    <w:rsid w:val="00AF080D"/>
    <w:rsid w:val="00AF0876"/>
    <w:rsid w:val="00AF0DC4"/>
    <w:rsid w:val="00AF2070"/>
    <w:rsid w:val="00AF283A"/>
    <w:rsid w:val="00AF31B4"/>
    <w:rsid w:val="00AF35CC"/>
    <w:rsid w:val="00AF4D97"/>
    <w:rsid w:val="00AF5012"/>
    <w:rsid w:val="00AF5942"/>
    <w:rsid w:val="00AF595E"/>
    <w:rsid w:val="00AF5B42"/>
    <w:rsid w:val="00AF61EA"/>
    <w:rsid w:val="00AF632B"/>
    <w:rsid w:val="00AF741B"/>
    <w:rsid w:val="00AF7955"/>
    <w:rsid w:val="00B00139"/>
    <w:rsid w:val="00B0018C"/>
    <w:rsid w:val="00B001D8"/>
    <w:rsid w:val="00B003B4"/>
    <w:rsid w:val="00B00588"/>
    <w:rsid w:val="00B00FE7"/>
    <w:rsid w:val="00B01619"/>
    <w:rsid w:val="00B019F1"/>
    <w:rsid w:val="00B01C87"/>
    <w:rsid w:val="00B0271B"/>
    <w:rsid w:val="00B029BA"/>
    <w:rsid w:val="00B03268"/>
    <w:rsid w:val="00B03293"/>
    <w:rsid w:val="00B0376F"/>
    <w:rsid w:val="00B03BCD"/>
    <w:rsid w:val="00B042BE"/>
    <w:rsid w:val="00B0441E"/>
    <w:rsid w:val="00B04C12"/>
    <w:rsid w:val="00B056DC"/>
    <w:rsid w:val="00B05899"/>
    <w:rsid w:val="00B063FB"/>
    <w:rsid w:val="00B06827"/>
    <w:rsid w:val="00B07608"/>
    <w:rsid w:val="00B07695"/>
    <w:rsid w:val="00B10090"/>
    <w:rsid w:val="00B106E8"/>
    <w:rsid w:val="00B10D3E"/>
    <w:rsid w:val="00B10E8B"/>
    <w:rsid w:val="00B10F53"/>
    <w:rsid w:val="00B1156C"/>
    <w:rsid w:val="00B119F5"/>
    <w:rsid w:val="00B11E9B"/>
    <w:rsid w:val="00B122B1"/>
    <w:rsid w:val="00B129E4"/>
    <w:rsid w:val="00B12C12"/>
    <w:rsid w:val="00B12CCC"/>
    <w:rsid w:val="00B12D07"/>
    <w:rsid w:val="00B12E29"/>
    <w:rsid w:val="00B130A1"/>
    <w:rsid w:val="00B146A8"/>
    <w:rsid w:val="00B14E6D"/>
    <w:rsid w:val="00B15157"/>
    <w:rsid w:val="00B154A1"/>
    <w:rsid w:val="00B15977"/>
    <w:rsid w:val="00B16015"/>
    <w:rsid w:val="00B16FBC"/>
    <w:rsid w:val="00B17DAC"/>
    <w:rsid w:val="00B17DB1"/>
    <w:rsid w:val="00B200AA"/>
    <w:rsid w:val="00B2032D"/>
    <w:rsid w:val="00B20451"/>
    <w:rsid w:val="00B204AA"/>
    <w:rsid w:val="00B205CD"/>
    <w:rsid w:val="00B20A08"/>
    <w:rsid w:val="00B20EFD"/>
    <w:rsid w:val="00B21392"/>
    <w:rsid w:val="00B21468"/>
    <w:rsid w:val="00B21864"/>
    <w:rsid w:val="00B2279A"/>
    <w:rsid w:val="00B22AA6"/>
    <w:rsid w:val="00B22CEE"/>
    <w:rsid w:val="00B233C7"/>
    <w:rsid w:val="00B238E8"/>
    <w:rsid w:val="00B23D49"/>
    <w:rsid w:val="00B241F6"/>
    <w:rsid w:val="00B243AE"/>
    <w:rsid w:val="00B2475F"/>
    <w:rsid w:val="00B24894"/>
    <w:rsid w:val="00B24F4F"/>
    <w:rsid w:val="00B25365"/>
    <w:rsid w:val="00B258EE"/>
    <w:rsid w:val="00B25945"/>
    <w:rsid w:val="00B268DA"/>
    <w:rsid w:val="00B26B23"/>
    <w:rsid w:val="00B27346"/>
    <w:rsid w:val="00B273AE"/>
    <w:rsid w:val="00B277C4"/>
    <w:rsid w:val="00B27B12"/>
    <w:rsid w:val="00B27D43"/>
    <w:rsid w:val="00B30A39"/>
    <w:rsid w:val="00B310D7"/>
    <w:rsid w:val="00B3135B"/>
    <w:rsid w:val="00B3246B"/>
    <w:rsid w:val="00B32865"/>
    <w:rsid w:val="00B32E14"/>
    <w:rsid w:val="00B33353"/>
    <w:rsid w:val="00B336DE"/>
    <w:rsid w:val="00B33A5A"/>
    <w:rsid w:val="00B3411F"/>
    <w:rsid w:val="00B34357"/>
    <w:rsid w:val="00B344A0"/>
    <w:rsid w:val="00B353B9"/>
    <w:rsid w:val="00B35FBF"/>
    <w:rsid w:val="00B36492"/>
    <w:rsid w:val="00B365DC"/>
    <w:rsid w:val="00B36714"/>
    <w:rsid w:val="00B36B24"/>
    <w:rsid w:val="00B36C69"/>
    <w:rsid w:val="00B371AB"/>
    <w:rsid w:val="00B37467"/>
    <w:rsid w:val="00B379E5"/>
    <w:rsid w:val="00B4051F"/>
    <w:rsid w:val="00B40F5B"/>
    <w:rsid w:val="00B413DC"/>
    <w:rsid w:val="00B41709"/>
    <w:rsid w:val="00B41DFB"/>
    <w:rsid w:val="00B41E72"/>
    <w:rsid w:val="00B427F0"/>
    <w:rsid w:val="00B435DA"/>
    <w:rsid w:val="00B43B57"/>
    <w:rsid w:val="00B43CB1"/>
    <w:rsid w:val="00B443A8"/>
    <w:rsid w:val="00B449E0"/>
    <w:rsid w:val="00B44A36"/>
    <w:rsid w:val="00B44DED"/>
    <w:rsid w:val="00B44E38"/>
    <w:rsid w:val="00B4505F"/>
    <w:rsid w:val="00B45121"/>
    <w:rsid w:val="00B45305"/>
    <w:rsid w:val="00B45DF8"/>
    <w:rsid w:val="00B4608A"/>
    <w:rsid w:val="00B46528"/>
    <w:rsid w:val="00B46B5A"/>
    <w:rsid w:val="00B4705F"/>
    <w:rsid w:val="00B47158"/>
    <w:rsid w:val="00B4746A"/>
    <w:rsid w:val="00B474EA"/>
    <w:rsid w:val="00B475BB"/>
    <w:rsid w:val="00B47678"/>
    <w:rsid w:val="00B478E2"/>
    <w:rsid w:val="00B47BA5"/>
    <w:rsid w:val="00B47BB9"/>
    <w:rsid w:val="00B47F75"/>
    <w:rsid w:val="00B5008C"/>
    <w:rsid w:val="00B50398"/>
    <w:rsid w:val="00B504CE"/>
    <w:rsid w:val="00B50563"/>
    <w:rsid w:val="00B50C44"/>
    <w:rsid w:val="00B50C77"/>
    <w:rsid w:val="00B50E16"/>
    <w:rsid w:val="00B51C3C"/>
    <w:rsid w:val="00B51FDC"/>
    <w:rsid w:val="00B5217A"/>
    <w:rsid w:val="00B521A2"/>
    <w:rsid w:val="00B528D2"/>
    <w:rsid w:val="00B530BB"/>
    <w:rsid w:val="00B535DC"/>
    <w:rsid w:val="00B53742"/>
    <w:rsid w:val="00B53A8F"/>
    <w:rsid w:val="00B54122"/>
    <w:rsid w:val="00B5508F"/>
    <w:rsid w:val="00B560AE"/>
    <w:rsid w:val="00B5692B"/>
    <w:rsid w:val="00B56A51"/>
    <w:rsid w:val="00B571DE"/>
    <w:rsid w:val="00B5764C"/>
    <w:rsid w:val="00B5765F"/>
    <w:rsid w:val="00B60556"/>
    <w:rsid w:val="00B6100D"/>
    <w:rsid w:val="00B61231"/>
    <w:rsid w:val="00B61DE3"/>
    <w:rsid w:val="00B61F4A"/>
    <w:rsid w:val="00B6223B"/>
    <w:rsid w:val="00B62500"/>
    <w:rsid w:val="00B6294A"/>
    <w:rsid w:val="00B6339E"/>
    <w:rsid w:val="00B636B4"/>
    <w:rsid w:val="00B63ADC"/>
    <w:rsid w:val="00B63C2F"/>
    <w:rsid w:val="00B64572"/>
    <w:rsid w:val="00B64B9E"/>
    <w:rsid w:val="00B64CFF"/>
    <w:rsid w:val="00B65E4E"/>
    <w:rsid w:val="00B665BE"/>
    <w:rsid w:val="00B666DC"/>
    <w:rsid w:val="00B67345"/>
    <w:rsid w:val="00B67C36"/>
    <w:rsid w:val="00B67C79"/>
    <w:rsid w:val="00B67E6E"/>
    <w:rsid w:val="00B70216"/>
    <w:rsid w:val="00B7046A"/>
    <w:rsid w:val="00B70B54"/>
    <w:rsid w:val="00B7134F"/>
    <w:rsid w:val="00B718A1"/>
    <w:rsid w:val="00B7201C"/>
    <w:rsid w:val="00B720B3"/>
    <w:rsid w:val="00B729A3"/>
    <w:rsid w:val="00B729BA"/>
    <w:rsid w:val="00B72A05"/>
    <w:rsid w:val="00B72E69"/>
    <w:rsid w:val="00B73043"/>
    <w:rsid w:val="00B73F9C"/>
    <w:rsid w:val="00B7420B"/>
    <w:rsid w:val="00B743BA"/>
    <w:rsid w:val="00B74664"/>
    <w:rsid w:val="00B746B0"/>
    <w:rsid w:val="00B747C3"/>
    <w:rsid w:val="00B74E73"/>
    <w:rsid w:val="00B7534C"/>
    <w:rsid w:val="00B75C77"/>
    <w:rsid w:val="00B76D23"/>
    <w:rsid w:val="00B80798"/>
    <w:rsid w:val="00B80D94"/>
    <w:rsid w:val="00B81047"/>
    <w:rsid w:val="00B82A42"/>
    <w:rsid w:val="00B83132"/>
    <w:rsid w:val="00B83C41"/>
    <w:rsid w:val="00B844D1"/>
    <w:rsid w:val="00B85191"/>
    <w:rsid w:val="00B8538D"/>
    <w:rsid w:val="00B85B2E"/>
    <w:rsid w:val="00B862E3"/>
    <w:rsid w:val="00B87096"/>
    <w:rsid w:val="00B872EA"/>
    <w:rsid w:val="00B8751D"/>
    <w:rsid w:val="00B87841"/>
    <w:rsid w:val="00B87853"/>
    <w:rsid w:val="00B87B5E"/>
    <w:rsid w:val="00B87B75"/>
    <w:rsid w:val="00B87C71"/>
    <w:rsid w:val="00B90031"/>
    <w:rsid w:val="00B90288"/>
    <w:rsid w:val="00B9093C"/>
    <w:rsid w:val="00B91156"/>
    <w:rsid w:val="00B914D4"/>
    <w:rsid w:val="00B915B5"/>
    <w:rsid w:val="00B9184D"/>
    <w:rsid w:val="00B91D4B"/>
    <w:rsid w:val="00B922E5"/>
    <w:rsid w:val="00B92691"/>
    <w:rsid w:val="00B929E4"/>
    <w:rsid w:val="00B92B7F"/>
    <w:rsid w:val="00B92FF2"/>
    <w:rsid w:val="00B93506"/>
    <w:rsid w:val="00B935A9"/>
    <w:rsid w:val="00B93648"/>
    <w:rsid w:val="00B93676"/>
    <w:rsid w:val="00B938CD"/>
    <w:rsid w:val="00B93AB3"/>
    <w:rsid w:val="00B9433F"/>
    <w:rsid w:val="00B94484"/>
    <w:rsid w:val="00B95787"/>
    <w:rsid w:val="00B95EA5"/>
    <w:rsid w:val="00B965BE"/>
    <w:rsid w:val="00B96C8C"/>
    <w:rsid w:val="00B97086"/>
    <w:rsid w:val="00B973D4"/>
    <w:rsid w:val="00B9769E"/>
    <w:rsid w:val="00B97B44"/>
    <w:rsid w:val="00BA02D3"/>
    <w:rsid w:val="00BA09A0"/>
    <w:rsid w:val="00BA0EE3"/>
    <w:rsid w:val="00BA0FBB"/>
    <w:rsid w:val="00BA1284"/>
    <w:rsid w:val="00BA19EE"/>
    <w:rsid w:val="00BA1AC6"/>
    <w:rsid w:val="00BA2376"/>
    <w:rsid w:val="00BA2F05"/>
    <w:rsid w:val="00BA325B"/>
    <w:rsid w:val="00BA3502"/>
    <w:rsid w:val="00BA3C01"/>
    <w:rsid w:val="00BA40B3"/>
    <w:rsid w:val="00BA40EA"/>
    <w:rsid w:val="00BA4188"/>
    <w:rsid w:val="00BA4439"/>
    <w:rsid w:val="00BA4589"/>
    <w:rsid w:val="00BA48E6"/>
    <w:rsid w:val="00BA4A03"/>
    <w:rsid w:val="00BA510B"/>
    <w:rsid w:val="00BA605D"/>
    <w:rsid w:val="00BA612A"/>
    <w:rsid w:val="00BA6E7E"/>
    <w:rsid w:val="00BA7B49"/>
    <w:rsid w:val="00BB0248"/>
    <w:rsid w:val="00BB06A5"/>
    <w:rsid w:val="00BB0826"/>
    <w:rsid w:val="00BB0DB2"/>
    <w:rsid w:val="00BB1075"/>
    <w:rsid w:val="00BB1493"/>
    <w:rsid w:val="00BB15B3"/>
    <w:rsid w:val="00BB1F17"/>
    <w:rsid w:val="00BB2475"/>
    <w:rsid w:val="00BB26CB"/>
    <w:rsid w:val="00BB3074"/>
    <w:rsid w:val="00BB3152"/>
    <w:rsid w:val="00BB35E7"/>
    <w:rsid w:val="00BB403E"/>
    <w:rsid w:val="00BB42FE"/>
    <w:rsid w:val="00BB4329"/>
    <w:rsid w:val="00BB48A4"/>
    <w:rsid w:val="00BB572C"/>
    <w:rsid w:val="00BB5916"/>
    <w:rsid w:val="00BB59A8"/>
    <w:rsid w:val="00BB6572"/>
    <w:rsid w:val="00BB69F1"/>
    <w:rsid w:val="00BB6AF6"/>
    <w:rsid w:val="00BB720A"/>
    <w:rsid w:val="00BB7543"/>
    <w:rsid w:val="00BB7627"/>
    <w:rsid w:val="00BC0D31"/>
    <w:rsid w:val="00BC0EBC"/>
    <w:rsid w:val="00BC1361"/>
    <w:rsid w:val="00BC1479"/>
    <w:rsid w:val="00BC265F"/>
    <w:rsid w:val="00BC2884"/>
    <w:rsid w:val="00BC2936"/>
    <w:rsid w:val="00BC29B8"/>
    <w:rsid w:val="00BC328C"/>
    <w:rsid w:val="00BC38BD"/>
    <w:rsid w:val="00BC3A65"/>
    <w:rsid w:val="00BC3D0F"/>
    <w:rsid w:val="00BC3DE4"/>
    <w:rsid w:val="00BC4D29"/>
    <w:rsid w:val="00BC56AA"/>
    <w:rsid w:val="00BC5934"/>
    <w:rsid w:val="00BC66CD"/>
    <w:rsid w:val="00BC6926"/>
    <w:rsid w:val="00BC6AFD"/>
    <w:rsid w:val="00BC6CB9"/>
    <w:rsid w:val="00BC6D65"/>
    <w:rsid w:val="00BC6DCF"/>
    <w:rsid w:val="00BC6E15"/>
    <w:rsid w:val="00BC6FDE"/>
    <w:rsid w:val="00BC75D9"/>
    <w:rsid w:val="00BC78D3"/>
    <w:rsid w:val="00BC791B"/>
    <w:rsid w:val="00BD059A"/>
    <w:rsid w:val="00BD05E0"/>
    <w:rsid w:val="00BD0CD9"/>
    <w:rsid w:val="00BD0F9C"/>
    <w:rsid w:val="00BD1304"/>
    <w:rsid w:val="00BD13B5"/>
    <w:rsid w:val="00BD1E63"/>
    <w:rsid w:val="00BD22BD"/>
    <w:rsid w:val="00BD2BAC"/>
    <w:rsid w:val="00BD2F46"/>
    <w:rsid w:val="00BD322C"/>
    <w:rsid w:val="00BD339A"/>
    <w:rsid w:val="00BD391B"/>
    <w:rsid w:val="00BD398C"/>
    <w:rsid w:val="00BD3D6E"/>
    <w:rsid w:val="00BD3E34"/>
    <w:rsid w:val="00BD491C"/>
    <w:rsid w:val="00BD4A00"/>
    <w:rsid w:val="00BD4B2C"/>
    <w:rsid w:val="00BD4C3A"/>
    <w:rsid w:val="00BD58D9"/>
    <w:rsid w:val="00BD596B"/>
    <w:rsid w:val="00BD60A6"/>
    <w:rsid w:val="00BD6593"/>
    <w:rsid w:val="00BD6959"/>
    <w:rsid w:val="00BD6E2A"/>
    <w:rsid w:val="00BD6ED0"/>
    <w:rsid w:val="00BD71D0"/>
    <w:rsid w:val="00BD72B0"/>
    <w:rsid w:val="00BD75A1"/>
    <w:rsid w:val="00BE0C22"/>
    <w:rsid w:val="00BE0D06"/>
    <w:rsid w:val="00BE21AC"/>
    <w:rsid w:val="00BE2DE5"/>
    <w:rsid w:val="00BE2E30"/>
    <w:rsid w:val="00BE2E40"/>
    <w:rsid w:val="00BE3231"/>
    <w:rsid w:val="00BE3C61"/>
    <w:rsid w:val="00BE4072"/>
    <w:rsid w:val="00BE4093"/>
    <w:rsid w:val="00BE5385"/>
    <w:rsid w:val="00BE55FA"/>
    <w:rsid w:val="00BE57F1"/>
    <w:rsid w:val="00BE5A5A"/>
    <w:rsid w:val="00BE5EA4"/>
    <w:rsid w:val="00BE61D4"/>
    <w:rsid w:val="00BE6455"/>
    <w:rsid w:val="00BE692F"/>
    <w:rsid w:val="00BE6F9B"/>
    <w:rsid w:val="00BE715C"/>
    <w:rsid w:val="00BE7282"/>
    <w:rsid w:val="00BE75AE"/>
    <w:rsid w:val="00BE777D"/>
    <w:rsid w:val="00BE7BDA"/>
    <w:rsid w:val="00BE7E2A"/>
    <w:rsid w:val="00BF04E8"/>
    <w:rsid w:val="00BF051D"/>
    <w:rsid w:val="00BF107D"/>
    <w:rsid w:val="00BF1176"/>
    <w:rsid w:val="00BF180C"/>
    <w:rsid w:val="00BF1ABF"/>
    <w:rsid w:val="00BF2350"/>
    <w:rsid w:val="00BF24E2"/>
    <w:rsid w:val="00BF25FE"/>
    <w:rsid w:val="00BF27D6"/>
    <w:rsid w:val="00BF2A2C"/>
    <w:rsid w:val="00BF3020"/>
    <w:rsid w:val="00BF32A5"/>
    <w:rsid w:val="00BF360A"/>
    <w:rsid w:val="00BF403B"/>
    <w:rsid w:val="00BF48C4"/>
    <w:rsid w:val="00BF4E24"/>
    <w:rsid w:val="00BF51DD"/>
    <w:rsid w:val="00BF5C43"/>
    <w:rsid w:val="00BF5D63"/>
    <w:rsid w:val="00BF6663"/>
    <w:rsid w:val="00BF6BA6"/>
    <w:rsid w:val="00BF796F"/>
    <w:rsid w:val="00BF798E"/>
    <w:rsid w:val="00BF7CE8"/>
    <w:rsid w:val="00BF7D68"/>
    <w:rsid w:val="00C00686"/>
    <w:rsid w:val="00C00BB3"/>
    <w:rsid w:val="00C010F1"/>
    <w:rsid w:val="00C017AC"/>
    <w:rsid w:val="00C02040"/>
    <w:rsid w:val="00C03021"/>
    <w:rsid w:val="00C03287"/>
    <w:rsid w:val="00C03524"/>
    <w:rsid w:val="00C03C44"/>
    <w:rsid w:val="00C03CAF"/>
    <w:rsid w:val="00C042C4"/>
    <w:rsid w:val="00C04496"/>
    <w:rsid w:val="00C048AA"/>
    <w:rsid w:val="00C04B5B"/>
    <w:rsid w:val="00C04B78"/>
    <w:rsid w:val="00C05C6F"/>
    <w:rsid w:val="00C05ED1"/>
    <w:rsid w:val="00C061FA"/>
    <w:rsid w:val="00C073D4"/>
    <w:rsid w:val="00C077E2"/>
    <w:rsid w:val="00C07A4F"/>
    <w:rsid w:val="00C10384"/>
    <w:rsid w:val="00C1127A"/>
    <w:rsid w:val="00C11319"/>
    <w:rsid w:val="00C11C0C"/>
    <w:rsid w:val="00C1211F"/>
    <w:rsid w:val="00C122EC"/>
    <w:rsid w:val="00C12480"/>
    <w:rsid w:val="00C1263E"/>
    <w:rsid w:val="00C13156"/>
    <w:rsid w:val="00C13FCA"/>
    <w:rsid w:val="00C141FF"/>
    <w:rsid w:val="00C146AC"/>
    <w:rsid w:val="00C14D9A"/>
    <w:rsid w:val="00C1528E"/>
    <w:rsid w:val="00C15B8F"/>
    <w:rsid w:val="00C161B0"/>
    <w:rsid w:val="00C16CF1"/>
    <w:rsid w:val="00C16CF4"/>
    <w:rsid w:val="00C179B8"/>
    <w:rsid w:val="00C179E2"/>
    <w:rsid w:val="00C17CAB"/>
    <w:rsid w:val="00C20868"/>
    <w:rsid w:val="00C2095B"/>
    <w:rsid w:val="00C20B13"/>
    <w:rsid w:val="00C218BF"/>
    <w:rsid w:val="00C224BC"/>
    <w:rsid w:val="00C22521"/>
    <w:rsid w:val="00C2283F"/>
    <w:rsid w:val="00C22964"/>
    <w:rsid w:val="00C23390"/>
    <w:rsid w:val="00C238E1"/>
    <w:rsid w:val="00C239FB"/>
    <w:rsid w:val="00C245E4"/>
    <w:rsid w:val="00C24D8E"/>
    <w:rsid w:val="00C25F18"/>
    <w:rsid w:val="00C2627F"/>
    <w:rsid w:val="00C2693F"/>
    <w:rsid w:val="00C271A7"/>
    <w:rsid w:val="00C273E2"/>
    <w:rsid w:val="00C27491"/>
    <w:rsid w:val="00C27A22"/>
    <w:rsid w:val="00C306AB"/>
    <w:rsid w:val="00C30A8C"/>
    <w:rsid w:val="00C3115E"/>
    <w:rsid w:val="00C31305"/>
    <w:rsid w:val="00C31393"/>
    <w:rsid w:val="00C319A8"/>
    <w:rsid w:val="00C31FAB"/>
    <w:rsid w:val="00C3244E"/>
    <w:rsid w:val="00C32D9A"/>
    <w:rsid w:val="00C3359E"/>
    <w:rsid w:val="00C33F01"/>
    <w:rsid w:val="00C344DF"/>
    <w:rsid w:val="00C345D1"/>
    <w:rsid w:val="00C3494D"/>
    <w:rsid w:val="00C34BA1"/>
    <w:rsid w:val="00C34E90"/>
    <w:rsid w:val="00C35A12"/>
    <w:rsid w:val="00C35D32"/>
    <w:rsid w:val="00C35F1F"/>
    <w:rsid w:val="00C36117"/>
    <w:rsid w:val="00C36176"/>
    <w:rsid w:val="00C36C0B"/>
    <w:rsid w:val="00C37045"/>
    <w:rsid w:val="00C37339"/>
    <w:rsid w:val="00C3790E"/>
    <w:rsid w:val="00C37AEC"/>
    <w:rsid w:val="00C37D0A"/>
    <w:rsid w:val="00C4009C"/>
    <w:rsid w:val="00C40350"/>
    <w:rsid w:val="00C40449"/>
    <w:rsid w:val="00C41C70"/>
    <w:rsid w:val="00C41ED7"/>
    <w:rsid w:val="00C42CFB"/>
    <w:rsid w:val="00C430B2"/>
    <w:rsid w:val="00C433EE"/>
    <w:rsid w:val="00C438E7"/>
    <w:rsid w:val="00C43C68"/>
    <w:rsid w:val="00C43D10"/>
    <w:rsid w:val="00C43D42"/>
    <w:rsid w:val="00C45501"/>
    <w:rsid w:val="00C455CC"/>
    <w:rsid w:val="00C45D6E"/>
    <w:rsid w:val="00C4655C"/>
    <w:rsid w:val="00C46967"/>
    <w:rsid w:val="00C46C5E"/>
    <w:rsid w:val="00C470EA"/>
    <w:rsid w:val="00C47281"/>
    <w:rsid w:val="00C47B0D"/>
    <w:rsid w:val="00C47E47"/>
    <w:rsid w:val="00C506B3"/>
    <w:rsid w:val="00C509A1"/>
    <w:rsid w:val="00C50F10"/>
    <w:rsid w:val="00C5139B"/>
    <w:rsid w:val="00C51918"/>
    <w:rsid w:val="00C51B43"/>
    <w:rsid w:val="00C51D4A"/>
    <w:rsid w:val="00C5288B"/>
    <w:rsid w:val="00C530F0"/>
    <w:rsid w:val="00C532B2"/>
    <w:rsid w:val="00C545F5"/>
    <w:rsid w:val="00C54811"/>
    <w:rsid w:val="00C54911"/>
    <w:rsid w:val="00C54922"/>
    <w:rsid w:val="00C54B3D"/>
    <w:rsid w:val="00C55A85"/>
    <w:rsid w:val="00C55A8F"/>
    <w:rsid w:val="00C560C2"/>
    <w:rsid w:val="00C5665E"/>
    <w:rsid w:val="00C56BBB"/>
    <w:rsid w:val="00C576B2"/>
    <w:rsid w:val="00C577EE"/>
    <w:rsid w:val="00C60434"/>
    <w:rsid w:val="00C609FB"/>
    <w:rsid w:val="00C60DEC"/>
    <w:rsid w:val="00C611F5"/>
    <w:rsid w:val="00C6138F"/>
    <w:rsid w:val="00C61685"/>
    <w:rsid w:val="00C61BE8"/>
    <w:rsid w:val="00C6210C"/>
    <w:rsid w:val="00C621C3"/>
    <w:rsid w:val="00C62251"/>
    <w:rsid w:val="00C62603"/>
    <w:rsid w:val="00C62D37"/>
    <w:rsid w:val="00C62FE8"/>
    <w:rsid w:val="00C63009"/>
    <w:rsid w:val="00C6338F"/>
    <w:rsid w:val="00C6387A"/>
    <w:rsid w:val="00C641CC"/>
    <w:rsid w:val="00C64350"/>
    <w:rsid w:val="00C64397"/>
    <w:rsid w:val="00C64D72"/>
    <w:rsid w:val="00C64E2D"/>
    <w:rsid w:val="00C650D4"/>
    <w:rsid w:val="00C65794"/>
    <w:rsid w:val="00C65DE8"/>
    <w:rsid w:val="00C6645D"/>
    <w:rsid w:val="00C66628"/>
    <w:rsid w:val="00C667FC"/>
    <w:rsid w:val="00C673BC"/>
    <w:rsid w:val="00C67DA9"/>
    <w:rsid w:val="00C67DDF"/>
    <w:rsid w:val="00C70056"/>
    <w:rsid w:val="00C703CD"/>
    <w:rsid w:val="00C7064C"/>
    <w:rsid w:val="00C7086A"/>
    <w:rsid w:val="00C70AB9"/>
    <w:rsid w:val="00C70D1F"/>
    <w:rsid w:val="00C7102E"/>
    <w:rsid w:val="00C71790"/>
    <w:rsid w:val="00C71AAD"/>
    <w:rsid w:val="00C71DD7"/>
    <w:rsid w:val="00C7321D"/>
    <w:rsid w:val="00C73428"/>
    <w:rsid w:val="00C739F9"/>
    <w:rsid w:val="00C742D8"/>
    <w:rsid w:val="00C742E0"/>
    <w:rsid w:val="00C74933"/>
    <w:rsid w:val="00C74DE9"/>
    <w:rsid w:val="00C7525F"/>
    <w:rsid w:val="00C7579B"/>
    <w:rsid w:val="00C75E49"/>
    <w:rsid w:val="00C76AEF"/>
    <w:rsid w:val="00C76C0F"/>
    <w:rsid w:val="00C76E58"/>
    <w:rsid w:val="00C777A4"/>
    <w:rsid w:val="00C80004"/>
    <w:rsid w:val="00C80DA8"/>
    <w:rsid w:val="00C80F43"/>
    <w:rsid w:val="00C817B8"/>
    <w:rsid w:val="00C81A7D"/>
    <w:rsid w:val="00C81B1E"/>
    <w:rsid w:val="00C82140"/>
    <w:rsid w:val="00C821B7"/>
    <w:rsid w:val="00C82919"/>
    <w:rsid w:val="00C839BF"/>
    <w:rsid w:val="00C84BAF"/>
    <w:rsid w:val="00C85094"/>
    <w:rsid w:val="00C850E5"/>
    <w:rsid w:val="00C853A3"/>
    <w:rsid w:val="00C86A6B"/>
    <w:rsid w:val="00C86ABB"/>
    <w:rsid w:val="00C87353"/>
    <w:rsid w:val="00C87661"/>
    <w:rsid w:val="00C87D80"/>
    <w:rsid w:val="00C90A75"/>
    <w:rsid w:val="00C90C3A"/>
    <w:rsid w:val="00C91D1F"/>
    <w:rsid w:val="00C91D3C"/>
    <w:rsid w:val="00C9270A"/>
    <w:rsid w:val="00C93018"/>
    <w:rsid w:val="00C93045"/>
    <w:rsid w:val="00C9304D"/>
    <w:rsid w:val="00C930FE"/>
    <w:rsid w:val="00C931E8"/>
    <w:rsid w:val="00C934EA"/>
    <w:rsid w:val="00C93BAD"/>
    <w:rsid w:val="00C93BD0"/>
    <w:rsid w:val="00C955E5"/>
    <w:rsid w:val="00C9587E"/>
    <w:rsid w:val="00C959E3"/>
    <w:rsid w:val="00C96169"/>
    <w:rsid w:val="00C967EC"/>
    <w:rsid w:val="00C969B4"/>
    <w:rsid w:val="00C97197"/>
    <w:rsid w:val="00C97F53"/>
    <w:rsid w:val="00CA02D2"/>
    <w:rsid w:val="00CA0550"/>
    <w:rsid w:val="00CA0D43"/>
    <w:rsid w:val="00CA0F67"/>
    <w:rsid w:val="00CA1998"/>
    <w:rsid w:val="00CA1B90"/>
    <w:rsid w:val="00CA1CC5"/>
    <w:rsid w:val="00CA208F"/>
    <w:rsid w:val="00CA2164"/>
    <w:rsid w:val="00CA2D9D"/>
    <w:rsid w:val="00CA31D7"/>
    <w:rsid w:val="00CA32F8"/>
    <w:rsid w:val="00CA3818"/>
    <w:rsid w:val="00CA3A6E"/>
    <w:rsid w:val="00CA3CDB"/>
    <w:rsid w:val="00CA48C0"/>
    <w:rsid w:val="00CA4EF9"/>
    <w:rsid w:val="00CA502D"/>
    <w:rsid w:val="00CA5608"/>
    <w:rsid w:val="00CA5AFE"/>
    <w:rsid w:val="00CA6783"/>
    <w:rsid w:val="00CA6976"/>
    <w:rsid w:val="00CB0F93"/>
    <w:rsid w:val="00CB13C7"/>
    <w:rsid w:val="00CB20D9"/>
    <w:rsid w:val="00CB2196"/>
    <w:rsid w:val="00CB2947"/>
    <w:rsid w:val="00CB2E97"/>
    <w:rsid w:val="00CB34B3"/>
    <w:rsid w:val="00CB3CCB"/>
    <w:rsid w:val="00CB3E4A"/>
    <w:rsid w:val="00CB416C"/>
    <w:rsid w:val="00CB4375"/>
    <w:rsid w:val="00CB52B7"/>
    <w:rsid w:val="00CB5EA0"/>
    <w:rsid w:val="00CB6267"/>
    <w:rsid w:val="00CB6691"/>
    <w:rsid w:val="00CB695F"/>
    <w:rsid w:val="00CB6A38"/>
    <w:rsid w:val="00CB6B83"/>
    <w:rsid w:val="00CB6D70"/>
    <w:rsid w:val="00CB6DAB"/>
    <w:rsid w:val="00CC036C"/>
    <w:rsid w:val="00CC0A73"/>
    <w:rsid w:val="00CC0CAF"/>
    <w:rsid w:val="00CC118E"/>
    <w:rsid w:val="00CC1F56"/>
    <w:rsid w:val="00CC206D"/>
    <w:rsid w:val="00CC2D3F"/>
    <w:rsid w:val="00CC2FC3"/>
    <w:rsid w:val="00CC381D"/>
    <w:rsid w:val="00CC3936"/>
    <w:rsid w:val="00CC3A13"/>
    <w:rsid w:val="00CC4533"/>
    <w:rsid w:val="00CC45BE"/>
    <w:rsid w:val="00CC4701"/>
    <w:rsid w:val="00CC4896"/>
    <w:rsid w:val="00CC4C36"/>
    <w:rsid w:val="00CC4EB9"/>
    <w:rsid w:val="00CC51BD"/>
    <w:rsid w:val="00CC53E4"/>
    <w:rsid w:val="00CC5EA6"/>
    <w:rsid w:val="00CC644C"/>
    <w:rsid w:val="00CC6862"/>
    <w:rsid w:val="00CC6E23"/>
    <w:rsid w:val="00CC7013"/>
    <w:rsid w:val="00CC79F7"/>
    <w:rsid w:val="00CC7D16"/>
    <w:rsid w:val="00CD0774"/>
    <w:rsid w:val="00CD0DCC"/>
    <w:rsid w:val="00CD1249"/>
    <w:rsid w:val="00CD1826"/>
    <w:rsid w:val="00CD1EC4"/>
    <w:rsid w:val="00CD21B6"/>
    <w:rsid w:val="00CD243F"/>
    <w:rsid w:val="00CD2770"/>
    <w:rsid w:val="00CD28E8"/>
    <w:rsid w:val="00CD2AC3"/>
    <w:rsid w:val="00CD3671"/>
    <w:rsid w:val="00CD4008"/>
    <w:rsid w:val="00CD5138"/>
    <w:rsid w:val="00CD57CB"/>
    <w:rsid w:val="00CD5839"/>
    <w:rsid w:val="00CD5E5F"/>
    <w:rsid w:val="00CD63A7"/>
    <w:rsid w:val="00CD63B8"/>
    <w:rsid w:val="00CD6692"/>
    <w:rsid w:val="00CD7237"/>
    <w:rsid w:val="00CD745E"/>
    <w:rsid w:val="00CE0672"/>
    <w:rsid w:val="00CE129B"/>
    <w:rsid w:val="00CE16F8"/>
    <w:rsid w:val="00CE1950"/>
    <w:rsid w:val="00CE376E"/>
    <w:rsid w:val="00CE5015"/>
    <w:rsid w:val="00CE53F4"/>
    <w:rsid w:val="00CE5580"/>
    <w:rsid w:val="00CE5751"/>
    <w:rsid w:val="00CE61F8"/>
    <w:rsid w:val="00CE6437"/>
    <w:rsid w:val="00CE64B5"/>
    <w:rsid w:val="00CE655A"/>
    <w:rsid w:val="00CE6761"/>
    <w:rsid w:val="00CE6C4F"/>
    <w:rsid w:val="00CE7AE3"/>
    <w:rsid w:val="00CF0055"/>
    <w:rsid w:val="00CF01B8"/>
    <w:rsid w:val="00CF039E"/>
    <w:rsid w:val="00CF0647"/>
    <w:rsid w:val="00CF08E7"/>
    <w:rsid w:val="00CF0C3B"/>
    <w:rsid w:val="00CF0F0B"/>
    <w:rsid w:val="00CF0F94"/>
    <w:rsid w:val="00CF1317"/>
    <w:rsid w:val="00CF187C"/>
    <w:rsid w:val="00CF2782"/>
    <w:rsid w:val="00CF2857"/>
    <w:rsid w:val="00CF2EE4"/>
    <w:rsid w:val="00CF330E"/>
    <w:rsid w:val="00CF3FA5"/>
    <w:rsid w:val="00CF437C"/>
    <w:rsid w:val="00CF4E56"/>
    <w:rsid w:val="00CF5515"/>
    <w:rsid w:val="00CF63BC"/>
    <w:rsid w:val="00CF65DC"/>
    <w:rsid w:val="00CF6C71"/>
    <w:rsid w:val="00CF6D06"/>
    <w:rsid w:val="00CF7BA7"/>
    <w:rsid w:val="00CF7C01"/>
    <w:rsid w:val="00D0028A"/>
    <w:rsid w:val="00D0049A"/>
    <w:rsid w:val="00D00959"/>
    <w:rsid w:val="00D01445"/>
    <w:rsid w:val="00D0171A"/>
    <w:rsid w:val="00D0197C"/>
    <w:rsid w:val="00D019A1"/>
    <w:rsid w:val="00D0220A"/>
    <w:rsid w:val="00D028F4"/>
    <w:rsid w:val="00D02AC2"/>
    <w:rsid w:val="00D02FFB"/>
    <w:rsid w:val="00D03A16"/>
    <w:rsid w:val="00D03E53"/>
    <w:rsid w:val="00D040E1"/>
    <w:rsid w:val="00D046DC"/>
    <w:rsid w:val="00D04B3A"/>
    <w:rsid w:val="00D04C29"/>
    <w:rsid w:val="00D05141"/>
    <w:rsid w:val="00D05529"/>
    <w:rsid w:val="00D05CD6"/>
    <w:rsid w:val="00D05D93"/>
    <w:rsid w:val="00D060F4"/>
    <w:rsid w:val="00D06AD8"/>
    <w:rsid w:val="00D06FC3"/>
    <w:rsid w:val="00D072E6"/>
    <w:rsid w:val="00D073B4"/>
    <w:rsid w:val="00D07489"/>
    <w:rsid w:val="00D10062"/>
    <w:rsid w:val="00D10581"/>
    <w:rsid w:val="00D10613"/>
    <w:rsid w:val="00D10907"/>
    <w:rsid w:val="00D10EBB"/>
    <w:rsid w:val="00D115D5"/>
    <w:rsid w:val="00D11975"/>
    <w:rsid w:val="00D1210C"/>
    <w:rsid w:val="00D13116"/>
    <w:rsid w:val="00D1490D"/>
    <w:rsid w:val="00D14924"/>
    <w:rsid w:val="00D14E44"/>
    <w:rsid w:val="00D14F98"/>
    <w:rsid w:val="00D151AB"/>
    <w:rsid w:val="00D15410"/>
    <w:rsid w:val="00D15E79"/>
    <w:rsid w:val="00D16A94"/>
    <w:rsid w:val="00D16AE5"/>
    <w:rsid w:val="00D16CB0"/>
    <w:rsid w:val="00D16CD4"/>
    <w:rsid w:val="00D17667"/>
    <w:rsid w:val="00D176A7"/>
    <w:rsid w:val="00D17FA5"/>
    <w:rsid w:val="00D20797"/>
    <w:rsid w:val="00D2084D"/>
    <w:rsid w:val="00D20FB5"/>
    <w:rsid w:val="00D20FF6"/>
    <w:rsid w:val="00D2172B"/>
    <w:rsid w:val="00D21BD6"/>
    <w:rsid w:val="00D21DE2"/>
    <w:rsid w:val="00D225E9"/>
    <w:rsid w:val="00D22D75"/>
    <w:rsid w:val="00D23141"/>
    <w:rsid w:val="00D23243"/>
    <w:rsid w:val="00D23375"/>
    <w:rsid w:val="00D24022"/>
    <w:rsid w:val="00D24366"/>
    <w:rsid w:val="00D24647"/>
    <w:rsid w:val="00D24A5D"/>
    <w:rsid w:val="00D24BB0"/>
    <w:rsid w:val="00D25815"/>
    <w:rsid w:val="00D25D2B"/>
    <w:rsid w:val="00D26569"/>
    <w:rsid w:val="00D26921"/>
    <w:rsid w:val="00D2714F"/>
    <w:rsid w:val="00D27849"/>
    <w:rsid w:val="00D30099"/>
    <w:rsid w:val="00D3024A"/>
    <w:rsid w:val="00D30570"/>
    <w:rsid w:val="00D30814"/>
    <w:rsid w:val="00D30B14"/>
    <w:rsid w:val="00D30BFF"/>
    <w:rsid w:val="00D30EC0"/>
    <w:rsid w:val="00D30FE3"/>
    <w:rsid w:val="00D31BE4"/>
    <w:rsid w:val="00D31DD2"/>
    <w:rsid w:val="00D329F8"/>
    <w:rsid w:val="00D32A89"/>
    <w:rsid w:val="00D32B78"/>
    <w:rsid w:val="00D3325B"/>
    <w:rsid w:val="00D33D7D"/>
    <w:rsid w:val="00D340E6"/>
    <w:rsid w:val="00D34E13"/>
    <w:rsid w:val="00D36D3A"/>
    <w:rsid w:val="00D37108"/>
    <w:rsid w:val="00D37488"/>
    <w:rsid w:val="00D376F1"/>
    <w:rsid w:val="00D378AC"/>
    <w:rsid w:val="00D40C09"/>
    <w:rsid w:val="00D41234"/>
    <w:rsid w:val="00D415E5"/>
    <w:rsid w:val="00D41661"/>
    <w:rsid w:val="00D418FE"/>
    <w:rsid w:val="00D41BAE"/>
    <w:rsid w:val="00D43037"/>
    <w:rsid w:val="00D449B5"/>
    <w:rsid w:val="00D45348"/>
    <w:rsid w:val="00D45660"/>
    <w:rsid w:val="00D45668"/>
    <w:rsid w:val="00D456AE"/>
    <w:rsid w:val="00D45B7C"/>
    <w:rsid w:val="00D46020"/>
    <w:rsid w:val="00D46773"/>
    <w:rsid w:val="00D46818"/>
    <w:rsid w:val="00D4752A"/>
    <w:rsid w:val="00D47624"/>
    <w:rsid w:val="00D47821"/>
    <w:rsid w:val="00D47977"/>
    <w:rsid w:val="00D47A59"/>
    <w:rsid w:val="00D50036"/>
    <w:rsid w:val="00D500A2"/>
    <w:rsid w:val="00D502A3"/>
    <w:rsid w:val="00D50322"/>
    <w:rsid w:val="00D50977"/>
    <w:rsid w:val="00D50C81"/>
    <w:rsid w:val="00D50D2E"/>
    <w:rsid w:val="00D518D3"/>
    <w:rsid w:val="00D51965"/>
    <w:rsid w:val="00D522DE"/>
    <w:rsid w:val="00D52833"/>
    <w:rsid w:val="00D529FC"/>
    <w:rsid w:val="00D52D18"/>
    <w:rsid w:val="00D532F5"/>
    <w:rsid w:val="00D5377D"/>
    <w:rsid w:val="00D54920"/>
    <w:rsid w:val="00D54C4F"/>
    <w:rsid w:val="00D56083"/>
    <w:rsid w:val="00D562E7"/>
    <w:rsid w:val="00D565E1"/>
    <w:rsid w:val="00D5691D"/>
    <w:rsid w:val="00D56947"/>
    <w:rsid w:val="00D572A1"/>
    <w:rsid w:val="00D57CC3"/>
    <w:rsid w:val="00D60646"/>
    <w:rsid w:val="00D6081F"/>
    <w:rsid w:val="00D60BF7"/>
    <w:rsid w:val="00D61967"/>
    <w:rsid w:val="00D62172"/>
    <w:rsid w:val="00D631DD"/>
    <w:rsid w:val="00D638FE"/>
    <w:rsid w:val="00D63C8E"/>
    <w:rsid w:val="00D647B8"/>
    <w:rsid w:val="00D64F2D"/>
    <w:rsid w:val="00D651E2"/>
    <w:rsid w:val="00D66B7A"/>
    <w:rsid w:val="00D66C66"/>
    <w:rsid w:val="00D6753D"/>
    <w:rsid w:val="00D676B5"/>
    <w:rsid w:val="00D67AD3"/>
    <w:rsid w:val="00D7097B"/>
    <w:rsid w:val="00D7107F"/>
    <w:rsid w:val="00D715A8"/>
    <w:rsid w:val="00D71715"/>
    <w:rsid w:val="00D719DA"/>
    <w:rsid w:val="00D71AD4"/>
    <w:rsid w:val="00D72B20"/>
    <w:rsid w:val="00D7316C"/>
    <w:rsid w:val="00D73A32"/>
    <w:rsid w:val="00D73CA9"/>
    <w:rsid w:val="00D749E7"/>
    <w:rsid w:val="00D75C0F"/>
    <w:rsid w:val="00D76639"/>
    <w:rsid w:val="00D76758"/>
    <w:rsid w:val="00D76E4D"/>
    <w:rsid w:val="00D7743C"/>
    <w:rsid w:val="00D77BF7"/>
    <w:rsid w:val="00D77DEB"/>
    <w:rsid w:val="00D77DF3"/>
    <w:rsid w:val="00D805F8"/>
    <w:rsid w:val="00D80AC1"/>
    <w:rsid w:val="00D80D4E"/>
    <w:rsid w:val="00D81062"/>
    <w:rsid w:val="00D811AC"/>
    <w:rsid w:val="00D81308"/>
    <w:rsid w:val="00D8148E"/>
    <w:rsid w:val="00D816EF"/>
    <w:rsid w:val="00D81937"/>
    <w:rsid w:val="00D81B9D"/>
    <w:rsid w:val="00D82214"/>
    <w:rsid w:val="00D82A81"/>
    <w:rsid w:val="00D836CB"/>
    <w:rsid w:val="00D83CB2"/>
    <w:rsid w:val="00D83CD5"/>
    <w:rsid w:val="00D84D06"/>
    <w:rsid w:val="00D85184"/>
    <w:rsid w:val="00D8526D"/>
    <w:rsid w:val="00D86053"/>
    <w:rsid w:val="00D8650A"/>
    <w:rsid w:val="00D87217"/>
    <w:rsid w:val="00D87617"/>
    <w:rsid w:val="00D87DC1"/>
    <w:rsid w:val="00D87F06"/>
    <w:rsid w:val="00D9000A"/>
    <w:rsid w:val="00D90689"/>
    <w:rsid w:val="00D90B8A"/>
    <w:rsid w:val="00D90BB4"/>
    <w:rsid w:val="00D90F09"/>
    <w:rsid w:val="00D91931"/>
    <w:rsid w:val="00D91A43"/>
    <w:rsid w:val="00D92361"/>
    <w:rsid w:val="00D928EB"/>
    <w:rsid w:val="00D9314F"/>
    <w:rsid w:val="00D93239"/>
    <w:rsid w:val="00D94131"/>
    <w:rsid w:val="00D9432C"/>
    <w:rsid w:val="00D9551D"/>
    <w:rsid w:val="00D95C51"/>
    <w:rsid w:val="00D963FE"/>
    <w:rsid w:val="00D964B6"/>
    <w:rsid w:val="00D96CC7"/>
    <w:rsid w:val="00D971C5"/>
    <w:rsid w:val="00DA17AE"/>
    <w:rsid w:val="00DA183F"/>
    <w:rsid w:val="00DA2467"/>
    <w:rsid w:val="00DA285D"/>
    <w:rsid w:val="00DA2C15"/>
    <w:rsid w:val="00DA3D7A"/>
    <w:rsid w:val="00DA3E90"/>
    <w:rsid w:val="00DA3F88"/>
    <w:rsid w:val="00DA471E"/>
    <w:rsid w:val="00DA4F08"/>
    <w:rsid w:val="00DA58D3"/>
    <w:rsid w:val="00DA5C10"/>
    <w:rsid w:val="00DA6540"/>
    <w:rsid w:val="00DA6B61"/>
    <w:rsid w:val="00DA7040"/>
    <w:rsid w:val="00DA74DC"/>
    <w:rsid w:val="00DA79A2"/>
    <w:rsid w:val="00DB01AF"/>
    <w:rsid w:val="00DB0828"/>
    <w:rsid w:val="00DB12D7"/>
    <w:rsid w:val="00DB20BF"/>
    <w:rsid w:val="00DB21CD"/>
    <w:rsid w:val="00DB27F0"/>
    <w:rsid w:val="00DB2AF9"/>
    <w:rsid w:val="00DB2C97"/>
    <w:rsid w:val="00DB2F69"/>
    <w:rsid w:val="00DB2F6F"/>
    <w:rsid w:val="00DB31A9"/>
    <w:rsid w:val="00DB341E"/>
    <w:rsid w:val="00DB3938"/>
    <w:rsid w:val="00DB3BBE"/>
    <w:rsid w:val="00DB4262"/>
    <w:rsid w:val="00DB426C"/>
    <w:rsid w:val="00DB439D"/>
    <w:rsid w:val="00DB4A15"/>
    <w:rsid w:val="00DB55CB"/>
    <w:rsid w:val="00DB59FE"/>
    <w:rsid w:val="00DB5A70"/>
    <w:rsid w:val="00DB5AEE"/>
    <w:rsid w:val="00DB608C"/>
    <w:rsid w:val="00DB658E"/>
    <w:rsid w:val="00DB6708"/>
    <w:rsid w:val="00DB72D7"/>
    <w:rsid w:val="00DB73D7"/>
    <w:rsid w:val="00DB7484"/>
    <w:rsid w:val="00DB7644"/>
    <w:rsid w:val="00DB796E"/>
    <w:rsid w:val="00DC00B8"/>
    <w:rsid w:val="00DC04B0"/>
    <w:rsid w:val="00DC0842"/>
    <w:rsid w:val="00DC0C1B"/>
    <w:rsid w:val="00DC0CF4"/>
    <w:rsid w:val="00DC0D67"/>
    <w:rsid w:val="00DC0FFB"/>
    <w:rsid w:val="00DC17C2"/>
    <w:rsid w:val="00DC1C2C"/>
    <w:rsid w:val="00DC29CB"/>
    <w:rsid w:val="00DC2B3C"/>
    <w:rsid w:val="00DC2C7A"/>
    <w:rsid w:val="00DC33E7"/>
    <w:rsid w:val="00DC3786"/>
    <w:rsid w:val="00DC3E55"/>
    <w:rsid w:val="00DC3FE8"/>
    <w:rsid w:val="00DC4273"/>
    <w:rsid w:val="00DC43F1"/>
    <w:rsid w:val="00DC44D6"/>
    <w:rsid w:val="00DC4F4F"/>
    <w:rsid w:val="00DC5070"/>
    <w:rsid w:val="00DC5AD5"/>
    <w:rsid w:val="00DC5F34"/>
    <w:rsid w:val="00DC698B"/>
    <w:rsid w:val="00DC6B18"/>
    <w:rsid w:val="00DC7AD5"/>
    <w:rsid w:val="00DC7D27"/>
    <w:rsid w:val="00DD0B85"/>
    <w:rsid w:val="00DD0DD0"/>
    <w:rsid w:val="00DD19E0"/>
    <w:rsid w:val="00DD1F1D"/>
    <w:rsid w:val="00DD2286"/>
    <w:rsid w:val="00DD2336"/>
    <w:rsid w:val="00DD279F"/>
    <w:rsid w:val="00DD30CA"/>
    <w:rsid w:val="00DD3630"/>
    <w:rsid w:val="00DD3C0D"/>
    <w:rsid w:val="00DD3FD0"/>
    <w:rsid w:val="00DD4ACB"/>
    <w:rsid w:val="00DD4F3F"/>
    <w:rsid w:val="00DD5208"/>
    <w:rsid w:val="00DD54F6"/>
    <w:rsid w:val="00DD5A79"/>
    <w:rsid w:val="00DD6248"/>
    <w:rsid w:val="00DD649C"/>
    <w:rsid w:val="00DD6992"/>
    <w:rsid w:val="00DD6B37"/>
    <w:rsid w:val="00DD6B6C"/>
    <w:rsid w:val="00DD6D1B"/>
    <w:rsid w:val="00DD7075"/>
    <w:rsid w:val="00DD7AB3"/>
    <w:rsid w:val="00DD7D9F"/>
    <w:rsid w:val="00DD7FBA"/>
    <w:rsid w:val="00DE1367"/>
    <w:rsid w:val="00DE2061"/>
    <w:rsid w:val="00DE260D"/>
    <w:rsid w:val="00DE301C"/>
    <w:rsid w:val="00DE302F"/>
    <w:rsid w:val="00DE35E0"/>
    <w:rsid w:val="00DE38AD"/>
    <w:rsid w:val="00DE3B8B"/>
    <w:rsid w:val="00DE3E2B"/>
    <w:rsid w:val="00DE532F"/>
    <w:rsid w:val="00DE562D"/>
    <w:rsid w:val="00DE5823"/>
    <w:rsid w:val="00DE5BED"/>
    <w:rsid w:val="00DE5D13"/>
    <w:rsid w:val="00DE5E0F"/>
    <w:rsid w:val="00DE6E4B"/>
    <w:rsid w:val="00DE6EAF"/>
    <w:rsid w:val="00DE6FF4"/>
    <w:rsid w:val="00DE7732"/>
    <w:rsid w:val="00DE7DD6"/>
    <w:rsid w:val="00DF0194"/>
    <w:rsid w:val="00DF1360"/>
    <w:rsid w:val="00DF1A1C"/>
    <w:rsid w:val="00DF1C93"/>
    <w:rsid w:val="00DF1F75"/>
    <w:rsid w:val="00DF241D"/>
    <w:rsid w:val="00DF272D"/>
    <w:rsid w:val="00DF2E50"/>
    <w:rsid w:val="00DF3189"/>
    <w:rsid w:val="00DF327B"/>
    <w:rsid w:val="00DF3BE7"/>
    <w:rsid w:val="00DF4352"/>
    <w:rsid w:val="00DF4A95"/>
    <w:rsid w:val="00DF574A"/>
    <w:rsid w:val="00DF5BB7"/>
    <w:rsid w:val="00DF66DC"/>
    <w:rsid w:val="00DF673C"/>
    <w:rsid w:val="00DF6CFF"/>
    <w:rsid w:val="00DF6E5E"/>
    <w:rsid w:val="00DF7390"/>
    <w:rsid w:val="00DF73AE"/>
    <w:rsid w:val="00DF7493"/>
    <w:rsid w:val="00DF76F4"/>
    <w:rsid w:val="00DF7DEB"/>
    <w:rsid w:val="00DF7E57"/>
    <w:rsid w:val="00E003E4"/>
    <w:rsid w:val="00E00509"/>
    <w:rsid w:val="00E006F2"/>
    <w:rsid w:val="00E01326"/>
    <w:rsid w:val="00E0257D"/>
    <w:rsid w:val="00E027F8"/>
    <w:rsid w:val="00E029FA"/>
    <w:rsid w:val="00E02B11"/>
    <w:rsid w:val="00E030E4"/>
    <w:rsid w:val="00E03233"/>
    <w:rsid w:val="00E03787"/>
    <w:rsid w:val="00E03F86"/>
    <w:rsid w:val="00E049AD"/>
    <w:rsid w:val="00E04C0A"/>
    <w:rsid w:val="00E04DCB"/>
    <w:rsid w:val="00E04E01"/>
    <w:rsid w:val="00E04EA0"/>
    <w:rsid w:val="00E0559D"/>
    <w:rsid w:val="00E05887"/>
    <w:rsid w:val="00E0601F"/>
    <w:rsid w:val="00E06083"/>
    <w:rsid w:val="00E06171"/>
    <w:rsid w:val="00E06C47"/>
    <w:rsid w:val="00E06DD3"/>
    <w:rsid w:val="00E06EA5"/>
    <w:rsid w:val="00E0723C"/>
    <w:rsid w:val="00E1005D"/>
    <w:rsid w:val="00E1071B"/>
    <w:rsid w:val="00E10829"/>
    <w:rsid w:val="00E10864"/>
    <w:rsid w:val="00E10AFB"/>
    <w:rsid w:val="00E10EA5"/>
    <w:rsid w:val="00E11104"/>
    <w:rsid w:val="00E111D9"/>
    <w:rsid w:val="00E11213"/>
    <w:rsid w:val="00E116CE"/>
    <w:rsid w:val="00E11C41"/>
    <w:rsid w:val="00E11CB8"/>
    <w:rsid w:val="00E11E28"/>
    <w:rsid w:val="00E11F54"/>
    <w:rsid w:val="00E1211C"/>
    <w:rsid w:val="00E128BC"/>
    <w:rsid w:val="00E13495"/>
    <w:rsid w:val="00E13E06"/>
    <w:rsid w:val="00E141F1"/>
    <w:rsid w:val="00E149B1"/>
    <w:rsid w:val="00E14FD0"/>
    <w:rsid w:val="00E15313"/>
    <w:rsid w:val="00E154A6"/>
    <w:rsid w:val="00E154F6"/>
    <w:rsid w:val="00E15E4D"/>
    <w:rsid w:val="00E15E5A"/>
    <w:rsid w:val="00E16028"/>
    <w:rsid w:val="00E167A6"/>
    <w:rsid w:val="00E16DED"/>
    <w:rsid w:val="00E16F50"/>
    <w:rsid w:val="00E16F65"/>
    <w:rsid w:val="00E17AE9"/>
    <w:rsid w:val="00E17E72"/>
    <w:rsid w:val="00E20532"/>
    <w:rsid w:val="00E20716"/>
    <w:rsid w:val="00E219C4"/>
    <w:rsid w:val="00E21B43"/>
    <w:rsid w:val="00E21D54"/>
    <w:rsid w:val="00E237B3"/>
    <w:rsid w:val="00E23D25"/>
    <w:rsid w:val="00E2422F"/>
    <w:rsid w:val="00E243B9"/>
    <w:rsid w:val="00E24954"/>
    <w:rsid w:val="00E24BEE"/>
    <w:rsid w:val="00E24CF0"/>
    <w:rsid w:val="00E257CB"/>
    <w:rsid w:val="00E25805"/>
    <w:rsid w:val="00E25AC7"/>
    <w:rsid w:val="00E26937"/>
    <w:rsid w:val="00E2743F"/>
    <w:rsid w:val="00E279CB"/>
    <w:rsid w:val="00E27C1C"/>
    <w:rsid w:val="00E27F9C"/>
    <w:rsid w:val="00E30086"/>
    <w:rsid w:val="00E301FC"/>
    <w:rsid w:val="00E304B1"/>
    <w:rsid w:val="00E3085C"/>
    <w:rsid w:val="00E308D8"/>
    <w:rsid w:val="00E30F68"/>
    <w:rsid w:val="00E30F6A"/>
    <w:rsid w:val="00E3104E"/>
    <w:rsid w:val="00E313EF"/>
    <w:rsid w:val="00E31715"/>
    <w:rsid w:val="00E31B17"/>
    <w:rsid w:val="00E31FE9"/>
    <w:rsid w:val="00E32EAC"/>
    <w:rsid w:val="00E33640"/>
    <w:rsid w:val="00E3368D"/>
    <w:rsid w:val="00E33836"/>
    <w:rsid w:val="00E338A7"/>
    <w:rsid w:val="00E33ECF"/>
    <w:rsid w:val="00E344B5"/>
    <w:rsid w:val="00E3494B"/>
    <w:rsid w:val="00E34EF0"/>
    <w:rsid w:val="00E35058"/>
    <w:rsid w:val="00E3558F"/>
    <w:rsid w:val="00E35748"/>
    <w:rsid w:val="00E35C84"/>
    <w:rsid w:val="00E36275"/>
    <w:rsid w:val="00E365A4"/>
    <w:rsid w:val="00E36789"/>
    <w:rsid w:val="00E36824"/>
    <w:rsid w:val="00E36A5E"/>
    <w:rsid w:val="00E36AD9"/>
    <w:rsid w:val="00E37288"/>
    <w:rsid w:val="00E376BD"/>
    <w:rsid w:val="00E37A2E"/>
    <w:rsid w:val="00E37A95"/>
    <w:rsid w:val="00E37AFA"/>
    <w:rsid w:val="00E37BDD"/>
    <w:rsid w:val="00E400C7"/>
    <w:rsid w:val="00E403E3"/>
    <w:rsid w:val="00E412FC"/>
    <w:rsid w:val="00E41B0E"/>
    <w:rsid w:val="00E421E2"/>
    <w:rsid w:val="00E426C3"/>
    <w:rsid w:val="00E4333C"/>
    <w:rsid w:val="00E4378A"/>
    <w:rsid w:val="00E43952"/>
    <w:rsid w:val="00E439E7"/>
    <w:rsid w:val="00E43DEA"/>
    <w:rsid w:val="00E44E94"/>
    <w:rsid w:val="00E44FCF"/>
    <w:rsid w:val="00E4596F"/>
    <w:rsid w:val="00E45C65"/>
    <w:rsid w:val="00E46844"/>
    <w:rsid w:val="00E4695B"/>
    <w:rsid w:val="00E46B37"/>
    <w:rsid w:val="00E46D35"/>
    <w:rsid w:val="00E475F6"/>
    <w:rsid w:val="00E47A9A"/>
    <w:rsid w:val="00E47B48"/>
    <w:rsid w:val="00E47BB7"/>
    <w:rsid w:val="00E501BA"/>
    <w:rsid w:val="00E50471"/>
    <w:rsid w:val="00E50869"/>
    <w:rsid w:val="00E51326"/>
    <w:rsid w:val="00E514B9"/>
    <w:rsid w:val="00E515A4"/>
    <w:rsid w:val="00E51610"/>
    <w:rsid w:val="00E516E7"/>
    <w:rsid w:val="00E51930"/>
    <w:rsid w:val="00E51F15"/>
    <w:rsid w:val="00E52BCC"/>
    <w:rsid w:val="00E52DCB"/>
    <w:rsid w:val="00E533A6"/>
    <w:rsid w:val="00E53748"/>
    <w:rsid w:val="00E53F70"/>
    <w:rsid w:val="00E540D8"/>
    <w:rsid w:val="00E54C63"/>
    <w:rsid w:val="00E54E70"/>
    <w:rsid w:val="00E5581E"/>
    <w:rsid w:val="00E55D17"/>
    <w:rsid w:val="00E566BF"/>
    <w:rsid w:val="00E56C4D"/>
    <w:rsid w:val="00E5743D"/>
    <w:rsid w:val="00E576A5"/>
    <w:rsid w:val="00E602DC"/>
    <w:rsid w:val="00E605FE"/>
    <w:rsid w:val="00E6097E"/>
    <w:rsid w:val="00E60982"/>
    <w:rsid w:val="00E6109A"/>
    <w:rsid w:val="00E6157C"/>
    <w:rsid w:val="00E61853"/>
    <w:rsid w:val="00E61F25"/>
    <w:rsid w:val="00E62DD8"/>
    <w:rsid w:val="00E6363D"/>
    <w:rsid w:val="00E639C8"/>
    <w:rsid w:val="00E63A8D"/>
    <w:rsid w:val="00E63A93"/>
    <w:rsid w:val="00E63A9D"/>
    <w:rsid w:val="00E64CB1"/>
    <w:rsid w:val="00E64ECB"/>
    <w:rsid w:val="00E65559"/>
    <w:rsid w:val="00E66227"/>
    <w:rsid w:val="00E665DC"/>
    <w:rsid w:val="00E66850"/>
    <w:rsid w:val="00E66DED"/>
    <w:rsid w:val="00E67176"/>
    <w:rsid w:val="00E67464"/>
    <w:rsid w:val="00E67BC8"/>
    <w:rsid w:val="00E67BF8"/>
    <w:rsid w:val="00E70271"/>
    <w:rsid w:val="00E70422"/>
    <w:rsid w:val="00E70A6D"/>
    <w:rsid w:val="00E70EF4"/>
    <w:rsid w:val="00E712AF"/>
    <w:rsid w:val="00E71784"/>
    <w:rsid w:val="00E71B6C"/>
    <w:rsid w:val="00E71B9E"/>
    <w:rsid w:val="00E71C30"/>
    <w:rsid w:val="00E72348"/>
    <w:rsid w:val="00E72582"/>
    <w:rsid w:val="00E727B8"/>
    <w:rsid w:val="00E73165"/>
    <w:rsid w:val="00E74119"/>
    <w:rsid w:val="00E746E6"/>
    <w:rsid w:val="00E7484F"/>
    <w:rsid w:val="00E748F9"/>
    <w:rsid w:val="00E753D4"/>
    <w:rsid w:val="00E75BEF"/>
    <w:rsid w:val="00E75D55"/>
    <w:rsid w:val="00E77923"/>
    <w:rsid w:val="00E77B11"/>
    <w:rsid w:val="00E77E14"/>
    <w:rsid w:val="00E804EA"/>
    <w:rsid w:val="00E80813"/>
    <w:rsid w:val="00E81657"/>
    <w:rsid w:val="00E81947"/>
    <w:rsid w:val="00E8226E"/>
    <w:rsid w:val="00E826D8"/>
    <w:rsid w:val="00E82966"/>
    <w:rsid w:val="00E832F0"/>
    <w:rsid w:val="00E84118"/>
    <w:rsid w:val="00E84480"/>
    <w:rsid w:val="00E84DC4"/>
    <w:rsid w:val="00E85815"/>
    <w:rsid w:val="00E86573"/>
    <w:rsid w:val="00E872F6"/>
    <w:rsid w:val="00E873F1"/>
    <w:rsid w:val="00E87461"/>
    <w:rsid w:val="00E87524"/>
    <w:rsid w:val="00E876A1"/>
    <w:rsid w:val="00E90127"/>
    <w:rsid w:val="00E901A0"/>
    <w:rsid w:val="00E9046E"/>
    <w:rsid w:val="00E907C4"/>
    <w:rsid w:val="00E90889"/>
    <w:rsid w:val="00E90DEF"/>
    <w:rsid w:val="00E91236"/>
    <w:rsid w:val="00E91336"/>
    <w:rsid w:val="00E91851"/>
    <w:rsid w:val="00E91A4F"/>
    <w:rsid w:val="00E91E4E"/>
    <w:rsid w:val="00E930DE"/>
    <w:rsid w:val="00E93C3B"/>
    <w:rsid w:val="00E93DD8"/>
    <w:rsid w:val="00E942DE"/>
    <w:rsid w:val="00E949A4"/>
    <w:rsid w:val="00E94D68"/>
    <w:rsid w:val="00E94DC9"/>
    <w:rsid w:val="00E94F03"/>
    <w:rsid w:val="00E95278"/>
    <w:rsid w:val="00E9584D"/>
    <w:rsid w:val="00E96396"/>
    <w:rsid w:val="00E9650E"/>
    <w:rsid w:val="00E968AC"/>
    <w:rsid w:val="00E96ACA"/>
    <w:rsid w:val="00E97A2A"/>
    <w:rsid w:val="00E97D32"/>
    <w:rsid w:val="00EA022B"/>
    <w:rsid w:val="00EA0321"/>
    <w:rsid w:val="00EA0460"/>
    <w:rsid w:val="00EA0B9A"/>
    <w:rsid w:val="00EA0BF6"/>
    <w:rsid w:val="00EA0E3D"/>
    <w:rsid w:val="00EA1565"/>
    <w:rsid w:val="00EA1C06"/>
    <w:rsid w:val="00EA28C5"/>
    <w:rsid w:val="00EA2E95"/>
    <w:rsid w:val="00EA3519"/>
    <w:rsid w:val="00EA393B"/>
    <w:rsid w:val="00EA3990"/>
    <w:rsid w:val="00EA3D79"/>
    <w:rsid w:val="00EA4369"/>
    <w:rsid w:val="00EA43EF"/>
    <w:rsid w:val="00EA47C3"/>
    <w:rsid w:val="00EA5223"/>
    <w:rsid w:val="00EA53F9"/>
    <w:rsid w:val="00EA5804"/>
    <w:rsid w:val="00EA5DF9"/>
    <w:rsid w:val="00EA6094"/>
    <w:rsid w:val="00EA6509"/>
    <w:rsid w:val="00EA6FF0"/>
    <w:rsid w:val="00EA73D5"/>
    <w:rsid w:val="00EA7C2D"/>
    <w:rsid w:val="00EA7D4E"/>
    <w:rsid w:val="00EB037D"/>
    <w:rsid w:val="00EB055C"/>
    <w:rsid w:val="00EB05D8"/>
    <w:rsid w:val="00EB0D1D"/>
    <w:rsid w:val="00EB0FBF"/>
    <w:rsid w:val="00EB25EA"/>
    <w:rsid w:val="00EB2A95"/>
    <w:rsid w:val="00EB3344"/>
    <w:rsid w:val="00EB36CB"/>
    <w:rsid w:val="00EB3C6D"/>
    <w:rsid w:val="00EB3E56"/>
    <w:rsid w:val="00EB3EDB"/>
    <w:rsid w:val="00EB410A"/>
    <w:rsid w:val="00EB4450"/>
    <w:rsid w:val="00EB4996"/>
    <w:rsid w:val="00EB5206"/>
    <w:rsid w:val="00EB5411"/>
    <w:rsid w:val="00EB5439"/>
    <w:rsid w:val="00EB58A2"/>
    <w:rsid w:val="00EB60D1"/>
    <w:rsid w:val="00EB6B1F"/>
    <w:rsid w:val="00EB7242"/>
    <w:rsid w:val="00EB73C5"/>
    <w:rsid w:val="00EB77C9"/>
    <w:rsid w:val="00EB7910"/>
    <w:rsid w:val="00EB7C7D"/>
    <w:rsid w:val="00EB7CF8"/>
    <w:rsid w:val="00EB7D90"/>
    <w:rsid w:val="00EC02C9"/>
    <w:rsid w:val="00EC0A29"/>
    <w:rsid w:val="00EC0AA6"/>
    <w:rsid w:val="00EC0D7A"/>
    <w:rsid w:val="00EC1173"/>
    <w:rsid w:val="00EC16CC"/>
    <w:rsid w:val="00EC16F7"/>
    <w:rsid w:val="00EC2553"/>
    <w:rsid w:val="00EC2DE6"/>
    <w:rsid w:val="00EC31FB"/>
    <w:rsid w:val="00EC3428"/>
    <w:rsid w:val="00EC35AB"/>
    <w:rsid w:val="00EC36E0"/>
    <w:rsid w:val="00EC40B9"/>
    <w:rsid w:val="00EC444F"/>
    <w:rsid w:val="00EC4E47"/>
    <w:rsid w:val="00EC4E80"/>
    <w:rsid w:val="00EC4F06"/>
    <w:rsid w:val="00EC4FA9"/>
    <w:rsid w:val="00EC59DF"/>
    <w:rsid w:val="00EC60B1"/>
    <w:rsid w:val="00EC64E3"/>
    <w:rsid w:val="00EC691D"/>
    <w:rsid w:val="00EC6C54"/>
    <w:rsid w:val="00EC6DA2"/>
    <w:rsid w:val="00EC6E5D"/>
    <w:rsid w:val="00EC77EC"/>
    <w:rsid w:val="00EC79A5"/>
    <w:rsid w:val="00ED076B"/>
    <w:rsid w:val="00ED1219"/>
    <w:rsid w:val="00ED135B"/>
    <w:rsid w:val="00ED1825"/>
    <w:rsid w:val="00ED1F9A"/>
    <w:rsid w:val="00ED263E"/>
    <w:rsid w:val="00ED2685"/>
    <w:rsid w:val="00ED2A6A"/>
    <w:rsid w:val="00ED2E7B"/>
    <w:rsid w:val="00ED2F12"/>
    <w:rsid w:val="00ED3589"/>
    <w:rsid w:val="00ED36EA"/>
    <w:rsid w:val="00ED3AD3"/>
    <w:rsid w:val="00ED3C7A"/>
    <w:rsid w:val="00ED3CC5"/>
    <w:rsid w:val="00ED52E9"/>
    <w:rsid w:val="00ED5340"/>
    <w:rsid w:val="00ED56C2"/>
    <w:rsid w:val="00ED61B3"/>
    <w:rsid w:val="00ED65C7"/>
    <w:rsid w:val="00ED668B"/>
    <w:rsid w:val="00ED6883"/>
    <w:rsid w:val="00ED6A51"/>
    <w:rsid w:val="00ED6C44"/>
    <w:rsid w:val="00EE00A4"/>
    <w:rsid w:val="00EE017F"/>
    <w:rsid w:val="00EE0A3F"/>
    <w:rsid w:val="00EE0F3C"/>
    <w:rsid w:val="00EE13AD"/>
    <w:rsid w:val="00EE1436"/>
    <w:rsid w:val="00EE14F2"/>
    <w:rsid w:val="00EE2847"/>
    <w:rsid w:val="00EE297F"/>
    <w:rsid w:val="00EE2C62"/>
    <w:rsid w:val="00EE33BD"/>
    <w:rsid w:val="00EE3660"/>
    <w:rsid w:val="00EE388A"/>
    <w:rsid w:val="00EE3AB3"/>
    <w:rsid w:val="00EE3FD5"/>
    <w:rsid w:val="00EE42EC"/>
    <w:rsid w:val="00EE448A"/>
    <w:rsid w:val="00EE4891"/>
    <w:rsid w:val="00EE4C7A"/>
    <w:rsid w:val="00EE4DEF"/>
    <w:rsid w:val="00EE6C29"/>
    <w:rsid w:val="00EE6DE8"/>
    <w:rsid w:val="00EE6E17"/>
    <w:rsid w:val="00EF053A"/>
    <w:rsid w:val="00EF06D6"/>
    <w:rsid w:val="00EF0B5A"/>
    <w:rsid w:val="00EF0C5F"/>
    <w:rsid w:val="00EF0F2A"/>
    <w:rsid w:val="00EF1880"/>
    <w:rsid w:val="00EF1A25"/>
    <w:rsid w:val="00EF1ADF"/>
    <w:rsid w:val="00EF2100"/>
    <w:rsid w:val="00EF2307"/>
    <w:rsid w:val="00EF2EA0"/>
    <w:rsid w:val="00EF2EA7"/>
    <w:rsid w:val="00EF36C2"/>
    <w:rsid w:val="00EF37F3"/>
    <w:rsid w:val="00EF3F8A"/>
    <w:rsid w:val="00EF41C8"/>
    <w:rsid w:val="00EF433B"/>
    <w:rsid w:val="00EF4B91"/>
    <w:rsid w:val="00EF5F58"/>
    <w:rsid w:val="00EF657E"/>
    <w:rsid w:val="00EF6C12"/>
    <w:rsid w:val="00EF72B4"/>
    <w:rsid w:val="00EF749B"/>
    <w:rsid w:val="00EF795D"/>
    <w:rsid w:val="00F002F8"/>
    <w:rsid w:val="00F00858"/>
    <w:rsid w:val="00F00DD6"/>
    <w:rsid w:val="00F01AFC"/>
    <w:rsid w:val="00F01C9A"/>
    <w:rsid w:val="00F02255"/>
    <w:rsid w:val="00F02315"/>
    <w:rsid w:val="00F02694"/>
    <w:rsid w:val="00F02A81"/>
    <w:rsid w:val="00F02D2E"/>
    <w:rsid w:val="00F03D8B"/>
    <w:rsid w:val="00F03F2C"/>
    <w:rsid w:val="00F04B70"/>
    <w:rsid w:val="00F04BE8"/>
    <w:rsid w:val="00F053E0"/>
    <w:rsid w:val="00F05AE5"/>
    <w:rsid w:val="00F05CBC"/>
    <w:rsid w:val="00F05D0F"/>
    <w:rsid w:val="00F06353"/>
    <w:rsid w:val="00F066B0"/>
    <w:rsid w:val="00F06BA9"/>
    <w:rsid w:val="00F06CDD"/>
    <w:rsid w:val="00F07409"/>
    <w:rsid w:val="00F07526"/>
    <w:rsid w:val="00F07C49"/>
    <w:rsid w:val="00F07D36"/>
    <w:rsid w:val="00F10130"/>
    <w:rsid w:val="00F10281"/>
    <w:rsid w:val="00F1086B"/>
    <w:rsid w:val="00F10D7B"/>
    <w:rsid w:val="00F11773"/>
    <w:rsid w:val="00F11CE5"/>
    <w:rsid w:val="00F124D5"/>
    <w:rsid w:val="00F125B1"/>
    <w:rsid w:val="00F1305C"/>
    <w:rsid w:val="00F13210"/>
    <w:rsid w:val="00F13FF2"/>
    <w:rsid w:val="00F146F6"/>
    <w:rsid w:val="00F14AA7"/>
    <w:rsid w:val="00F14F93"/>
    <w:rsid w:val="00F1588D"/>
    <w:rsid w:val="00F16644"/>
    <w:rsid w:val="00F16A5E"/>
    <w:rsid w:val="00F174D1"/>
    <w:rsid w:val="00F207C7"/>
    <w:rsid w:val="00F21BD8"/>
    <w:rsid w:val="00F23151"/>
    <w:rsid w:val="00F23502"/>
    <w:rsid w:val="00F241EC"/>
    <w:rsid w:val="00F241F4"/>
    <w:rsid w:val="00F244D4"/>
    <w:rsid w:val="00F24EE2"/>
    <w:rsid w:val="00F250B5"/>
    <w:rsid w:val="00F250FB"/>
    <w:rsid w:val="00F25267"/>
    <w:rsid w:val="00F25D2A"/>
    <w:rsid w:val="00F25E15"/>
    <w:rsid w:val="00F2623E"/>
    <w:rsid w:val="00F27AF2"/>
    <w:rsid w:val="00F3059E"/>
    <w:rsid w:val="00F307D8"/>
    <w:rsid w:val="00F30856"/>
    <w:rsid w:val="00F30C7F"/>
    <w:rsid w:val="00F30F14"/>
    <w:rsid w:val="00F31784"/>
    <w:rsid w:val="00F3208F"/>
    <w:rsid w:val="00F321A2"/>
    <w:rsid w:val="00F321FE"/>
    <w:rsid w:val="00F32C33"/>
    <w:rsid w:val="00F33037"/>
    <w:rsid w:val="00F331C3"/>
    <w:rsid w:val="00F33486"/>
    <w:rsid w:val="00F33E08"/>
    <w:rsid w:val="00F34359"/>
    <w:rsid w:val="00F346C2"/>
    <w:rsid w:val="00F346E9"/>
    <w:rsid w:val="00F34933"/>
    <w:rsid w:val="00F34AAD"/>
    <w:rsid w:val="00F34BBE"/>
    <w:rsid w:val="00F350F9"/>
    <w:rsid w:val="00F35671"/>
    <w:rsid w:val="00F36495"/>
    <w:rsid w:val="00F36A8F"/>
    <w:rsid w:val="00F36C37"/>
    <w:rsid w:val="00F36D42"/>
    <w:rsid w:val="00F37663"/>
    <w:rsid w:val="00F37B95"/>
    <w:rsid w:val="00F37EDC"/>
    <w:rsid w:val="00F406A9"/>
    <w:rsid w:val="00F40C21"/>
    <w:rsid w:val="00F40F9F"/>
    <w:rsid w:val="00F41155"/>
    <w:rsid w:val="00F41AF9"/>
    <w:rsid w:val="00F41CCE"/>
    <w:rsid w:val="00F41F04"/>
    <w:rsid w:val="00F42C68"/>
    <w:rsid w:val="00F42E57"/>
    <w:rsid w:val="00F4317F"/>
    <w:rsid w:val="00F43266"/>
    <w:rsid w:val="00F432DB"/>
    <w:rsid w:val="00F43AB3"/>
    <w:rsid w:val="00F441F7"/>
    <w:rsid w:val="00F4450B"/>
    <w:rsid w:val="00F44556"/>
    <w:rsid w:val="00F44E17"/>
    <w:rsid w:val="00F453EA"/>
    <w:rsid w:val="00F45506"/>
    <w:rsid w:val="00F457E5"/>
    <w:rsid w:val="00F461D9"/>
    <w:rsid w:val="00F466E9"/>
    <w:rsid w:val="00F46CEE"/>
    <w:rsid w:val="00F46DF2"/>
    <w:rsid w:val="00F47DF0"/>
    <w:rsid w:val="00F50232"/>
    <w:rsid w:val="00F5082C"/>
    <w:rsid w:val="00F50A00"/>
    <w:rsid w:val="00F50C03"/>
    <w:rsid w:val="00F51338"/>
    <w:rsid w:val="00F5208C"/>
    <w:rsid w:val="00F522B0"/>
    <w:rsid w:val="00F5266A"/>
    <w:rsid w:val="00F52DC2"/>
    <w:rsid w:val="00F53663"/>
    <w:rsid w:val="00F5372B"/>
    <w:rsid w:val="00F53F03"/>
    <w:rsid w:val="00F542CB"/>
    <w:rsid w:val="00F543FB"/>
    <w:rsid w:val="00F54CDC"/>
    <w:rsid w:val="00F554F1"/>
    <w:rsid w:val="00F55505"/>
    <w:rsid w:val="00F55A1A"/>
    <w:rsid w:val="00F560CB"/>
    <w:rsid w:val="00F566AA"/>
    <w:rsid w:val="00F56B76"/>
    <w:rsid w:val="00F56C07"/>
    <w:rsid w:val="00F57279"/>
    <w:rsid w:val="00F57699"/>
    <w:rsid w:val="00F57DFE"/>
    <w:rsid w:val="00F60DAD"/>
    <w:rsid w:val="00F6109B"/>
    <w:rsid w:val="00F6134B"/>
    <w:rsid w:val="00F61445"/>
    <w:rsid w:val="00F61BE5"/>
    <w:rsid w:val="00F623D4"/>
    <w:rsid w:val="00F627EB"/>
    <w:rsid w:val="00F62DB3"/>
    <w:rsid w:val="00F63875"/>
    <w:rsid w:val="00F63AD1"/>
    <w:rsid w:val="00F63D37"/>
    <w:rsid w:val="00F63D72"/>
    <w:rsid w:val="00F641E0"/>
    <w:rsid w:val="00F6490F"/>
    <w:rsid w:val="00F65ADC"/>
    <w:rsid w:val="00F65BD8"/>
    <w:rsid w:val="00F66355"/>
    <w:rsid w:val="00F6663E"/>
    <w:rsid w:val="00F670EF"/>
    <w:rsid w:val="00F67D4F"/>
    <w:rsid w:val="00F701C6"/>
    <w:rsid w:val="00F703AA"/>
    <w:rsid w:val="00F70645"/>
    <w:rsid w:val="00F7074B"/>
    <w:rsid w:val="00F709C4"/>
    <w:rsid w:val="00F70A77"/>
    <w:rsid w:val="00F70DCE"/>
    <w:rsid w:val="00F71B09"/>
    <w:rsid w:val="00F72079"/>
    <w:rsid w:val="00F7247F"/>
    <w:rsid w:val="00F72DA1"/>
    <w:rsid w:val="00F72E2F"/>
    <w:rsid w:val="00F7333F"/>
    <w:rsid w:val="00F7395D"/>
    <w:rsid w:val="00F73B33"/>
    <w:rsid w:val="00F74260"/>
    <w:rsid w:val="00F74F36"/>
    <w:rsid w:val="00F754E3"/>
    <w:rsid w:val="00F75AF9"/>
    <w:rsid w:val="00F75D02"/>
    <w:rsid w:val="00F76717"/>
    <w:rsid w:val="00F76899"/>
    <w:rsid w:val="00F76FE5"/>
    <w:rsid w:val="00F77BC8"/>
    <w:rsid w:val="00F80620"/>
    <w:rsid w:val="00F80CFD"/>
    <w:rsid w:val="00F82683"/>
    <w:rsid w:val="00F8354E"/>
    <w:rsid w:val="00F835D7"/>
    <w:rsid w:val="00F83CAC"/>
    <w:rsid w:val="00F83DDC"/>
    <w:rsid w:val="00F84A11"/>
    <w:rsid w:val="00F852C9"/>
    <w:rsid w:val="00F8557E"/>
    <w:rsid w:val="00F855DA"/>
    <w:rsid w:val="00F8709C"/>
    <w:rsid w:val="00F870F7"/>
    <w:rsid w:val="00F87448"/>
    <w:rsid w:val="00F900AD"/>
    <w:rsid w:val="00F901F3"/>
    <w:rsid w:val="00F906C9"/>
    <w:rsid w:val="00F909E2"/>
    <w:rsid w:val="00F90BF5"/>
    <w:rsid w:val="00F91F80"/>
    <w:rsid w:val="00F92435"/>
    <w:rsid w:val="00F9255B"/>
    <w:rsid w:val="00F9301C"/>
    <w:rsid w:val="00F946E3"/>
    <w:rsid w:val="00F94875"/>
    <w:rsid w:val="00F94A5B"/>
    <w:rsid w:val="00F94C4D"/>
    <w:rsid w:val="00F950CF"/>
    <w:rsid w:val="00F95803"/>
    <w:rsid w:val="00F95D53"/>
    <w:rsid w:val="00F9607C"/>
    <w:rsid w:val="00F96508"/>
    <w:rsid w:val="00F96AAC"/>
    <w:rsid w:val="00F96E68"/>
    <w:rsid w:val="00F97218"/>
    <w:rsid w:val="00FA05B2"/>
    <w:rsid w:val="00FA0791"/>
    <w:rsid w:val="00FA095D"/>
    <w:rsid w:val="00FA0CC7"/>
    <w:rsid w:val="00FA1399"/>
    <w:rsid w:val="00FA1DE9"/>
    <w:rsid w:val="00FA1EDB"/>
    <w:rsid w:val="00FA2BF0"/>
    <w:rsid w:val="00FA2C1F"/>
    <w:rsid w:val="00FA2F60"/>
    <w:rsid w:val="00FA2FBC"/>
    <w:rsid w:val="00FA3170"/>
    <w:rsid w:val="00FA3871"/>
    <w:rsid w:val="00FA38F4"/>
    <w:rsid w:val="00FA4424"/>
    <w:rsid w:val="00FA4787"/>
    <w:rsid w:val="00FA49AA"/>
    <w:rsid w:val="00FA4F18"/>
    <w:rsid w:val="00FA5B17"/>
    <w:rsid w:val="00FA5EA3"/>
    <w:rsid w:val="00FA6096"/>
    <w:rsid w:val="00FA70F2"/>
    <w:rsid w:val="00FA76F0"/>
    <w:rsid w:val="00FA7E38"/>
    <w:rsid w:val="00FB00C0"/>
    <w:rsid w:val="00FB0135"/>
    <w:rsid w:val="00FB028D"/>
    <w:rsid w:val="00FB092F"/>
    <w:rsid w:val="00FB130D"/>
    <w:rsid w:val="00FB175C"/>
    <w:rsid w:val="00FB1F7A"/>
    <w:rsid w:val="00FB202D"/>
    <w:rsid w:val="00FB203B"/>
    <w:rsid w:val="00FB24C0"/>
    <w:rsid w:val="00FB35CF"/>
    <w:rsid w:val="00FB3670"/>
    <w:rsid w:val="00FB46AA"/>
    <w:rsid w:val="00FB5CD1"/>
    <w:rsid w:val="00FB6AA1"/>
    <w:rsid w:val="00FB706D"/>
    <w:rsid w:val="00FB71A2"/>
    <w:rsid w:val="00FB755D"/>
    <w:rsid w:val="00FB7EA8"/>
    <w:rsid w:val="00FC0428"/>
    <w:rsid w:val="00FC1C8B"/>
    <w:rsid w:val="00FC1DEA"/>
    <w:rsid w:val="00FC2A01"/>
    <w:rsid w:val="00FC2FBE"/>
    <w:rsid w:val="00FC35D8"/>
    <w:rsid w:val="00FC39B2"/>
    <w:rsid w:val="00FC449F"/>
    <w:rsid w:val="00FC5060"/>
    <w:rsid w:val="00FC5515"/>
    <w:rsid w:val="00FC584F"/>
    <w:rsid w:val="00FC5CF0"/>
    <w:rsid w:val="00FC68FD"/>
    <w:rsid w:val="00FC6BE4"/>
    <w:rsid w:val="00FC7EC9"/>
    <w:rsid w:val="00FD0082"/>
    <w:rsid w:val="00FD01C7"/>
    <w:rsid w:val="00FD0669"/>
    <w:rsid w:val="00FD074B"/>
    <w:rsid w:val="00FD08EB"/>
    <w:rsid w:val="00FD097D"/>
    <w:rsid w:val="00FD0B29"/>
    <w:rsid w:val="00FD1000"/>
    <w:rsid w:val="00FD13A9"/>
    <w:rsid w:val="00FD1978"/>
    <w:rsid w:val="00FD1D41"/>
    <w:rsid w:val="00FD1E9E"/>
    <w:rsid w:val="00FD200A"/>
    <w:rsid w:val="00FD26F2"/>
    <w:rsid w:val="00FD287F"/>
    <w:rsid w:val="00FD2E47"/>
    <w:rsid w:val="00FD2E7F"/>
    <w:rsid w:val="00FD30F7"/>
    <w:rsid w:val="00FD32F5"/>
    <w:rsid w:val="00FD3443"/>
    <w:rsid w:val="00FD532F"/>
    <w:rsid w:val="00FD55C2"/>
    <w:rsid w:val="00FD5B57"/>
    <w:rsid w:val="00FD5BCA"/>
    <w:rsid w:val="00FD5BF3"/>
    <w:rsid w:val="00FD620F"/>
    <w:rsid w:val="00FD6689"/>
    <w:rsid w:val="00FD713A"/>
    <w:rsid w:val="00FD7165"/>
    <w:rsid w:val="00FD71EC"/>
    <w:rsid w:val="00FD7328"/>
    <w:rsid w:val="00FD747B"/>
    <w:rsid w:val="00FD7AFC"/>
    <w:rsid w:val="00FE0EF5"/>
    <w:rsid w:val="00FE1487"/>
    <w:rsid w:val="00FE18AE"/>
    <w:rsid w:val="00FE1961"/>
    <w:rsid w:val="00FE254D"/>
    <w:rsid w:val="00FE2B37"/>
    <w:rsid w:val="00FE2B7C"/>
    <w:rsid w:val="00FE3A5C"/>
    <w:rsid w:val="00FE3B67"/>
    <w:rsid w:val="00FE43CB"/>
    <w:rsid w:val="00FE4418"/>
    <w:rsid w:val="00FE5027"/>
    <w:rsid w:val="00FE596C"/>
    <w:rsid w:val="00FE5EA2"/>
    <w:rsid w:val="00FE5EB8"/>
    <w:rsid w:val="00FE6246"/>
    <w:rsid w:val="00FE6564"/>
    <w:rsid w:val="00FE6628"/>
    <w:rsid w:val="00FE6DC2"/>
    <w:rsid w:val="00FE7533"/>
    <w:rsid w:val="00FF07D3"/>
    <w:rsid w:val="00FF0836"/>
    <w:rsid w:val="00FF0920"/>
    <w:rsid w:val="00FF0BBB"/>
    <w:rsid w:val="00FF1692"/>
    <w:rsid w:val="00FF188D"/>
    <w:rsid w:val="00FF25AF"/>
    <w:rsid w:val="00FF2E0E"/>
    <w:rsid w:val="00FF339B"/>
    <w:rsid w:val="00FF3B47"/>
    <w:rsid w:val="00FF4D01"/>
    <w:rsid w:val="00FF4DF8"/>
    <w:rsid w:val="00FF4F37"/>
    <w:rsid w:val="00FF544F"/>
    <w:rsid w:val="00FF56F7"/>
    <w:rsid w:val="00FF575C"/>
    <w:rsid w:val="00FF588D"/>
    <w:rsid w:val="00FF6251"/>
    <w:rsid w:val="00FF6DE7"/>
    <w:rsid w:val="00FF739E"/>
    <w:rsid w:val="00FF75F1"/>
    <w:rsid w:val="00FF7717"/>
    <w:rsid w:val="00FF7D68"/>
    <w:rsid w:val="00FF7E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A1202"/>
  <w15:chartTrackingRefBased/>
  <w15:docId w15:val="{79ED19BB-4504-41D3-8014-E270ED1B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st Bullet" w:uiPriority="1" w:qFormat="1"/>
    <w:lsdException w:name="List Bullet 2" w:uiPriority="1" w:qFormat="1"/>
    <w:lsdException w:name="List Bullet 3" w:uiPriority="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238"/>
    <w:rPr>
      <w:rFonts w:ascii="Arial" w:hAnsi="Arial" w:cs="Arial"/>
      <w:sz w:val="24"/>
      <w:szCs w:val="24"/>
    </w:rPr>
  </w:style>
  <w:style w:type="paragraph" w:styleId="Heading1">
    <w:name w:val="heading 1"/>
    <w:basedOn w:val="Normal"/>
    <w:next w:val="Normal"/>
    <w:link w:val="Heading1Char"/>
    <w:qFormat/>
    <w:rsid w:val="00005C7E"/>
    <w:pPr>
      <w:keepNext/>
      <w:spacing w:before="240" w:after="60"/>
      <w:outlineLvl w:val="0"/>
    </w:pPr>
    <w:rPr>
      <w:b/>
      <w:bCs/>
      <w:kern w:val="32"/>
      <w:sz w:val="32"/>
      <w:szCs w:val="32"/>
    </w:rPr>
  </w:style>
  <w:style w:type="paragraph" w:styleId="Heading2">
    <w:name w:val="heading 2"/>
    <w:basedOn w:val="Normal"/>
    <w:next w:val="Normal"/>
    <w:link w:val="Heading2Char"/>
    <w:qFormat/>
    <w:rsid w:val="00D805F8"/>
    <w:pPr>
      <w:keepNext/>
      <w:widowControl w:val="0"/>
      <w:tabs>
        <w:tab w:val="num" w:pos="860"/>
      </w:tabs>
      <w:ind w:left="860" w:hanging="576"/>
      <w:jc w:val="both"/>
      <w:outlineLvl w:val="1"/>
    </w:pPr>
    <w:rPr>
      <w:rFonts w:cs="Times New Roman"/>
      <w:b/>
      <w:smallCaps/>
      <w:sz w:val="28"/>
      <w:szCs w:val="20"/>
    </w:rPr>
  </w:style>
  <w:style w:type="paragraph" w:styleId="Heading3">
    <w:name w:val="heading 3"/>
    <w:basedOn w:val="Normal"/>
    <w:next w:val="Normal"/>
    <w:link w:val="Heading3Char"/>
    <w:qFormat/>
    <w:rsid w:val="00D805F8"/>
    <w:pPr>
      <w:keepNext/>
      <w:widowControl w:val="0"/>
      <w:tabs>
        <w:tab w:val="num" w:pos="720"/>
      </w:tabs>
      <w:ind w:left="720" w:hanging="720"/>
      <w:outlineLvl w:val="2"/>
    </w:pPr>
    <w:rPr>
      <w:rFonts w:cs="Times New Roman"/>
      <w:b/>
      <w:szCs w:val="20"/>
    </w:rPr>
  </w:style>
  <w:style w:type="paragraph" w:styleId="Heading4">
    <w:name w:val="heading 4"/>
    <w:basedOn w:val="Normal"/>
    <w:next w:val="Normal"/>
    <w:qFormat/>
    <w:rsid w:val="00D805F8"/>
    <w:pPr>
      <w:keepNext/>
      <w:widowControl w:val="0"/>
      <w:tabs>
        <w:tab w:val="num" w:pos="1006"/>
      </w:tabs>
      <w:ind w:left="1006" w:hanging="864"/>
      <w:jc w:val="center"/>
      <w:outlineLvl w:val="3"/>
    </w:pPr>
    <w:rPr>
      <w:rFonts w:ascii="CG Times" w:hAnsi="CG Times" w:cs="Times New Roman"/>
      <w:b/>
      <w:sz w:val="28"/>
      <w:szCs w:val="20"/>
    </w:rPr>
  </w:style>
  <w:style w:type="paragraph" w:styleId="Heading5">
    <w:name w:val="heading 5"/>
    <w:basedOn w:val="Normal"/>
    <w:next w:val="Normal"/>
    <w:qFormat/>
    <w:rsid w:val="00D805F8"/>
    <w:pPr>
      <w:keepNext/>
      <w:widowControl w:val="0"/>
      <w:tabs>
        <w:tab w:val="num" w:pos="1008"/>
      </w:tabs>
      <w:ind w:left="1008" w:hanging="1008"/>
      <w:outlineLvl w:val="4"/>
    </w:pPr>
    <w:rPr>
      <w:rFonts w:cs="Times New Roman"/>
      <w:b/>
      <w:szCs w:val="20"/>
    </w:rPr>
  </w:style>
  <w:style w:type="paragraph" w:styleId="Heading6">
    <w:name w:val="heading 6"/>
    <w:basedOn w:val="Normal"/>
    <w:next w:val="Normal"/>
    <w:qFormat/>
    <w:rsid w:val="00D805F8"/>
    <w:pPr>
      <w:keepNext/>
      <w:widowControl w:val="0"/>
      <w:tabs>
        <w:tab w:val="num" w:pos="1152"/>
      </w:tabs>
      <w:ind w:left="1152" w:right="567" w:hanging="1152"/>
      <w:jc w:val="both"/>
      <w:outlineLvl w:val="5"/>
    </w:pPr>
    <w:rPr>
      <w:rFonts w:ascii="CG Times" w:hAnsi="CG Times" w:cs="Times New Roman"/>
      <w:b/>
      <w:sz w:val="36"/>
      <w:szCs w:val="20"/>
    </w:rPr>
  </w:style>
  <w:style w:type="paragraph" w:styleId="Heading7">
    <w:name w:val="heading 7"/>
    <w:basedOn w:val="Normal"/>
    <w:next w:val="Normal"/>
    <w:qFormat/>
    <w:rsid w:val="00D805F8"/>
    <w:pPr>
      <w:keepNext/>
      <w:widowControl w:val="0"/>
      <w:tabs>
        <w:tab w:val="num" w:pos="1296"/>
        <w:tab w:val="center" w:pos="5080"/>
        <w:tab w:val="left" w:pos="5607"/>
        <w:tab w:val="left" w:pos="6327"/>
        <w:tab w:val="left" w:pos="7047"/>
        <w:tab w:val="left" w:pos="7767"/>
        <w:tab w:val="left" w:pos="8487"/>
        <w:tab w:val="left" w:pos="9207"/>
      </w:tabs>
      <w:ind w:left="1296" w:right="567" w:hanging="1296"/>
      <w:jc w:val="center"/>
      <w:outlineLvl w:val="6"/>
    </w:pPr>
    <w:rPr>
      <w:rFonts w:ascii="CG Times" w:hAnsi="CG Times" w:cs="Times New Roman"/>
      <w:b/>
      <w:sz w:val="36"/>
      <w:szCs w:val="20"/>
    </w:rPr>
  </w:style>
  <w:style w:type="paragraph" w:styleId="Heading8">
    <w:name w:val="heading 8"/>
    <w:basedOn w:val="Normal"/>
    <w:next w:val="Normal"/>
    <w:qFormat/>
    <w:rsid w:val="00D805F8"/>
    <w:pPr>
      <w:keepNext/>
      <w:widowControl w:val="0"/>
      <w:tabs>
        <w:tab w:val="num" w:pos="1440"/>
      </w:tabs>
      <w:ind w:left="1440" w:hanging="1440"/>
      <w:outlineLvl w:val="7"/>
    </w:pPr>
    <w:rPr>
      <w:rFonts w:cs="Times New Roman"/>
      <w:b/>
      <w:sz w:val="28"/>
      <w:szCs w:val="20"/>
    </w:rPr>
  </w:style>
  <w:style w:type="paragraph" w:styleId="Heading9">
    <w:name w:val="heading 9"/>
    <w:basedOn w:val="Normal"/>
    <w:next w:val="Normal"/>
    <w:qFormat/>
    <w:rsid w:val="00D805F8"/>
    <w:pPr>
      <w:keepNext/>
      <w:widowControl w:val="0"/>
      <w:tabs>
        <w:tab w:val="left" w:pos="0"/>
        <w:tab w:val="left" w:pos="720"/>
        <w:tab w:val="left" w:pos="1440"/>
        <w:tab w:val="num"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584" w:hanging="1584"/>
      <w:outlineLvl w:val="8"/>
    </w:pPr>
    <w:rPr>
      <w:rFont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0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80A17"/>
    <w:pPr>
      <w:tabs>
        <w:tab w:val="center" w:pos="4153"/>
        <w:tab w:val="right" w:pos="8306"/>
      </w:tabs>
    </w:pPr>
  </w:style>
  <w:style w:type="character" w:styleId="PageNumber">
    <w:name w:val="page number"/>
    <w:basedOn w:val="DefaultParagraphFont"/>
    <w:rsid w:val="00980A17"/>
  </w:style>
  <w:style w:type="character" w:styleId="Hyperlink">
    <w:name w:val="Hyperlink"/>
    <w:rsid w:val="009E48B4"/>
    <w:rPr>
      <w:color w:val="0000FF"/>
      <w:u w:val="single"/>
    </w:rPr>
  </w:style>
  <w:style w:type="paragraph" w:styleId="Header">
    <w:name w:val="header"/>
    <w:basedOn w:val="Normal"/>
    <w:link w:val="HeaderChar"/>
    <w:uiPriority w:val="99"/>
    <w:rsid w:val="00F06353"/>
    <w:pPr>
      <w:tabs>
        <w:tab w:val="center" w:pos="4153"/>
        <w:tab w:val="right" w:pos="8306"/>
      </w:tabs>
    </w:pPr>
  </w:style>
  <w:style w:type="paragraph" w:styleId="BodyText">
    <w:name w:val="Body Text"/>
    <w:basedOn w:val="Normal"/>
    <w:rsid w:val="00C1263E"/>
    <w:rPr>
      <w:rFonts w:cs="Times New Roman"/>
      <w:color w:val="FF0000"/>
      <w:sz w:val="22"/>
      <w:szCs w:val="20"/>
    </w:rPr>
  </w:style>
  <w:style w:type="paragraph" w:styleId="BodyText2">
    <w:name w:val="Body Text 2"/>
    <w:basedOn w:val="Normal"/>
    <w:rsid w:val="00C1263E"/>
    <w:rPr>
      <w:rFonts w:cs="Times New Roman"/>
      <w:sz w:val="22"/>
      <w:szCs w:val="20"/>
    </w:rPr>
  </w:style>
  <w:style w:type="paragraph" w:styleId="BalloonText">
    <w:name w:val="Balloon Text"/>
    <w:basedOn w:val="Normal"/>
    <w:semiHidden/>
    <w:rsid w:val="00A550E8"/>
    <w:rPr>
      <w:rFonts w:ascii="Tahoma" w:hAnsi="Tahoma" w:cs="Tahoma"/>
      <w:sz w:val="16"/>
      <w:szCs w:val="16"/>
    </w:rPr>
  </w:style>
  <w:style w:type="paragraph" w:customStyle="1" w:styleId="Normal10pt">
    <w:name w:val="Normal + 10 pt"/>
    <w:aliases w:val="Right"/>
    <w:basedOn w:val="Normal"/>
    <w:rsid w:val="00446548"/>
    <w:pPr>
      <w:jc w:val="both"/>
    </w:pPr>
    <w:rPr>
      <w:sz w:val="18"/>
      <w:szCs w:val="18"/>
    </w:rPr>
  </w:style>
  <w:style w:type="paragraph" w:customStyle="1" w:styleId="ReportTitle">
    <w:name w:val="Report Title"/>
    <w:basedOn w:val="Heading2"/>
    <w:rsid w:val="00D805F8"/>
    <w:pPr>
      <w:numPr>
        <w:ilvl w:val="1"/>
      </w:numPr>
      <w:tabs>
        <w:tab w:val="num" w:pos="860"/>
      </w:tabs>
      <w:ind w:left="567" w:hanging="567"/>
    </w:pPr>
    <w:rPr>
      <w:smallCaps w:val="0"/>
    </w:rPr>
  </w:style>
  <w:style w:type="character" w:styleId="CommentReference">
    <w:name w:val="annotation reference"/>
    <w:semiHidden/>
    <w:rsid w:val="000C77CA"/>
    <w:rPr>
      <w:sz w:val="16"/>
      <w:szCs w:val="16"/>
    </w:rPr>
  </w:style>
  <w:style w:type="paragraph" w:styleId="CommentText">
    <w:name w:val="annotation text"/>
    <w:basedOn w:val="Normal"/>
    <w:link w:val="CommentTextChar"/>
    <w:semiHidden/>
    <w:rsid w:val="000C77CA"/>
    <w:rPr>
      <w:sz w:val="20"/>
      <w:szCs w:val="20"/>
    </w:rPr>
  </w:style>
  <w:style w:type="paragraph" w:customStyle="1" w:styleId="ExampleText">
    <w:name w:val="ExampleText"/>
    <w:basedOn w:val="Normal"/>
    <w:rsid w:val="00DC33E7"/>
    <w:pPr>
      <w:keepLines/>
      <w:widowControl w:val="0"/>
      <w:suppressAutoHyphens/>
      <w:autoSpaceDE w:val="0"/>
      <w:autoSpaceDN w:val="0"/>
      <w:adjustRightInd w:val="0"/>
      <w:spacing w:before="150" w:line="260" w:lineRule="atLeast"/>
      <w:ind w:left="680"/>
      <w:textAlignment w:val="baseline"/>
    </w:pPr>
    <w:rPr>
      <w:rFonts w:ascii="DIN-Regular" w:hAnsi="DIN-Regular" w:cs="DIN-Regular"/>
      <w:color w:val="000000"/>
      <w:sz w:val="18"/>
      <w:szCs w:val="18"/>
      <w:lang w:val="en-US"/>
    </w:rPr>
  </w:style>
  <w:style w:type="character" w:customStyle="1" w:styleId="Heading3Char">
    <w:name w:val="Heading 3 Char"/>
    <w:link w:val="Heading3"/>
    <w:rsid w:val="00085B17"/>
    <w:rPr>
      <w:rFonts w:ascii="Arial" w:hAnsi="Arial"/>
      <w:b/>
      <w:sz w:val="24"/>
      <w:lang w:val="en-GB" w:eastAsia="en-GB" w:bidi="ar-SA"/>
    </w:rPr>
  </w:style>
  <w:style w:type="paragraph" w:customStyle="1" w:styleId="Default">
    <w:name w:val="Default"/>
    <w:rsid w:val="00C073D4"/>
    <w:pPr>
      <w:widowControl w:val="0"/>
      <w:autoSpaceDE w:val="0"/>
      <w:autoSpaceDN w:val="0"/>
      <w:adjustRightInd w:val="0"/>
    </w:pPr>
    <w:rPr>
      <w:color w:val="000000"/>
      <w:sz w:val="24"/>
      <w:szCs w:val="24"/>
    </w:rPr>
  </w:style>
  <w:style w:type="paragraph" w:customStyle="1" w:styleId="Normal11pt">
    <w:name w:val="Normal+11pt"/>
    <w:basedOn w:val="Normal"/>
    <w:rsid w:val="00C84BAF"/>
    <w:pPr>
      <w:ind w:left="360"/>
      <w:jc w:val="both"/>
    </w:pPr>
    <w:rPr>
      <w:b/>
      <w:sz w:val="20"/>
      <w:szCs w:val="20"/>
      <w:u w:val="single"/>
    </w:rPr>
  </w:style>
  <w:style w:type="paragraph" w:styleId="NormalWeb">
    <w:name w:val="Normal (Web)"/>
    <w:basedOn w:val="Normal"/>
    <w:uiPriority w:val="99"/>
    <w:rsid w:val="009B500E"/>
    <w:pPr>
      <w:spacing w:before="100" w:beforeAutospacing="1" w:after="100" w:afterAutospacing="1"/>
    </w:pPr>
    <w:rPr>
      <w:rFonts w:ascii="Times New Roman" w:hAnsi="Times New Roman" w:cs="Times New Roman"/>
    </w:rPr>
  </w:style>
  <w:style w:type="paragraph" w:styleId="ListParagraph">
    <w:name w:val="List Paragraph"/>
    <w:aliases w:val="Bullets 1,Paragraph,Resume Title,Citation List,List Paragraph Char Char,Bullet 1,List Paragraph1,b1,Number_1,SGLText List Paragraph,new,lp1,Normal Sentence,Colorful List - Accent 11,ListPar1,List Paragraph2,List Paragraph11,list1,Dot pt"/>
    <w:basedOn w:val="Normal"/>
    <w:link w:val="ListParagraphChar"/>
    <w:uiPriority w:val="34"/>
    <w:qFormat/>
    <w:rsid w:val="007D5B62"/>
    <w:pPr>
      <w:spacing w:after="200" w:line="276" w:lineRule="auto"/>
      <w:ind w:left="720"/>
    </w:pPr>
    <w:rPr>
      <w:rFonts w:ascii="Calibri" w:hAnsi="Calibri" w:cs="Times New Roman"/>
      <w:sz w:val="22"/>
      <w:szCs w:val="22"/>
      <w:lang w:eastAsia="en-US"/>
    </w:rPr>
  </w:style>
  <w:style w:type="paragraph" w:customStyle="1" w:styleId="Pa18">
    <w:name w:val="Pa18"/>
    <w:basedOn w:val="Normal"/>
    <w:next w:val="Normal"/>
    <w:uiPriority w:val="99"/>
    <w:rsid w:val="001B7DE7"/>
    <w:pPr>
      <w:autoSpaceDE w:val="0"/>
      <w:autoSpaceDN w:val="0"/>
      <w:adjustRightInd w:val="0"/>
      <w:spacing w:line="231" w:lineRule="atLeast"/>
    </w:pPr>
    <w:rPr>
      <w:rFonts w:ascii="FS Lola" w:eastAsia="Calibri" w:hAnsi="FS Lola" w:cs="Times New Roman"/>
      <w:lang w:eastAsia="en-US"/>
    </w:rPr>
  </w:style>
  <w:style w:type="character" w:styleId="LineNumber">
    <w:name w:val="line number"/>
    <w:rsid w:val="00784D13"/>
  </w:style>
  <w:style w:type="character" w:customStyle="1" w:styleId="ListParagraphChar">
    <w:name w:val="List Paragraph Char"/>
    <w:aliases w:val="Bullets 1 Char,Paragraph Char,Resume Title Char,Citation List Char,List Paragraph Char Char Char,Bullet 1 Char,List Paragraph1 Char,b1 Char,Number_1 Char,SGLText List Paragraph Char,new Char,lp1 Char,Normal Sentence Char,list1 Char"/>
    <w:link w:val="ListParagraph"/>
    <w:uiPriority w:val="34"/>
    <w:qFormat/>
    <w:locked/>
    <w:rsid w:val="00DF1360"/>
    <w:rPr>
      <w:rFonts w:ascii="Calibri" w:hAnsi="Calibri"/>
      <w:sz w:val="22"/>
      <w:szCs w:val="22"/>
      <w:lang w:eastAsia="en-US"/>
    </w:rPr>
  </w:style>
  <w:style w:type="paragraph" w:styleId="ListBullet">
    <w:name w:val="List Bullet"/>
    <w:basedOn w:val="Normal"/>
    <w:link w:val="ListBulletChar"/>
    <w:uiPriority w:val="1"/>
    <w:qFormat/>
    <w:rsid w:val="00E873F1"/>
    <w:pPr>
      <w:numPr>
        <w:numId w:val="13"/>
      </w:numPr>
      <w:spacing w:after="120" w:line="240" w:lineRule="atLeast"/>
    </w:pPr>
    <w:rPr>
      <w:rFonts w:cs="Times New Roman"/>
      <w:sz w:val="18"/>
      <w:szCs w:val="18"/>
      <w:lang w:eastAsia="en-US"/>
    </w:rPr>
  </w:style>
  <w:style w:type="paragraph" w:styleId="ListBullet2">
    <w:name w:val="List Bullet 2"/>
    <w:basedOn w:val="Normal"/>
    <w:uiPriority w:val="1"/>
    <w:qFormat/>
    <w:rsid w:val="00E873F1"/>
    <w:pPr>
      <w:numPr>
        <w:ilvl w:val="1"/>
        <w:numId w:val="13"/>
      </w:numPr>
      <w:tabs>
        <w:tab w:val="clear" w:pos="567"/>
        <w:tab w:val="num" w:pos="840"/>
      </w:tabs>
      <w:spacing w:after="120" w:line="240" w:lineRule="atLeast"/>
      <w:ind w:left="840" w:hanging="840"/>
    </w:pPr>
    <w:rPr>
      <w:rFonts w:cs="Times New Roman"/>
      <w:sz w:val="18"/>
      <w:szCs w:val="18"/>
      <w:lang w:eastAsia="en-US"/>
    </w:rPr>
  </w:style>
  <w:style w:type="numbering" w:customStyle="1" w:styleId="GTListBullet">
    <w:name w:val="GT List Bullet"/>
    <w:uiPriority w:val="99"/>
    <w:rsid w:val="00E873F1"/>
    <w:pPr>
      <w:numPr>
        <w:numId w:val="12"/>
      </w:numPr>
    </w:pPr>
  </w:style>
  <w:style w:type="paragraph" w:styleId="ListBullet3">
    <w:name w:val="List Bullet 3"/>
    <w:basedOn w:val="Normal"/>
    <w:uiPriority w:val="1"/>
    <w:qFormat/>
    <w:rsid w:val="00E873F1"/>
    <w:pPr>
      <w:numPr>
        <w:ilvl w:val="2"/>
        <w:numId w:val="13"/>
      </w:numPr>
      <w:tabs>
        <w:tab w:val="clear" w:pos="851"/>
        <w:tab w:val="num" w:pos="840"/>
      </w:tabs>
      <w:spacing w:after="120" w:line="240" w:lineRule="atLeast"/>
      <w:ind w:left="840" w:hanging="840"/>
    </w:pPr>
    <w:rPr>
      <w:rFonts w:cs="Times New Roman"/>
      <w:sz w:val="18"/>
      <w:szCs w:val="18"/>
      <w:lang w:eastAsia="en-US"/>
    </w:rPr>
  </w:style>
  <w:style w:type="character" w:customStyle="1" w:styleId="ListBulletChar">
    <w:name w:val="List Bullet Char"/>
    <w:link w:val="ListBullet"/>
    <w:uiPriority w:val="1"/>
    <w:rsid w:val="00E873F1"/>
    <w:rPr>
      <w:rFonts w:ascii="Arial" w:hAnsi="Arial"/>
      <w:sz w:val="18"/>
      <w:szCs w:val="18"/>
      <w:lang w:eastAsia="en-US"/>
    </w:rPr>
  </w:style>
  <w:style w:type="character" w:customStyle="1" w:styleId="HeaderChar">
    <w:name w:val="Header Char"/>
    <w:link w:val="Header"/>
    <w:uiPriority w:val="99"/>
    <w:rsid w:val="006B6040"/>
    <w:rPr>
      <w:rFonts w:ascii="Arial" w:hAnsi="Arial" w:cs="Arial"/>
      <w:sz w:val="24"/>
      <w:szCs w:val="24"/>
    </w:rPr>
  </w:style>
  <w:style w:type="character" w:customStyle="1" w:styleId="FooterChar">
    <w:name w:val="Footer Char"/>
    <w:link w:val="Footer"/>
    <w:uiPriority w:val="99"/>
    <w:rsid w:val="006B6040"/>
    <w:rPr>
      <w:rFonts w:ascii="Arial" w:hAnsi="Arial" w:cs="Arial"/>
      <w:sz w:val="24"/>
      <w:szCs w:val="24"/>
    </w:rPr>
  </w:style>
  <w:style w:type="character" w:customStyle="1" w:styleId="Heading1Char">
    <w:name w:val="Heading 1 Char"/>
    <w:link w:val="Heading1"/>
    <w:rsid w:val="00957085"/>
    <w:rPr>
      <w:rFonts w:ascii="Arial" w:hAnsi="Arial" w:cs="Arial"/>
      <w:b/>
      <w:bCs/>
      <w:kern w:val="32"/>
      <w:sz w:val="32"/>
      <w:szCs w:val="32"/>
    </w:rPr>
  </w:style>
  <w:style w:type="character" w:customStyle="1" w:styleId="Heading2Char">
    <w:name w:val="Heading 2 Char"/>
    <w:link w:val="Heading2"/>
    <w:rsid w:val="00C545F5"/>
    <w:rPr>
      <w:rFonts w:ascii="Arial" w:hAnsi="Arial"/>
      <w:b/>
      <w:smallCaps/>
      <w:sz w:val="28"/>
    </w:rPr>
  </w:style>
  <w:style w:type="paragraph" w:styleId="Revision">
    <w:name w:val="Revision"/>
    <w:hidden/>
    <w:uiPriority w:val="99"/>
    <w:semiHidden/>
    <w:rsid w:val="00552BA3"/>
    <w:rPr>
      <w:rFonts w:ascii="Arial" w:hAnsi="Arial" w:cs="Arial"/>
      <w:sz w:val="24"/>
      <w:szCs w:val="24"/>
    </w:rPr>
  </w:style>
  <w:style w:type="paragraph" w:customStyle="1" w:styleId="xmsonormal">
    <w:name w:val="x_msonormal"/>
    <w:basedOn w:val="Normal"/>
    <w:rsid w:val="00D76639"/>
    <w:pPr>
      <w:spacing w:before="100" w:beforeAutospacing="1" w:after="100" w:afterAutospacing="1"/>
    </w:pPr>
    <w:rPr>
      <w:rFonts w:ascii="Calibri" w:eastAsia="Calibri" w:hAnsi="Calibri" w:cs="Calibri"/>
      <w:sz w:val="22"/>
      <w:szCs w:val="22"/>
    </w:rPr>
  </w:style>
  <w:style w:type="character" w:customStyle="1" w:styleId="CommentTextChar">
    <w:name w:val="Comment Text Char"/>
    <w:link w:val="CommentText"/>
    <w:semiHidden/>
    <w:rsid w:val="003749C7"/>
    <w:rPr>
      <w:rFonts w:ascii="Arial" w:hAnsi="Arial" w:cs="Arial"/>
    </w:rPr>
  </w:style>
  <w:style w:type="character" w:styleId="UnresolvedMention">
    <w:name w:val="Unresolved Mention"/>
    <w:basedOn w:val="DefaultParagraphFont"/>
    <w:uiPriority w:val="99"/>
    <w:semiHidden/>
    <w:unhideWhenUsed/>
    <w:rsid w:val="00512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661">
      <w:bodyDiv w:val="1"/>
      <w:marLeft w:val="0"/>
      <w:marRight w:val="0"/>
      <w:marTop w:val="0"/>
      <w:marBottom w:val="0"/>
      <w:divBdr>
        <w:top w:val="none" w:sz="0" w:space="0" w:color="auto"/>
        <w:left w:val="none" w:sz="0" w:space="0" w:color="auto"/>
        <w:bottom w:val="none" w:sz="0" w:space="0" w:color="auto"/>
        <w:right w:val="none" w:sz="0" w:space="0" w:color="auto"/>
      </w:divBdr>
    </w:div>
    <w:div w:id="1248989">
      <w:bodyDiv w:val="1"/>
      <w:marLeft w:val="0"/>
      <w:marRight w:val="0"/>
      <w:marTop w:val="0"/>
      <w:marBottom w:val="0"/>
      <w:divBdr>
        <w:top w:val="none" w:sz="0" w:space="0" w:color="auto"/>
        <w:left w:val="none" w:sz="0" w:space="0" w:color="auto"/>
        <w:bottom w:val="none" w:sz="0" w:space="0" w:color="auto"/>
        <w:right w:val="none" w:sz="0" w:space="0" w:color="auto"/>
      </w:divBdr>
    </w:div>
    <w:div w:id="2048938">
      <w:bodyDiv w:val="1"/>
      <w:marLeft w:val="0"/>
      <w:marRight w:val="0"/>
      <w:marTop w:val="0"/>
      <w:marBottom w:val="0"/>
      <w:divBdr>
        <w:top w:val="none" w:sz="0" w:space="0" w:color="auto"/>
        <w:left w:val="none" w:sz="0" w:space="0" w:color="auto"/>
        <w:bottom w:val="none" w:sz="0" w:space="0" w:color="auto"/>
        <w:right w:val="none" w:sz="0" w:space="0" w:color="auto"/>
      </w:divBdr>
    </w:div>
    <w:div w:id="2368174">
      <w:bodyDiv w:val="1"/>
      <w:marLeft w:val="0"/>
      <w:marRight w:val="0"/>
      <w:marTop w:val="0"/>
      <w:marBottom w:val="0"/>
      <w:divBdr>
        <w:top w:val="none" w:sz="0" w:space="0" w:color="auto"/>
        <w:left w:val="none" w:sz="0" w:space="0" w:color="auto"/>
        <w:bottom w:val="none" w:sz="0" w:space="0" w:color="auto"/>
        <w:right w:val="none" w:sz="0" w:space="0" w:color="auto"/>
      </w:divBdr>
    </w:div>
    <w:div w:id="2630784">
      <w:bodyDiv w:val="1"/>
      <w:marLeft w:val="0"/>
      <w:marRight w:val="0"/>
      <w:marTop w:val="0"/>
      <w:marBottom w:val="0"/>
      <w:divBdr>
        <w:top w:val="none" w:sz="0" w:space="0" w:color="auto"/>
        <w:left w:val="none" w:sz="0" w:space="0" w:color="auto"/>
        <w:bottom w:val="none" w:sz="0" w:space="0" w:color="auto"/>
        <w:right w:val="none" w:sz="0" w:space="0" w:color="auto"/>
      </w:divBdr>
    </w:div>
    <w:div w:id="2901176">
      <w:bodyDiv w:val="1"/>
      <w:marLeft w:val="0"/>
      <w:marRight w:val="0"/>
      <w:marTop w:val="0"/>
      <w:marBottom w:val="0"/>
      <w:divBdr>
        <w:top w:val="none" w:sz="0" w:space="0" w:color="auto"/>
        <w:left w:val="none" w:sz="0" w:space="0" w:color="auto"/>
        <w:bottom w:val="none" w:sz="0" w:space="0" w:color="auto"/>
        <w:right w:val="none" w:sz="0" w:space="0" w:color="auto"/>
      </w:divBdr>
    </w:div>
    <w:div w:id="4674030">
      <w:bodyDiv w:val="1"/>
      <w:marLeft w:val="0"/>
      <w:marRight w:val="0"/>
      <w:marTop w:val="0"/>
      <w:marBottom w:val="0"/>
      <w:divBdr>
        <w:top w:val="none" w:sz="0" w:space="0" w:color="auto"/>
        <w:left w:val="none" w:sz="0" w:space="0" w:color="auto"/>
        <w:bottom w:val="none" w:sz="0" w:space="0" w:color="auto"/>
        <w:right w:val="none" w:sz="0" w:space="0" w:color="auto"/>
      </w:divBdr>
    </w:div>
    <w:div w:id="5064622">
      <w:bodyDiv w:val="1"/>
      <w:marLeft w:val="0"/>
      <w:marRight w:val="0"/>
      <w:marTop w:val="0"/>
      <w:marBottom w:val="0"/>
      <w:divBdr>
        <w:top w:val="none" w:sz="0" w:space="0" w:color="auto"/>
        <w:left w:val="none" w:sz="0" w:space="0" w:color="auto"/>
        <w:bottom w:val="none" w:sz="0" w:space="0" w:color="auto"/>
        <w:right w:val="none" w:sz="0" w:space="0" w:color="auto"/>
      </w:divBdr>
    </w:div>
    <w:div w:id="5208693">
      <w:bodyDiv w:val="1"/>
      <w:marLeft w:val="0"/>
      <w:marRight w:val="0"/>
      <w:marTop w:val="0"/>
      <w:marBottom w:val="0"/>
      <w:divBdr>
        <w:top w:val="none" w:sz="0" w:space="0" w:color="auto"/>
        <w:left w:val="none" w:sz="0" w:space="0" w:color="auto"/>
        <w:bottom w:val="none" w:sz="0" w:space="0" w:color="auto"/>
        <w:right w:val="none" w:sz="0" w:space="0" w:color="auto"/>
      </w:divBdr>
    </w:div>
    <w:div w:id="5325994">
      <w:bodyDiv w:val="1"/>
      <w:marLeft w:val="0"/>
      <w:marRight w:val="0"/>
      <w:marTop w:val="0"/>
      <w:marBottom w:val="0"/>
      <w:divBdr>
        <w:top w:val="none" w:sz="0" w:space="0" w:color="auto"/>
        <w:left w:val="none" w:sz="0" w:space="0" w:color="auto"/>
        <w:bottom w:val="none" w:sz="0" w:space="0" w:color="auto"/>
        <w:right w:val="none" w:sz="0" w:space="0" w:color="auto"/>
      </w:divBdr>
    </w:div>
    <w:div w:id="5595539">
      <w:bodyDiv w:val="1"/>
      <w:marLeft w:val="0"/>
      <w:marRight w:val="0"/>
      <w:marTop w:val="0"/>
      <w:marBottom w:val="0"/>
      <w:divBdr>
        <w:top w:val="none" w:sz="0" w:space="0" w:color="auto"/>
        <w:left w:val="none" w:sz="0" w:space="0" w:color="auto"/>
        <w:bottom w:val="none" w:sz="0" w:space="0" w:color="auto"/>
        <w:right w:val="none" w:sz="0" w:space="0" w:color="auto"/>
      </w:divBdr>
    </w:div>
    <w:div w:id="6101073">
      <w:bodyDiv w:val="1"/>
      <w:marLeft w:val="0"/>
      <w:marRight w:val="0"/>
      <w:marTop w:val="0"/>
      <w:marBottom w:val="0"/>
      <w:divBdr>
        <w:top w:val="none" w:sz="0" w:space="0" w:color="auto"/>
        <w:left w:val="none" w:sz="0" w:space="0" w:color="auto"/>
        <w:bottom w:val="none" w:sz="0" w:space="0" w:color="auto"/>
        <w:right w:val="none" w:sz="0" w:space="0" w:color="auto"/>
      </w:divBdr>
    </w:div>
    <w:div w:id="8457705">
      <w:bodyDiv w:val="1"/>
      <w:marLeft w:val="0"/>
      <w:marRight w:val="0"/>
      <w:marTop w:val="0"/>
      <w:marBottom w:val="0"/>
      <w:divBdr>
        <w:top w:val="none" w:sz="0" w:space="0" w:color="auto"/>
        <w:left w:val="none" w:sz="0" w:space="0" w:color="auto"/>
        <w:bottom w:val="none" w:sz="0" w:space="0" w:color="auto"/>
        <w:right w:val="none" w:sz="0" w:space="0" w:color="auto"/>
      </w:divBdr>
    </w:div>
    <w:div w:id="8920041">
      <w:bodyDiv w:val="1"/>
      <w:marLeft w:val="0"/>
      <w:marRight w:val="0"/>
      <w:marTop w:val="0"/>
      <w:marBottom w:val="0"/>
      <w:divBdr>
        <w:top w:val="none" w:sz="0" w:space="0" w:color="auto"/>
        <w:left w:val="none" w:sz="0" w:space="0" w:color="auto"/>
        <w:bottom w:val="none" w:sz="0" w:space="0" w:color="auto"/>
        <w:right w:val="none" w:sz="0" w:space="0" w:color="auto"/>
      </w:divBdr>
    </w:div>
    <w:div w:id="9333681">
      <w:bodyDiv w:val="1"/>
      <w:marLeft w:val="0"/>
      <w:marRight w:val="0"/>
      <w:marTop w:val="0"/>
      <w:marBottom w:val="0"/>
      <w:divBdr>
        <w:top w:val="none" w:sz="0" w:space="0" w:color="auto"/>
        <w:left w:val="none" w:sz="0" w:space="0" w:color="auto"/>
        <w:bottom w:val="none" w:sz="0" w:space="0" w:color="auto"/>
        <w:right w:val="none" w:sz="0" w:space="0" w:color="auto"/>
      </w:divBdr>
    </w:div>
    <w:div w:id="9918859">
      <w:bodyDiv w:val="1"/>
      <w:marLeft w:val="0"/>
      <w:marRight w:val="0"/>
      <w:marTop w:val="0"/>
      <w:marBottom w:val="0"/>
      <w:divBdr>
        <w:top w:val="none" w:sz="0" w:space="0" w:color="auto"/>
        <w:left w:val="none" w:sz="0" w:space="0" w:color="auto"/>
        <w:bottom w:val="none" w:sz="0" w:space="0" w:color="auto"/>
        <w:right w:val="none" w:sz="0" w:space="0" w:color="auto"/>
      </w:divBdr>
    </w:div>
    <w:div w:id="11343118">
      <w:bodyDiv w:val="1"/>
      <w:marLeft w:val="0"/>
      <w:marRight w:val="0"/>
      <w:marTop w:val="0"/>
      <w:marBottom w:val="0"/>
      <w:divBdr>
        <w:top w:val="none" w:sz="0" w:space="0" w:color="auto"/>
        <w:left w:val="none" w:sz="0" w:space="0" w:color="auto"/>
        <w:bottom w:val="none" w:sz="0" w:space="0" w:color="auto"/>
        <w:right w:val="none" w:sz="0" w:space="0" w:color="auto"/>
      </w:divBdr>
    </w:div>
    <w:div w:id="11613226">
      <w:bodyDiv w:val="1"/>
      <w:marLeft w:val="0"/>
      <w:marRight w:val="0"/>
      <w:marTop w:val="0"/>
      <w:marBottom w:val="0"/>
      <w:divBdr>
        <w:top w:val="none" w:sz="0" w:space="0" w:color="auto"/>
        <w:left w:val="none" w:sz="0" w:space="0" w:color="auto"/>
        <w:bottom w:val="none" w:sz="0" w:space="0" w:color="auto"/>
        <w:right w:val="none" w:sz="0" w:space="0" w:color="auto"/>
      </w:divBdr>
    </w:div>
    <w:div w:id="12584746">
      <w:bodyDiv w:val="1"/>
      <w:marLeft w:val="0"/>
      <w:marRight w:val="0"/>
      <w:marTop w:val="0"/>
      <w:marBottom w:val="0"/>
      <w:divBdr>
        <w:top w:val="none" w:sz="0" w:space="0" w:color="auto"/>
        <w:left w:val="none" w:sz="0" w:space="0" w:color="auto"/>
        <w:bottom w:val="none" w:sz="0" w:space="0" w:color="auto"/>
        <w:right w:val="none" w:sz="0" w:space="0" w:color="auto"/>
      </w:divBdr>
    </w:div>
    <w:div w:id="12658372">
      <w:bodyDiv w:val="1"/>
      <w:marLeft w:val="0"/>
      <w:marRight w:val="0"/>
      <w:marTop w:val="0"/>
      <w:marBottom w:val="0"/>
      <w:divBdr>
        <w:top w:val="none" w:sz="0" w:space="0" w:color="auto"/>
        <w:left w:val="none" w:sz="0" w:space="0" w:color="auto"/>
        <w:bottom w:val="none" w:sz="0" w:space="0" w:color="auto"/>
        <w:right w:val="none" w:sz="0" w:space="0" w:color="auto"/>
      </w:divBdr>
    </w:div>
    <w:div w:id="14700816">
      <w:bodyDiv w:val="1"/>
      <w:marLeft w:val="0"/>
      <w:marRight w:val="0"/>
      <w:marTop w:val="0"/>
      <w:marBottom w:val="0"/>
      <w:divBdr>
        <w:top w:val="none" w:sz="0" w:space="0" w:color="auto"/>
        <w:left w:val="none" w:sz="0" w:space="0" w:color="auto"/>
        <w:bottom w:val="none" w:sz="0" w:space="0" w:color="auto"/>
        <w:right w:val="none" w:sz="0" w:space="0" w:color="auto"/>
      </w:divBdr>
    </w:div>
    <w:div w:id="16322174">
      <w:bodyDiv w:val="1"/>
      <w:marLeft w:val="0"/>
      <w:marRight w:val="0"/>
      <w:marTop w:val="0"/>
      <w:marBottom w:val="0"/>
      <w:divBdr>
        <w:top w:val="none" w:sz="0" w:space="0" w:color="auto"/>
        <w:left w:val="none" w:sz="0" w:space="0" w:color="auto"/>
        <w:bottom w:val="none" w:sz="0" w:space="0" w:color="auto"/>
        <w:right w:val="none" w:sz="0" w:space="0" w:color="auto"/>
      </w:divBdr>
    </w:div>
    <w:div w:id="16664472">
      <w:bodyDiv w:val="1"/>
      <w:marLeft w:val="0"/>
      <w:marRight w:val="0"/>
      <w:marTop w:val="0"/>
      <w:marBottom w:val="0"/>
      <w:divBdr>
        <w:top w:val="none" w:sz="0" w:space="0" w:color="auto"/>
        <w:left w:val="none" w:sz="0" w:space="0" w:color="auto"/>
        <w:bottom w:val="none" w:sz="0" w:space="0" w:color="auto"/>
        <w:right w:val="none" w:sz="0" w:space="0" w:color="auto"/>
      </w:divBdr>
    </w:div>
    <w:div w:id="16932037">
      <w:bodyDiv w:val="1"/>
      <w:marLeft w:val="0"/>
      <w:marRight w:val="0"/>
      <w:marTop w:val="0"/>
      <w:marBottom w:val="0"/>
      <w:divBdr>
        <w:top w:val="none" w:sz="0" w:space="0" w:color="auto"/>
        <w:left w:val="none" w:sz="0" w:space="0" w:color="auto"/>
        <w:bottom w:val="none" w:sz="0" w:space="0" w:color="auto"/>
        <w:right w:val="none" w:sz="0" w:space="0" w:color="auto"/>
      </w:divBdr>
    </w:div>
    <w:div w:id="17052926">
      <w:bodyDiv w:val="1"/>
      <w:marLeft w:val="0"/>
      <w:marRight w:val="0"/>
      <w:marTop w:val="0"/>
      <w:marBottom w:val="0"/>
      <w:divBdr>
        <w:top w:val="none" w:sz="0" w:space="0" w:color="auto"/>
        <w:left w:val="none" w:sz="0" w:space="0" w:color="auto"/>
        <w:bottom w:val="none" w:sz="0" w:space="0" w:color="auto"/>
        <w:right w:val="none" w:sz="0" w:space="0" w:color="auto"/>
      </w:divBdr>
    </w:div>
    <w:div w:id="17126633">
      <w:bodyDiv w:val="1"/>
      <w:marLeft w:val="0"/>
      <w:marRight w:val="0"/>
      <w:marTop w:val="0"/>
      <w:marBottom w:val="0"/>
      <w:divBdr>
        <w:top w:val="none" w:sz="0" w:space="0" w:color="auto"/>
        <w:left w:val="none" w:sz="0" w:space="0" w:color="auto"/>
        <w:bottom w:val="none" w:sz="0" w:space="0" w:color="auto"/>
        <w:right w:val="none" w:sz="0" w:space="0" w:color="auto"/>
      </w:divBdr>
    </w:div>
    <w:div w:id="18624972">
      <w:bodyDiv w:val="1"/>
      <w:marLeft w:val="0"/>
      <w:marRight w:val="0"/>
      <w:marTop w:val="0"/>
      <w:marBottom w:val="0"/>
      <w:divBdr>
        <w:top w:val="none" w:sz="0" w:space="0" w:color="auto"/>
        <w:left w:val="none" w:sz="0" w:space="0" w:color="auto"/>
        <w:bottom w:val="none" w:sz="0" w:space="0" w:color="auto"/>
        <w:right w:val="none" w:sz="0" w:space="0" w:color="auto"/>
      </w:divBdr>
    </w:div>
    <w:div w:id="18703414">
      <w:bodyDiv w:val="1"/>
      <w:marLeft w:val="0"/>
      <w:marRight w:val="0"/>
      <w:marTop w:val="0"/>
      <w:marBottom w:val="0"/>
      <w:divBdr>
        <w:top w:val="none" w:sz="0" w:space="0" w:color="auto"/>
        <w:left w:val="none" w:sz="0" w:space="0" w:color="auto"/>
        <w:bottom w:val="none" w:sz="0" w:space="0" w:color="auto"/>
        <w:right w:val="none" w:sz="0" w:space="0" w:color="auto"/>
      </w:divBdr>
    </w:div>
    <w:div w:id="18897410">
      <w:bodyDiv w:val="1"/>
      <w:marLeft w:val="0"/>
      <w:marRight w:val="0"/>
      <w:marTop w:val="0"/>
      <w:marBottom w:val="0"/>
      <w:divBdr>
        <w:top w:val="none" w:sz="0" w:space="0" w:color="auto"/>
        <w:left w:val="none" w:sz="0" w:space="0" w:color="auto"/>
        <w:bottom w:val="none" w:sz="0" w:space="0" w:color="auto"/>
        <w:right w:val="none" w:sz="0" w:space="0" w:color="auto"/>
      </w:divBdr>
    </w:div>
    <w:div w:id="18897574">
      <w:bodyDiv w:val="1"/>
      <w:marLeft w:val="0"/>
      <w:marRight w:val="0"/>
      <w:marTop w:val="0"/>
      <w:marBottom w:val="0"/>
      <w:divBdr>
        <w:top w:val="none" w:sz="0" w:space="0" w:color="auto"/>
        <w:left w:val="none" w:sz="0" w:space="0" w:color="auto"/>
        <w:bottom w:val="none" w:sz="0" w:space="0" w:color="auto"/>
        <w:right w:val="none" w:sz="0" w:space="0" w:color="auto"/>
      </w:divBdr>
    </w:div>
    <w:div w:id="20205910">
      <w:bodyDiv w:val="1"/>
      <w:marLeft w:val="0"/>
      <w:marRight w:val="0"/>
      <w:marTop w:val="0"/>
      <w:marBottom w:val="0"/>
      <w:divBdr>
        <w:top w:val="none" w:sz="0" w:space="0" w:color="auto"/>
        <w:left w:val="none" w:sz="0" w:space="0" w:color="auto"/>
        <w:bottom w:val="none" w:sz="0" w:space="0" w:color="auto"/>
        <w:right w:val="none" w:sz="0" w:space="0" w:color="auto"/>
      </w:divBdr>
    </w:div>
    <w:div w:id="21052341">
      <w:bodyDiv w:val="1"/>
      <w:marLeft w:val="0"/>
      <w:marRight w:val="0"/>
      <w:marTop w:val="0"/>
      <w:marBottom w:val="0"/>
      <w:divBdr>
        <w:top w:val="none" w:sz="0" w:space="0" w:color="auto"/>
        <w:left w:val="none" w:sz="0" w:space="0" w:color="auto"/>
        <w:bottom w:val="none" w:sz="0" w:space="0" w:color="auto"/>
        <w:right w:val="none" w:sz="0" w:space="0" w:color="auto"/>
      </w:divBdr>
    </w:div>
    <w:div w:id="21134819">
      <w:bodyDiv w:val="1"/>
      <w:marLeft w:val="0"/>
      <w:marRight w:val="0"/>
      <w:marTop w:val="0"/>
      <w:marBottom w:val="0"/>
      <w:divBdr>
        <w:top w:val="none" w:sz="0" w:space="0" w:color="auto"/>
        <w:left w:val="none" w:sz="0" w:space="0" w:color="auto"/>
        <w:bottom w:val="none" w:sz="0" w:space="0" w:color="auto"/>
        <w:right w:val="none" w:sz="0" w:space="0" w:color="auto"/>
      </w:divBdr>
    </w:div>
    <w:div w:id="21324811">
      <w:bodyDiv w:val="1"/>
      <w:marLeft w:val="0"/>
      <w:marRight w:val="0"/>
      <w:marTop w:val="0"/>
      <w:marBottom w:val="0"/>
      <w:divBdr>
        <w:top w:val="none" w:sz="0" w:space="0" w:color="auto"/>
        <w:left w:val="none" w:sz="0" w:space="0" w:color="auto"/>
        <w:bottom w:val="none" w:sz="0" w:space="0" w:color="auto"/>
        <w:right w:val="none" w:sz="0" w:space="0" w:color="auto"/>
      </w:divBdr>
    </w:div>
    <w:div w:id="22174232">
      <w:bodyDiv w:val="1"/>
      <w:marLeft w:val="0"/>
      <w:marRight w:val="0"/>
      <w:marTop w:val="0"/>
      <w:marBottom w:val="0"/>
      <w:divBdr>
        <w:top w:val="none" w:sz="0" w:space="0" w:color="auto"/>
        <w:left w:val="none" w:sz="0" w:space="0" w:color="auto"/>
        <w:bottom w:val="none" w:sz="0" w:space="0" w:color="auto"/>
        <w:right w:val="none" w:sz="0" w:space="0" w:color="auto"/>
      </w:divBdr>
    </w:div>
    <w:div w:id="22245117">
      <w:bodyDiv w:val="1"/>
      <w:marLeft w:val="0"/>
      <w:marRight w:val="0"/>
      <w:marTop w:val="0"/>
      <w:marBottom w:val="0"/>
      <w:divBdr>
        <w:top w:val="none" w:sz="0" w:space="0" w:color="auto"/>
        <w:left w:val="none" w:sz="0" w:space="0" w:color="auto"/>
        <w:bottom w:val="none" w:sz="0" w:space="0" w:color="auto"/>
        <w:right w:val="none" w:sz="0" w:space="0" w:color="auto"/>
      </w:divBdr>
    </w:div>
    <w:div w:id="23947741">
      <w:bodyDiv w:val="1"/>
      <w:marLeft w:val="0"/>
      <w:marRight w:val="0"/>
      <w:marTop w:val="0"/>
      <w:marBottom w:val="0"/>
      <w:divBdr>
        <w:top w:val="none" w:sz="0" w:space="0" w:color="auto"/>
        <w:left w:val="none" w:sz="0" w:space="0" w:color="auto"/>
        <w:bottom w:val="none" w:sz="0" w:space="0" w:color="auto"/>
        <w:right w:val="none" w:sz="0" w:space="0" w:color="auto"/>
      </w:divBdr>
    </w:div>
    <w:div w:id="24523362">
      <w:bodyDiv w:val="1"/>
      <w:marLeft w:val="0"/>
      <w:marRight w:val="0"/>
      <w:marTop w:val="0"/>
      <w:marBottom w:val="0"/>
      <w:divBdr>
        <w:top w:val="none" w:sz="0" w:space="0" w:color="auto"/>
        <w:left w:val="none" w:sz="0" w:space="0" w:color="auto"/>
        <w:bottom w:val="none" w:sz="0" w:space="0" w:color="auto"/>
        <w:right w:val="none" w:sz="0" w:space="0" w:color="auto"/>
      </w:divBdr>
    </w:div>
    <w:div w:id="24868808">
      <w:bodyDiv w:val="1"/>
      <w:marLeft w:val="0"/>
      <w:marRight w:val="0"/>
      <w:marTop w:val="0"/>
      <w:marBottom w:val="0"/>
      <w:divBdr>
        <w:top w:val="none" w:sz="0" w:space="0" w:color="auto"/>
        <w:left w:val="none" w:sz="0" w:space="0" w:color="auto"/>
        <w:bottom w:val="none" w:sz="0" w:space="0" w:color="auto"/>
        <w:right w:val="none" w:sz="0" w:space="0" w:color="auto"/>
      </w:divBdr>
    </w:div>
    <w:div w:id="26029667">
      <w:bodyDiv w:val="1"/>
      <w:marLeft w:val="0"/>
      <w:marRight w:val="0"/>
      <w:marTop w:val="0"/>
      <w:marBottom w:val="0"/>
      <w:divBdr>
        <w:top w:val="none" w:sz="0" w:space="0" w:color="auto"/>
        <w:left w:val="none" w:sz="0" w:space="0" w:color="auto"/>
        <w:bottom w:val="none" w:sz="0" w:space="0" w:color="auto"/>
        <w:right w:val="none" w:sz="0" w:space="0" w:color="auto"/>
      </w:divBdr>
    </w:div>
    <w:div w:id="26759017">
      <w:bodyDiv w:val="1"/>
      <w:marLeft w:val="0"/>
      <w:marRight w:val="0"/>
      <w:marTop w:val="0"/>
      <w:marBottom w:val="0"/>
      <w:divBdr>
        <w:top w:val="none" w:sz="0" w:space="0" w:color="auto"/>
        <w:left w:val="none" w:sz="0" w:space="0" w:color="auto"/>
        <w:bottom w:val="none" w:sz="0" w:space="0" w:color="auto"/>
        <w:right w:val="none" w:sz="0" w:space="0" w:color="auto"/>
      </w:divBdr>
    </w:div>
    <w:div w:id="27029076">
      <w:bodyDiv w:val="1"/>
      <w:marLeft w:val="0"/>
      <w:marRight w:val="0"/>
      <w:marTop w:val="0"/>
      <w:marBottom w:val="0"/>
      <w:divBdr>
        <w:top w:val="none" w:sz="0" w:space="0" w:color="auto"/>
        <w:left w:val="none" w:sz="0" w:space="0" w:color="auto"/>
        <w:bottom w:val="none" w:sz="0" w:space="0" w:color="auto"/>
        <w:right w:val="none" w:sz="0" w:space="0" w:color="auto"/>
      </w:divBdr>
    </w:div>
    <w:div w:id="27143571">
      <w:bodyDiv w:val="1"/>
      <w:marLeft w:val="0"/>
      <w:marRight w:val="0"/>
      <w:marTop w:val="0"/>
      <w:marBottom w:val="0"/>
      <w:divBdr>
        <w:top w:val="none" w:sz="0" w:space="0" w:color="auto"/>
        <w:left w:val="none" w:sz="0" w:space="0" w:color="auto"/>
        <w:bottom w:val="none" w:sz="0" w:space="0" w:color="auto"/>
        <w:right w:val="none" w:sz="0" w:space="0" w:color="auto"/>
      </w:divBdr>
    </w:div>
    <w:div w:id="27337570">
      <w:bodyDiv w:val="1"/>
      <w:marLeft w:val="0"/>
      <w:marRight w:val="0"/>
      <w:marTop w:val="0"/>
      <w:marBottom w:val="0"/>
      <w:divBdr>
        <w:top w:val="none" w:sz="0" w:space="0" w:color="auto"/>
        <w:left w:val="none" w:sz="0" w:space="0" w:color="auto"/>
        <w:bottom w:val="none" w:sz="0" w:space="0" w:color="auto"/>
        <w:right w:val="none" w:sz="0" w:space="0" w:color="auto"/>
      </w:divBdr>
    </w:div>
    <w:div w:id="28186372">
      <w:bodyDiv w:val="1"/>
      <w:marLeft w:val="0"/>
      <w:marRight w:val="0"/>
      <w:marTop w:val="0"/>
      <w:marBottom w:val="0"/>
      <w:divBdr>
        <w:top w:val="none" w:sz="0" w:space="0" w:color="auto"/>
        <w:left w:val="none" w:sz="0" w:space="0" w:color="auto"/>
        <w:bottom w:val="none" w:sz="0" w:space="0" w:color="auto"/>
        <w:right w:val="none" w:sz="0" w:space="0" w:color="auto"/>
      </w:divBdr>
    </w:div>
    <w:div w:id="28798754">
      <w:bodyDiv w:val="1"/>
      <w:marLeft w:val="0"/>
      <w:marRight w:val="0"/>
      <w:marTop w:val="0"/>
      <w:marBottom w:val="0"/>
      <w:divBdr>
        <w:top w:val="none" w:sz="0" w:space="0" w:color="auto"/>
        <w:left w:val="none" w:sz="0" w:space="0" w:color="auto"/>
        <w:bottom w:val="none" w:sz="0" w:space="0" w:color="auto"/>
        <w:right w:val="none" w:sz="0" w:space="0" w:color="auto"/>
      </w:divBdr>
    </w:div>
    <w:div w:id="29036382">
      <w:bodyDiv w:val="1"/>
      <w:marLeft w:val="0"/>
      <w:marRight w:val="0"/>
      <w:marTop w:val="0"/>
      <w:marBottom w:val="0"/>
      <w:divBdr>
        <w:top w:val="none" w:sz="0" w:space="0" w:color="auto"/>
        <w:left w:val="none" w:sz="0" w:space="0" w:color="auto"/>
        <w:bottom w:val="none" w:sz="0" w:space="0" w:color="auto"/>
        <w:right w:val="none" w:sz="0" w:space="0" w:color="auto"/>
      </w:divBdr>
    </w:div>
    <w:div w:id="29191076">
      <w:bodyDiv w:val="1"/>
      <w:marLeft w:val="0"/>
      <w:marRight w:val="0"/>
      <w:marTop w:val="0"/>
      <w:marBottom w:val="0"/>
      <w:divBdr>
        <w:top w:val="none" w:sz="0" w:space="0" w:color="auto"/>
        <w:left w:val="none" w:sz="0" w:space="0" w:color="auto"/>
        <w:bottom w:val="none" w:sz="0" w:space="0" w:color="auto"/>
        <w:right w:val="none" w:sz="0" w:space="0" w:color="auto"/>
      </w:divBdr>
    </w:div>
    <w:div w:id="30884080">
      <w:bodyDiv w:val="1"/>
      <w:marLeft w:val="0"/>
      <w:marRight w:val="0"/>
      <w:marTop w:val="0"/>
      <w:marBottom w:val="0"/>
      <w:divBdr>
        <w:top w:val="none" w:sz="0" w:space="0" w:color="auto"/>
        <w:left w:val="none" w:sz="0" w:space="0" w:color="auto"/>
        <w:bottom w:val="none" w:sz="0" w:space="0" w:color="auto"/>
        <w:right w:val="none" w:sz="0" w:space="0" w:color="auto"/>
      </w:divBdr>
    </w:div>
    <w:div w:id="31346652">
      <w:bodyDiv w:val="1"/>
      <w:marLeft w:val="0"/>
      <w:marRight w:val="0"/>
      <w:marTop w:val="0"/>
      <w:marBottom w:val="0"/>
      <w:divBdr>
        <w:top w:val="none" w:sz="0" w:space="0" w:color="auto"/>
        <w:left w:val="none" w:sz="0" w:space="0" w:color="auto"/>
        <w:bottom w:val="none" w:sz="0" w:space="0" w:color="auto"/>
        <w:right w:val="none" w:sz="0" w:space="0" w:color="auto"/>
      </w:divBdr>
    </w:div>
    <w:div w:id="34698838">
      <w:bodyDiv w:val="1"/>
      <w:marLeft w:val="0"/>
      <w:marRight w:val="0"/>
      <w:marTop w:val="0"/>
      <w:marBottom w:val="0"/>
      <w:divBdr>
        <w:top w:val="none" w:sz="0" w:space="0" w:color="auto"/>
        <w:left w:val="none" w:sz="0" w:space="0" w:color="auto"/>
        <w:bottom w:val="none" w:sz="0" w:space="0" w:color="auto"/>
        <w:right w:val="none" w:sz="0" w:space="0" w:color="auto"/>
      </w:divBdr>
    </w:div>
    <w:div w:id="34743519">
      <w:bodyDiv w:val="1"/>
      <w:marLeft w:val="0"/>
      <w:marRight w:val="0"/>
      <w:marTop w:val="0"/>
      <w:marBottom w:val="0"/>
      <w:divBdr>
        <w:top w:val="none" w:sz="0" w:space="0" w:color="auto"/>
        <w:left w:val="none" w:sz="0" w:space="0" w:color="auto"/>
        <w:bottom w:val="none" w:sz="0" w:space="0" w:color="auto"/>
        <w:right w:val="none" w:sz="0" w:space="0" w:color="auto"/>
      </w:divBdr>
    </w:div>
    <w:div w:id="34891906">
      <w:bodyDiv w:val="1"/>
      <w:marLeft w:val="0"/>
      <w:marRight w:val="0"/>
      <w:marTop w:val="0"/>
      <w:marBottom w:val="0"/>
      <w:divBdr>
        <w:top w:val="none" w:sz="0" w:space="0" w:color="auto"/>
        <w:left w:val="none" w:sz="0" w:space="0" w:color="auto"/>
        <w:bottom w:val="none" w:sz="0" w:space="0" w:color="auto"/>
        <w:right w:val="none" w:sz="0" w:space="0" w:color="auto"/>
      </w:divBdr>
    </w:div>
    <w:div w:id="35394159">
      <w:bodyDiv w:val="1"/>
      <w:marLeft w:val="0"/>
      <w:marRight w:val="0"/>
      <w:marTop w:val="0"/>
      <w:marBottom w:val="0"/>
      <w:divBdr>
        <w:top w:val="none" w:sz="0" w:space="0" w:color="auto"/>
        <w:left w:val="none" w:sz="0" w:space="0" w:color="auto"/>
        <w:bottom w:val="none" w:sz="0" w:space="0" w:color="auto"/>
        <w:right w:val="none" w:sz="0" w:space="0" w:color="auto"/>
      </w:divBdr>
    </w:div>
    <w:div w:id="36899249">
      <w:bodyDiv w:val="1"/>
      <w:marLeft w:val="0"/>
      <w:marRight w:val="0"/>
      <w:marTop w:val="0"/>
      <w:marBottom w:val="0"/>
      <w:divBdr>
        <w:top w:val="none" w:sz="0" w:space="0" w:color="auto"/>
        <w:left w:val="none" w:sz="0" w:space="0" w:color="auto"/>
        <w:bottom w:val="none" w:sz="0" w:space="0" w:color="auto"/>
        <w:right w:val="none" w:sz="0" w:space="0" w:color="auto"/>
      </w:divBdr>
    </w:div>
    <w:div w:id="36976935">
      <w:bodyDiv w:val="1"/>
      <w:marLeft w:val="0"/>
      <w:marRight w:val="0"/>
      <w:marTop w:val="0"/>
      <w:marBottom w:val="0"/>
      <w:divBdr>
        <w:top w:val="none" w:sz="0" w:space="0" w:color="auto"/>
        <w:left w:val="none" w:sz="0" w:space="0" w:color="auto"/>
        <w:bottom w:val="none" w:sz="0" w:space="0" w:color="auto"/>
        <w:right w:val="none" w:sz="0" w:space="0" w:color="auto"/>
      </w:divBdr>
    </w:div>
    <w:div w:id="37441417">
      <w:bodyDiv w:val="1"/>
      <w:marLeft w:val="0"/>
      <w:marRight w:val="0"/>
      <w:marTop w:val="0"/>
      <w:marBottom w:val="0"/>
      <w:divBdr>
        <w:top w:val="none" w:sz="0" w:space="0" w:color="auto"/>
        <w:left w:val="none" w:sz="0" w:space="0" w:color="auto"/>
        <w:bottom w:val="none" w:sz="0" w:space="0" w:color="auto"/>
        <w:right w:val="none" w:sz="0" w:space="0" w:color="auto"/>
      </w:divBdr>
    </w:div>
    <w:div w:id="37778778">
      <w:bodyDiv w:val="1"/>
      <w:marLeft w:val="0"/>
      <w:marRight w:val="0"/>
      <w:marTop w:val="0"/>
      <w:marBottom w:val="0"/>
      <w:divBdr>
        <w:top w:val="none" w:sz="0" w:space="0" w:color="auto"/>
        <w:left w:val="none" w:sz="0" w:space="0" w:color="auto"/>
        <w:bottom w:val="none" w:sz="0" w:space="0" w:color="auto"/>
        <w:right w:val="none" w:sz="0" w:space="0" w:color="auto"/>
      </w:divBdr>
    </w:div>
    <w:div w:id="49303592">
      <w:bodyDiv w:val="1"/>
      <w:marLeft w:val="0"/>
      <w:marRight w:val="0"/>
      <w:marTop w:val="0"/>
      <w:marBottom w:val="0"/>
      <w:divBdr>
        <w:top w:val="none" w:sz="0" w:space="0" w:color="auto"/>
        <w:left w:val="none" w:sz="0" w:space="0" w:color="auto"/>
        <w:bottom w:val="none" w:sz="0" w:space="0" w:color="auto"/>
        <w:right w:val="none" w:sz="0" w:space="0" w:color="auto"/>
      </w:divBdr>
    </w:div>
    <w:div w:id="50275515">
      <w:bodyDiv w:val="1"/>
      <w:marLeft w:val="0"/>
      <w:marRight w:val="0"/>
      <w:marTop w:val="0"/>
      <w:marBottom w:val="0"/>
      <w:divBdr>
        <w:top w:val="none" w:sz="0" w:space="0" w:color="auto"/>
        <w:left w:val="none" w:sz="0" w:space="0" w:color="auto"/>
        <w:bottom w:val="none" w:sz="0" w:space="0" w:color="auto"/>
        <w:right w:val="none" w:sz="0" w:space="0" w:color="auto"/>
      </w:divBdr>
    </w:div>
    <w:div w:id="51738893">
      <w:bodyDiv w:val="1"/>
      <w:marLeft w:val="0"/>
      <w:marRight w:val="0"/>
      <w:marTop w:val="0"/>
      <w:marBottom w:val="0"/>
      <w:divBdr>
        <w:top w:val="none" w:sz="0" w:space="0" w:color="auto"/>
        <w:left w:val="none" w:sz="0" w:space="0" w:color="auto"/>
        <w:bottom w:val="none" w:sz="0" w:space="0" w:color="auto"/>
        <w:right w:val="none" w:sz="0" w:space="0" w:color="auto"/>
      </w:divBdr>
    </w:div>
    <w:div w:id="52122569">
      <w:bodyDiv w:val="1"/>
      <w:marLeft w:val="0"/>
      <w:marRight w:val="0"/>
      <w:marTop w:val="0"/>
      <w:marBottom w:val="0"/>
      <w:divBdr>
        <w:top w:val="none" w:sz="0" w:space="0" w:color="auto"/>
        <w:left w:val="none" w:sz="0" w:space="0" w:color="auto"/>
        <w:bottom w:val="none" w:sz="0" w:space="0" w:color="auto"/>
        <w:right w:val="none" w:sz="0" w:space="0" w:color="auto"/>
      </w:divBdr>
    </w:div>
    <w:div w:id="52394277">
      <w:bodyDiv w:val="1"/>
      <w:marLeft w:val="0"/>
      <w:marRight w:val="0"/>
      <w:marTop w:val="0"/>
      <w:marBottom w:val="0"/>
      <w:divBdr>
        <w:top w:val="none" w:sz="0" w:space="0" w:color="auto"/>
        <w:left w:val="none" w:sz="0" w:space="0" w:color="auto"/>
        <w:bottom w:val="none" w:sz="0" w:space="0" w:color="auto"/>
        <w:right w:val="none" w:sz="0" w:space="0" w:color="auto"/>
      </w:divBdr>
    </w:div>
    <w:div w:id="52580645">
      <w:bodyDiv w:val="1"/>
      <w:marLeft w:val="0"/>
      <w:marRight w:val="0"/>
      <w:marTop w:val="0"/>
      <w:marBottom w:val="0"/>
      <w:divBdr>
        <w:top w:val="none" w:sz="0" w:space="0" w:color="auto"/>
        <w:left w:val="none" w:sz="0" w:space="0" w:color="auto"/>
        <w:bottom w:val="none" w:sz="0" w:space="0" w:color="auto"/>
        <w:right w:val="none" w:sz="0" w:space="0" w:color="auto"/>
      </w:divBdr>
    </w:div>
    <w:div w:id="52655115">
      <w:bodyDiv w:val="1"/>
      <w:marLeft w:val="0"/>
      <w:marRight w:val="0"/>
      <w:marTop w:val="0"/>
      <w:marBottom w:val="0"/>
      <w:divBdr>
        <w:top w:val="none" w:sz="0" w:space="0" w:color="auto"/>
        <w:left w:val="none" w:sz="0" w:space="0" w:color="auto"/>
        <w:bottom w:val="none" w:sz="0" w:space="0" w:color="auto"/>
        <w:right w:val="none" w:sz="0" w:space="0" w:color="auto"/>
      </w:divBdr>
    </w:div>
    <w:div w:id="53311119">
      <w:bodyDiv w:val="1"/>
      <w:marLeft w:val="0"/>
      <w:marRight w:val="0"/>
      <w:marTop w:val="0"/>
      <w:marBottom w:val="0"/>
      <w:divBdr>
        <w:top w:val="none" w:sz="0" w:space="0" w:color="auto"/>
        <w:left w:val="none" w:sz="0" w:space="0" w:color="auto"/>
        <w:bottom w:val="none" w:sz="0" w:space="0" w:color="auto"/>
        <w:right w:val="none" w:sz="0" w:space="0" w:color="auto"/>
      </w:divBdr>
    </w:div>
    <w:div w:id="53552932">
      <w:bodyDiv w:val="1"/>
      <w:marLeft w:val="0"/>
      <w:marRight w:val="0"/>
      <w:marTop w:val="0"/>
      <w:marBottom w:val="0"/>
      <w:divBdr>
        <w:top w:val="none" w:sz="0" w:space="0" w:color="auto"/>
        <w:left w:val="none" w:sz="0" w:space="0" w:color="auto"/>
        <w:bottom w:val="none" w:sz="0" w:space="0" w:color="auto"/>
        <w:right w:val="none" w:sz="0" w:space="0" w:color="auto"/>
      </w:divBdr>
    </w:div>
    <w:div w:id="53822254">
      <w:bodyDiv w:val="1"/>
      <w:marLeft w:val="0"/>
      <w:marRight w:val="0"/>
      <w:marTop w:val="0"/>
      <w:marBottom w:val="0"/>
      <w:divBdr>
        <w:top w:val="none" w:sz="0" w:space="0" w:color="auto"/>
        <w:left w:val="none" w:sz="0" w:space="0" w:color="auto"/>
        <w:bottom w:val="none" w:sz="0" w:space="0" w:color="auto"/>
        <w:right w:val="none" w:sz="0" w:space="0" w:color="auto"/>
      </w:divBdr>
    </w:div>
    <w:div w:id="53892862">
      <w:bodyDiv w:val="1"/>
      <w:marLeft w:val="0"/>
      <w:marRight w:val="0"/>
      <w:marTop w:val="0"/>
      <w:marBottom w:val="0"/>
      <w:divBdr>
        <w:top w:val="none" w:sz="0" w:space="0" w:color="auto"/>
        <w:left w:val="none" w:sz="0" w:space="0" w:color="auto"/>
        <w:bottom w:val="none" w:sz="0" w:space="0" w:color="auto"/>
        <w:right w:val="none" w:sz="0" w:space="0" w:color="auto"/>
      </w:divBdr>
    </w:div>
    <w:div w:id="55325428">
      <w:bodyDiv w:val="1"/>
      <w:marLeft w:val="0"/>
      <w:marRight w:val="0"/>
      <w:marTop w:val="0"/>
      <w:marBottom w:val="0"/>
      <w:divBdr>
        <w:top w:val="none" w:sz="0" w:space="0" w:color="auto"/>
        <w:left w:val="none" w:sz="0" w:space="0" w:color="auto"/>
        <w:bottom w:val="none" w:sz="0" w:space="0" w:color="auto"/>
        <w:right w:val="none" w:sz="0" w:space="0" w:color="auto"/>
      </w:divBdr>
    </w:div>
    <w:div w:id="55513214">
      <w:bodyDiv w:val="1"/>
      <w:marLeft w:val="0"/>
      <w:marRight w:val="0"/>
      <w:marTop w:val="0"/>
      <w:marBottom w:val="0"/>
      <w:divBdr>
        <w:top w:val="none" w:sz="0" w:space="0" w:color="auto"/>
        <w:left w:val="none" w:sz="0" w:space="0" w:color="auto"/>
        <w:bottom w:val="none" w:sz="0" w:space="0" w:color="auto"/>
        <w:right w:val="none" w:sz="0" w:space="0" w:color="auto"/>
      </w:divBdr>
    </w:div>
    <w:div w:id="56709431">
      <w:bodyDiv w:val="1"/>
      <w:marLeft w:val="0"/>
      <w:marRight w:val="0"/>
      <w:marTop w:val="0"/>
      <w:marBottom w:val="0"/>
      <w:divBdr>
        <w:top w:val="none" w:sz="0" w:space="0" w:color="auto"/>
        <w:left w:val="none" w:sz="0" w:space="0" w:color="auto"/>
        <w:bottom w:val="none" w:sz="0" w:space="0" w:color="auto"/>
        <w:right w:val="none" w:sz="0" w:space="0" w:color="auto"/>
      </w:divBdr>
    </w:div>
    <w:div w:id="57366415">
      <w:bodyDiv w:val="1"/>
      <w:marLeft w:val="0"/>
      <w:marRight w:val="0"/>
      <w:marTop w:val="0"/>
      <w:marBottom w:val="0"/>
      <w:divBdr>
        <w:top w:val="none" w:sz="0" w:space="0" w:color="auto"/>
        <w:left w:val="none" w:sz="0" w:space="0" w:color="auto"/>
        <w:bottom w:val="none" w:sz="0" w:space="0" w:color="auto"/>
        <w:right w:val="none" w:sz="0" w:space="0" w:color="auto"/>
      </w:divBdr>
    </w:div>
    <w:div w:id="57481888">
      <w:bodyDiv w:val="1"/>
      <w:marLeft w:val="0"/>
      <w:marRight w:val="0"/>
      <w:marTop w:val="0"/>
      <w:marBottom w:val="0"/>
      <w:divBdr>
        <w:top w:val="none" w:sz="0" w:space="0" w:color="auto"/>
        <w:left w:val="none" w:sz="0" w:space="0" w:color="auto"/>
        <w:bottom w:val="none" w:sz="0" w:space="0" w:color="auto"/>
        <w:right w:val="none" w:sz="0" w:space="0" w:color="auto"/>
      </w:divBdr>
    </w:div>
    <w:div w:id="58405145">
      <w:bodyDiv w:val="1"/>
      <w:marLeft w:val="0"/>
      <w:marRight w:val="0"/>
      <w:marTop w:val="0"/>
      <w:marBottom w:val="0"/>
      <w:divBdr>
        <w:top w:val="none" w:sz="0" w:space="0" w:color="auto"/>
        <w:left w:val="none" w:sz="0" w:space="0" w:color="auto"/>
        <w:bottom w:val="none" w:sz="0" w:space="0" w:color="auto"/>
        <w:right w:val="none" w:sz="0" w:space="0" w:color="auto"/>
      </w:divBdr>
    </w:div>
    <w:div w:id="58478142">
      <w:bodyDiv w:val="1"/>
      <w:marLeft w:val="0"/>
      <w:marRight w:val="0"/>
      <w:marTop w:val="0"/>
      <w:marBottom w:val="0"/>
      <w:divBdr>
        <w:top w:val="none" w:sz="0" w:space="0" w:color="auto"/>
        <w:left w:val="none" w:sz="0" w:space="0" w:color="auto"/>
        <w:bottom w:val="none" w:sz="0" w:space="0" w:color="auto"/>
        <w:right w:val="none" w:sz="0" w:space="0" w:color="auto"/>
      </w:divBdr>
    </w:div>
    <w:div w:id="63138869">
      <w:bodyDiv w:val="1"/>
      <w:marLeft w:val="0"/>
      <w:marRight w:val="0"/>
      <w:marTop w:val="0"/>
      <w:marBottom w:val="0"/>
      <w:divBdr>
        <w:top w:val="none" w:sz="0" w:space="0" w:color="auto"/>
        <w:left w:val="none" w:sz="0" w:space="0" w:color="auto"/>
        <w:bottom w:val="none" w:sz="0" w:space="0" w:color="auto"/>
        <w:right w:val="none" w:sz="0" w:space="0" w:color="auto"/>
      </w:divBdr>
    </w:div>
    <w:div w:id="63531919">
      <w:bodyDiv w:val="1"/>
      <w:marLeft w:val="0"/>
      <w:marRight w:val="0"/>
      <w:marTop w:val="0"/>
      <w:marBottom w:val="0"/>
      <w:divBdr>
        <w:top w:val="none" w:sz="0" w:space="0" w:color="auto"/>
        <w:left w:val="none" w:sz="0" w:space="0" w:color="auto"/>
        <w:bottom w:val="none" w:sz="0" w:space="0" w:color="auto"/>
        <w:right w:val="none" w:sz="0" w:space="0" w:color="auto"/>
      </w:divBdr>
    </w:div>
    <w:div w:id="64230432">
      <w:bodyDiv w:val="1"/>
      <w:marLeft w:val="0"/>
      <w:marRight w:val="0"/>
      <w:marTop w:val="0"/>
      <w:marBottom w:val="0"/>
      <w:divBdr>
        <w:top w:val="none" w:sz="0" w:space="0" w:color="auto"/>
        <w:left w:val="none" w:sz="0" w:space="0" w:color="auto"/>
        <w:bottom w:val="none" w:sz="0" w:space="0" w:color="auto"/>
        <w:right w:val="none" w:sz="0" w:space="0" w:color="auto"/>
      </w:divBdr>
    </w:div>
    <w:div w:id="65030619">
      <w:bodyDiv w:val="1"/>
      <w:marLeft w:val="0"/>
      <w:marRight w:val="0"/>
      <w:marTop w:val="0"/>
      <w:marBottom w:val="0"/>
      <w:divBdr>
        <w:top w:val="none" w:sz="0" w:space="0" w:color="auto"/>
        <w:left w:val="none" w:sz="0" w:space="0" w:color="auto"/>
        <w:bottom w:val="none" w:sz="0" w:space="0" w:color="auto"/>
        <w:right w:val="none" w:sz="0" w:space="0" w:color="auto"/>
      </w:divBdr>
    </w:div>
    <w:div w:id="66270982">
      <w:bodyDiv w:val="1"/>
      <w:marLeft w:val="0"/>
      <w:marRight w:val="0"/>
      <w:marTop w:val="0"/>
      <w:marBottom w:val="0"/>
      <w:divBdr>
        <w:top w:val="none" w:sz="0" w:space="0" w:color="auto"/>
        <w:left w:val="none" w:sz="0" w:space="0" w:color="auto"/>
        <w:bottom w:val="none" w:sz="0" w:space="0" w:color="auto"/>
        <w:right w:val="none" w:sz="0" w:space="0" w:color="auto"/>
      </w:divBdr>
    </w:div>
    <w:div w:id="67075027">
      <w:bodyDiv w:val="1"/>
      <w:marLeft w:val="0"/>
      <w:marRight w:val="0"/>
      <w:marTop w:val="0"/>
      <w:marBottom w:val="0"/>
      <w:divBdr>
        <w:top w:val="none" w:sz="0" w:space="0" w:color="auto"/>
        <w:left w:val="none" w:sz="0" w:space="0" w:color="auto"/>
        <w:bottom w:val="none" w:sz="0" w:space="0" w:color="auto"/>
        <w:right w:val="none" w:sz="0" w:space="0" w:color="auto"/>
      </w:divBdr>
    </w:div>
    <w:div w:id="67849977">
      <w:bodyDiv w:val="1"/>
      <w:marLeft w:val="0"/>
      <w:marRight w:val="0"/>
      <w:marTop w:val="0"/>
      <w:marBottom w:val="0"/>
      <w:divBdr>
        <w:top w:val="none" w:sz="0" w:space="0" w:color="auto"/>
        <w:left w:val="none" w:sz="0" w:space="0" w:color="auto"/>
        <w:bottom w:val="none" w:sz="0" w:space="0" w:color="auto"/>
        <w:right w:val="none" w:sz="0" w:space="0" w:color="auto"/>
      </w:divBdr>
    </w:div>
    <w:div w:id="67853222">
      <w:bodyDiv w:val="1"/>
      <w:marLeft w:val="0"/>
      <w:marRight w:val="0"/>
      <w:marTop w:val="0"/>
      <w:marBottom w:val="0"/>
      <w:divBdr>
        <w:top w:val="none" w:sz="0" w:space="0" w:color="auto"/>
        <w:left w:val="none" w:sz="0" w:space="0" w:color="auto"/>
        <w:bottom w:val="none" w:sz="0" w:space="0" w:color="auto"/>
        <w:right w:val="none" w:sz="0" w:space="0" w:color="auto"/>
      </w:divBdr>
    </w:div>
    <w:div w:id="68117076">
      <w:bodyDiv w:val="1"/>
      <w:marLeft w:val="0"/>
      <w:marRight w:val="0"/>
      <w:marTop w:val="0"/>
      <w:marBottom w:val="0"/>
      <w:divBdr>
        <w:top w:val="none" w:sz="0" w:space="0" w:color="auto"/>
        <w:left w:val="none" w:sz="0" w:space="0" w:color="auto"/>
        <w:bottom w:val="none" w:sz="0" w:space="0" w:color="auto"/>
        <w:right w:val="none" w:sz="0" w:space="0" w:color="auto"/>
      </w:divBdr>
    </w:div>
    <w:div w:id="70785602">
      <w:bodyDiv w:val="1"/>
      <w:marLeft w:val="0"/>
      <w:marRight w:val="0"/>
      <w:marTop w:val="0"/>
      <w:marBottom w:val="0"/>
      <w:divBdr>
        <w:top w:val="none" w:sz="0" w:space="0" w:color="auto"/>
        <w:left w:val="none" w:sz="0" w:space="0" w:color="auto"/>
        <w:bottom w:val="none" w:sz="0" w:space="0" w:color="auto"/>
        <w:right w:val="none" w:sz="0" w:space="0" w:color="auto"/>
      </w:divBdr>
    </w:div>
    <w:div w:id="71126362">
      <w:bodyDiv w:val="1"/>
      <w:marLeft w:val="0"/>
      <w:marRight w:val="0"/>
      <w:marTop w:val="0"/>
      <w:marBottom w:val="0"/>
      <w:divBdr>
        <w:top w:val="none" w:sz="0" w:space="0" w:color="auto"/>
        <w:left w:val="none" w:sz="0" w:space="0" w:color="auto"/>
        <w:bottom w:val="none" w:sz="0" w:space="0" w:color="auto"/>
        <w:right w:val="none" w:sz="0" w:space="0" w:color="auto"/>
      </w:divBdr>
    </w:div>
    <w:div w:id="71970215">
      <w:bodyDiv w:val="1"/>
      <w:marLeft w:val="0"/>
      <w:marRight w:val="0"/>
      <w:marTop w:val="0"/>
      <w:marBottom w:val="0"/>
      <w:divBdr>
        <w:top w:val="none" w:sz="0" w:space="0" w:color="auto"/>
        <w:left w:val="none" w:sz="0" w:space="0" w:color="auto"/>
        <w:bottom w:val="none" w:sz="0" w:space="0" w:color="auto"/>
        <w:right w:val="none" w:sz="0" w:space="0" w:color="auto"/>
      </w:divBdr>
    </w:div>
    <w:div w:id="72826835">
      <w:bodyDiv w:val="1"/>
      <w:marLeft w:val="0"/>
      <w:marRight w:val="0"/>
      <w:marTop w:val="0"/>
      <w:marBottom w:val="0"/>
      <w:divBdr>
        <w:top w:val="none" w:sz="0" w:space="0" w:color="auto"/>
        <w:left w:val="none" w:sz="0" w:space="0" w:color="auto"/>
        <w:bottom w:val="none" w:sz="0" w:space="0" w:color="auto"/>
        <w:right w:val="none" w:sz="0" w:space="0" w:color="auto"/>
      </w:divBdr>
    </w:div>
    <w:div w:id="73624005">
      <w:bodyDiv w:val="1"/>
      <w:marLeft w:val="0"/>
      <w:marRight w:val="0"/>
      <w:marTop w:val="0"/>
      <w:marBottom w:val="0"/>
      <w:divBdr>
        <w:top w:val="none" w:sz="0" w:space="0" w:color="auto"/>
        <w:left w:val="none" w:sz="0" w:space="0" w:color="auto"/>
        <w:bottom w:val="none" w:sz="0" w:space="0" w:color="auto"/>
        <w:right w:val="none" w:sz="0" w:space="0" w:color="auto"/>
      </w:divBdr>
    </w:div>
    <w:div w:id="73626525">
      <w:bodyDiv w:val="1"/>
      <w:marLeft w:val="0"/>
      <w:marRight w:val="0"/>
      <w:marTop w:val="0"/>
      <w:marBottom w:val="0"/>
      <w:divBdr>
        <w:top w:val="none" w:sz="0" w:space="0" w:color="auto"/>
        <w:left w:val="none" w:sz="0" w:space="0" w:color="auto"/>
        <w:bottom w:val="none" w:sz="0" w:space="0" w:color="auto"/>
        <w:right w:val="none" w:sz="0" w:space="0" w:color="auto"/>
      </w:divBdr>
    </w:div>
    <w:div w:id="74522684">
      <w:bodyDiv w:val="1"/>
      <w:marLeft w:val="0"/>
      <w:marRight w:val="0"/>
      <w:marTop w:val="0"/>
      <w:marBottom w:val="0"/>
      <w:divBdr>
        <w:top w:val="none" w:sz="0" w:space="0" w:color="auto"/>
        <w:left w:val="none" w:sz="0" w:space="0" w:color="auto"/>
        <w:bottom w:val="none" w:sz="0" w:space="0" w:color="auto"/>
        <w:right w:val="none" w:sz="0" w:space="0" w:color="auto"/>
      </w:divBdr>
    </w:div>
    <w:div w:id="75639234">
      <w:bodyDiv w:val="1"/>
      <w:marLeft w:val="0"/>
      <w:marRight w:val="0"/>
      <w:marTop w:val="0"/>
      <w:marBottom w:val="0"/>
      <w:divBdr>
        <w:top w:val="none" w:sz="0" w:space="0" w:color="auto"/>
        <w:left w:val="none" w:sz="0" w:space="0" w:color="auto"/>
        <w:bottom w:val="none" w:sz="0" w:space="0" w:color="auto"/>
        <w:right w:val="none" w:sz="0" w:space="0" w:color="auto"/>
      </w:divBdr>
    </w:div>
    <w:div w:id="75784120">
      <w:bodyDiv w:val="1"/>
      <w:marLeft w:val="0"/>
      <w:marRight w:val="0"/>
      <w:marTop w:val="0"/>
      <w:marBottom w:val="0"/>
      <w:divBdr>
        <w:top w:val="none" w:sz="0" w:space="0" w:color="auto"/>
        <w:left w:val="none" w:sz="0" w:space="0" w:color="auto"/>
        <w:bottom w:val="none" w:sz="0" w:space="0" w:color="auto"/>
        <w:right w:val="none" w:sz="0" w:space="0" w:color="auto"/>
      </w:divBdr>
    </w:div>
    <w:div w:id="76053148">
      <w:bodyDiv w:val="1"/>
      <w:marLeft w:val="0"/>
      <w:marRight w:val="0"/>
      <w:marTop w:val="0"/>
      <w:marBottom w:val="0"/>
      <w:divBdr>
        <w:top w:val="none" w:sz="0" w:space="0" w:color="auto"/>
        <w:left w:val="none" w:sz="0" w:space="0" w:color="auto"/>
        <w:bottom w:val="none" w:sz="0" w:space="0" w:color="auto"/>
        <w:right w:val="none" w:sz="0" w:space="0" w:color="auto"/>
      </w:divBdr>
    </w:div>
    <w:div w:id="76900433">
      <w:bodyDiv w:val="1"/>
      <w:marLeft w:val="0"/>
      <w:marRight w:val="0"/>
      <w:marTop w:val="0"/>
      <w:marBottom w:val="0"/>
      <w:divBdr>
        <w:top w:val="none" w:sz="0" w:space="0" w:color="auto"/>
        <w:left w:val="none" w:sz="0" w:space="0" w:color="auto"/>
        <w:bottom w:val="none" w:sz="0" w:space="0" w:color="auto"/>
        <w:right w:val="none" w:sz="0" w:space="0" w:color="auto"/>
      </w:divBdr>
    </w:div>
    <w:div w:id="77798630">
      <w:bodyDiv w:val="1"/>
      <w:marLeft w:val="0"/>
      <w:marRight w:val="0"/>
      <w:marTop w:val="0"/>
      <w:marBottom w:val="0"/>
      <w:divBdr>
        <w:top w:val="none" w:sz="0" w:space="0" w:color="auto"/>
        <w:left w:val="none" w:sz="0" w:space="0" w:color="auto"/>
        <w:bottom w:val="none" w:sz="0" w:space="0" w:color="auto"/>
        <w:right w:val="none" w:sz="0" w:space="0" w:color="auto"/>
      </w:divBdr>
    </w:div>
    <w:div w:id="78185465">
      <w:bodyDiv w:val="1"/>
      <w:marLeft w:val="0"/>
      <w:marRight w:val="0"/>
      <w:marTop w:val="0"/>
      <w:marBottom w:val="0"/>
      <w:divBdr>
        <w:top w:val="none" w:sz="0" w:space="0" w:color="auto"/>
        <w:left w:val="none" w:sz="0" w:space="0" w:color="auto"/>
        <w:bottom w:val="none" w:sz="0" w:space="0" w:color="auto"/>
        <w:right w:val="none" w:sz="0" w:space="0" w:color="auto"/>
      </w:divBdr>
    </w:div>
    <w:div w:id="78530081">
      <w:bodyDiv w:val="1"/>
      <w:marLeft w:val="0"/>
      <w:marRight w:val="0"/>
      <w:marTop w:val="0"/>
      <w:marBottom w:val="0"/>
      <w:divBdr>
        <w:top w:val="none" w:sz="0" w:space="0" w:color="auto"/>
        <w:left w:val="none" w:sz="0" w:space="0" w:color="auto"/>
        <w:bottom w:val="none" w:sz="0" w:space="0" w:color="auto"/>
        <w:right w:val="none" w:sz="0" w:space="0" w:color="auto"/>
      </w:divBdr>
    </w:div>
    <w:div w:id="78795126">
      <w:bodyDiv w:val="1"/>
      <w:marLeft w:val="0"/>
      <w:marRight w:val="0"/>
      <w:marTop w:val="0"/>
      <w:marBottom w:val="0"/>
      <w:divBdr>
        <w:top w:val="none" w:sz="0" w:space="0" w:color="auto"/>
        <w:left w:val="none" w:sz="0" w:space="0" w:color="auto"/>
        <w:bottom w:val="none" w:sz="0" w:space="0" w:color="auto"/>
        <w:right w:val="none" w:sz="0" w:space="0" w:color="auto"/>
      </w:divBdr>
    </w:div>
    <w:div w:id="78911761">
      <w:bodyDiv w:val="1"/>
      <w:marLeft w:val="0"/>
      <w:marRight w:val="0"/>
      <w:marTop w:val="0"/>
      <w:marBottom w:val="0"/>
      <w:divBdr>
        <w:top w:val="none" w:sz="0" w:space="0" w:color="auto"/>
        <w:left w:val="none" w:sz="0" w:space="0" w:color="auto"/>
        <w:bottom w:val="none" w:sz="0" w:space="0" w:color="auto"/>
        <w:right w:val="none" w:sz="0" w:space="0" w:color="auto"/>
      </w:divBdr>
    </w:div>
    <w:div w:id="79329969">
      <w:bodyDiv w:val="1"/>
      <w:marLeft w:val="0"/>
      <w:marRight w:val="0"/>
      <w:marTop w:val="0"/>
      <w:marBottom w:val="0"/>
      <w:divBdr>
        <w:top w:val="none" w:sz="0" w:space="0" w:color="auto"/>
        <w:left w:val="none" w:sz="0" w:space="0" w:color="auto"/>
        <w:bottom w:val="none" w:sz="0" w:space="0" w:color="auto"/>
        <w:right w:val="none" w:sz="0" w:space="0" w:color="auto"/>
      </w:divBdr>
    </w:div>
    <w:div w:id="81293884">
      <w:bodyDiv w:val="1"/>
      <w:marLeft w:val="0"/>
      <w:marRight w:val="0"/>
      <w:marTop w:val="0"/>
      <w:marBottom w:val="0"/>
      <w:divBdr>
        <w:top w:val="none" w:sz="0" w:space="0" w:color="auto"/>
        <w:left w:val="none" w:sz="0" w:space="0" w:color="auto"/>
        <w:bottom w:val="none" w:sz="0" w:space="0" w:color="auto"/>
        <w:right w:val="none" w:sz="0" w:space="0" w:color="auto"/>
      </w:divBdr>
    </w:div>
    <w:div w:id="81803293">
      <w:bodyDiv w:val="1"/>
      <w:marLeft w:val="0"/>
      <w:marRight w:val="0"/>
      <w:marTop w:val="0"/>
      <w:marBottom w:val="0"/>
      <w:divBdr>
        <w:top w:val="none" w:sz="0" w:space="0" w:color="auto"/>
        <w:left w:val="none" w:sz="0" w:space="0" w:color="auto"/>
        <w:bottom w:val="none" w:sz="0" w:space="0" w:color="auto"/>
        <w:right w:val="none" w:sz="0" w:space="0" w:color="auto"/>
      </w:divBdr>
    </w:div>
    <w:div w:id="84033193">
      <w:bodyDiv w:val="1"/>
      <w:marLeft w:val="0"/>
      <w:marRight w:val="0"/>
      <w:marTop w:val="0"/>
      <w:marBottom w:val="0"/>
      <w:divBdr>
        <w:top w:val="none" w:sz="0" w:space="0" w:color="auto"/>
        <w:left w:val="none" w:sz="0" w:space="0" w:color="auto"/>
        <w:bottom w:val="none" w:sz="0" w:space="0" w:color="auto"/>
        <w:right w:val="none" w:sz="0" w:space="0" w:color="auto"/>
      </w:divBdr>
    </w:div>
    <w:div w:id="84763368">
      <w:bodyDiv w:val="1"/>
      <w:marLeft w:val="0"/>
      <w:marRight w:val="0"/>
      <w:marTop w:val="0"/>
      <w:marBottom w:val="0"/>
      <w:divBdr>
        <w:top w:val="none" w:sz="0" w:space="0" w:color="auto"/>
        <w:left w:val="none" w:sz="0" w:space="0" w:color="auto"/>
        <w:bottom w:val="none" w:sz="0" w:space="0" w:color="auto"/>
        <w:right w:val="none" w:sz="0" w:space="0" w:color="auto"/>
      </w:divBdr>
    </w:div>
    <w:div w:id="85270978">
      <w:bodyDiv w:val="1"/>
      <w:marLeft w:val="0"/>
      <w:marRight w:val="0"/>
      <w:marTop w:val="0"/>
      <w:marBottom w:val="0"/>
      <w:divBdr>
        <w:top w:val="none" w:sz="0" w:space="0" w:color="auto"/>
        <w:left w:val="none" w:sz="0" w:space="0" w:color="auto"/>
        <w:bottom w:val="none" w:sz="0" w:space="0" w:color="auto"/>
        <w:right w:val="none" w:sz="0" w:space="0" w:color="auto"/>
      </w:divBdr>
    </w:div>
    <w:div w:id="85421577">
      <w:bodyDiv w:val="1"/>
      <w:marLeft w:val="0"/>
      <w:marRight w:val="0"/>
      <w:marTop w:val="0"/>
      <w:marBottom w:val="0"/>
      <w:divBdr>
        <w:top w:val="none" w:sz="0" w:space="0" w:color="auto"/>
        <w:left w:val="none" w:sz="0" w:space="0" w:color="auto"/>
        <w:bottom w:val="none" w:sz="0" w:space="0" w:color="auto"/>
        <w:right w:val="none" w:sz="0" w:space="0" w:color="auto"/>
      </w:divBdr>
    </w:div>
    <w:div w:id="86276154">
      <w:bodyDiv w:val="1"/>
      <w:marLeft w:val="0"/>
      <w:marRight w:val="0"/>
      <w:marTop w:val="0"/>
      <w:marBottom w:val="0"/>
      <w:divBdr>
        <w:top w:val="none" w:sz="0" w:space="0" w:color="auto"/>
        <w:left w:val="none" w:sz="0" w:space="0" w:color="auto"/>
        <w:bottom w:val="none" w:sz="0" w:space="0" w:color="auto"/>
        <w:right w:val="none" w:sz="0" w:space="0" w:color="auto"/>
      </w:divBdr>
    </w:div>
    <w:div w:id="88742090">
      <w:bodyDiv w:val="1"/>
      <w:marLeft w:val="0"/>
      <w:marRight w:val="0"/>
      <w:marTop w:val="0"/>
      <w:marBottom w:val="0"/>
      <w:divBdr>
        <w:top w:val="none" w:sz="0" w:space="0" w:color="auto"/>
        <w:left w:val="none" w:sz="0" w:space="0" w:color="auto"/>
        <w:bottom w:val="none" w:sz="0" w:space="0" w:color="auto"/>
        <w:right w:val="none" w:sz="0" w:space="0" w:color="auto"/>
      </w:divBdr>
    </w:div>
    <w:div w:id="90246701">
      <w:bodyDiv w:val="1"/>
      <w:marLeft w:val="0"/>
      <w:marRight w:val="0"/>
      <w:marTop w:val="0"/>
      <w:marBottom w:val="0"/>
      <w:divBdr>
        <w:top w:val="none" w:sz="0" w:space="0" w:color="auto"/>
        <w:left w:val="none" w:sz="0" w:space="0" w:color="auto"/>
        <w:bottom w:val="none" w:sz="0" w:space="0" w:color="auto"/>
        <w:right w:val="none" w:sz="0" w:space="0" w:color="auto"/>
      </w:divBdr>
    </w:div>
    <w:div w:id="90860906">
      <w:bodyDiv w:val="1"/>
      <w:marLeft w:val="0"/>
      <w:marRight w:val="0"/>
      <w:marTop w:val="0"/>
      <w:marBottom w:val="0"/>
      <w:divBdr>
        <w:top w:val="none" w:sz="0" w:space="0" w:color="auto"/>
        <w:left w:val="none" w:sz="0" w:space="0" w:color="auto"/>
        <w:bottom w:val="none" w:sz="0" w:space="0" w:color="auto"/>
        <w:right w:val="none" w:sz="0" w:space="0" w:color="auto"/>
      </w:divBdr>
    </w:div>
    <w:div w:id="91174147">
      <w:bodyDiv w:val="1"/>
      <w:marLeft w:val="0"/>
      <w:marRight w:val="0"/>
      <w:marTop w:val="0"/>
      <w:marBottom w:val="0"/>
      <w:divBdr>
        <w:top w:val="none" w:sz="0" w:space="0" w:color="auto"/>
        <w:left w:val="none" w:sz="0" w:space="0" w:color="auto"/>
        <w:bottom w:val="none" w:sz="0" w:space="0" w:color="auto"/>
        <w:right w:val="none" w:sz="0" w:space="0" w:color="auto"/>
      </w:divBdr>
    </w:div>
    <w:div w:id="92478547">
      <w:bodyDiv w:val="1"/>
      <w:marLeft w:val="0"/>
      <w:marRight w:val="0"/>
      <w:marTop w:val="0"/>
      <w:marBottom w:val="0"/>
      <w:divBdr>
        <w:top w:val="none" w:sz="0" w:space="0" w:color="auto"/>
        <w:left w:val="none" w:sz="0" w:space="0" w:color="auto"/>
        <w:bottom w:val="none" w:sz="0" w:space="0" w:color="auto"/>
        <w:right w:val="none" w:sz="0" w:space="0" w:color="auto"/>
      </w:divBdr>
    </w:div>
    <w:div w:id="93748068">
      <w:bodyDiv w:val="1"/>
      <w:marLeft w:val="0"/>
      <w:marRight w:val="0"/>
      <w:marTop w:val="0"/>
      <w:marBottom w:val="0"/>
      <w:divBdr>
        <w:top w:val="none" w:sz="0" w:space="0" w:color="auto"/>
        <w:left w:val="none" w:sz="0" w:space="0" w:color="auto"/>
        <w:bottom w:val="none" w:sz="0" w:space="0" w:color="auto"/>
        <w:right w:val="none" w:sz="0" w:space="0" w:color="auto"/>
      </w:divBdr>
    </w:div>
    <w:div w:id="93793398">
      <w:bodyDiv w:val="1"/>
      <w:marLeft w:val="0"/>
      <w:marRight w:val="0"/>
      <w:marTop w:val="0"/>
      <w:marBottom w:val="0"/>
      <w:divBdr>
        <w:top w:val="none" w:sz="0" w:space="0" w:color="auto"/>
        <w:left w:val="none" w:sz="0" w:space="0" w:color="auto"/>
        <w:bottom w:val="none" w:sz="0" w:space="0" w:color="auto"/>
        <w:right w:val="none" w:sz="0" w:space="0" w:color="auto"/>
      </w:divBdr>
    </w:div>
    <w:div w:id="95289887">
      <w:bodyDiv w:val="1"/>
      <w:marLeft w:val="0"/>
      <w:marRight w:val="0"/>
      <w:marTop w:val="0"/>
      <w:marBottom w:val="0"/>
      <w:divBdr>
        <w:top w:val="none" w:sz="0" w:space="0" w:color="auto"/>
        <w:left w:val="none" w:sz="0" w:space="0" w:color="auto"/>
        <w:bottom w:val="none" w:sz="0" w:space="0" w:color="auto"/>
        <w:right w:val="none" w:sz="0" w:space="0" w:color="auto"/>
      </w:divBdr>
    </w:div>
    <w:div w:id="95490591">
      <w:bodyDiv w:val="1"/>
      <w:marLeft w:val="0"/>
      <w:marRight w:val="0"/>
      <w:marTop w:val="0"/>
      <w:marBottom w:val="0"/>
      <w:divBdr>
        <w:top w:val="none" w:sz="0" w:space="0" w:color="auto"/>
        <w:left w:val="none" w:sz="0" w:space="0" w:color="auto"/>
        <w:bottom w:val="none" w:sz="0" w:space="0" w:color="auto"/>
        <w:right w:val="none" w:sz="0" w:space="0" w:color="auto"/>
      </w:divBdr>
    </w:div>
    <w:div w:id="95518695">
      <w:bodyDiv w:val="1"/>
      <w:marLeft w:val="0"/>
      <w:marRight w:val="0"/>
      <w:marTop w:val="0"/>
      <w:marBottom w:val="0"/>
      <w:divBdr>
        <w:top w:val="none" w:sz="0" w:space="0" w:color="auto"/>
        <w:left w:val="none" w:sz="0" w:space="0" w:color="auto"/>
        <w:bottom w:val="none" w:sz="0" w:space="0" w:color="auto"/>
        <w:right w:val="none" w:sz="0" w:space="0" w:color="auto"/>
      </w:divBdr>
    </w:div>
    <w:div w:id="95951717">
      <w:bodyDiv w:val="1"/>
      <w:marLeft w:val="0"/>
      <w:marRight w:val="0"/>
      <w:marTop w:val="0"/>
      <w:marBottom w:val="0"/>
      <w:divBdr>
        <w:top w:val="none" w:sz="0" w:space="0" w:color="auto"/>
        <w:left w:val="none" w:sz="0" w:space="0" w:color="auto"/>
        <w:bottom w:val="none" w:sz="0" w:space="0" w:color="auto"/>
        <w:right w:val="none" w:sz="0" w:space="0" w:color="auto"/>
      </w:divBdr>
    </w:div>
    <w:div w:id="97874536">
      <w:bodyDiv w:val="1"/>
      <w:marLeft w:val="0"/>
      <w:marRight w:val="0"/>
      <w:marTop w:val="0"/>
      <w:marBottom w:val="0"/>
      <w:divBdr>
        <w:top w:val="none" w:sz="0" w:space="0" w:color="auto"/>
        <w:left w:val="none" w:sz="0" w:space="0" w:color="auto"/>
        <w:bottom w:val="none" w:sz="0" w:space="0" w:color="auto"/>
        <w:right w:val="none" w:sz="0" w:space="0" w:color="auto"/>
      </w:divBdr>
    </w:div>
    <w:div w:id="97986884">
      <w:bodyDiv w:val="1"/>
      <w:marLeft w:val="0"/>
      <w:marRight w:val="0"/>
      <w:marTop w:val="0"/>
      <w:marBottom w:val="0"/>
      <w:divBdr>
        <w:top w:val="none" w:sz="0" w:space="0" w:color="auto"/>
        <w:left w:val="none" w:sz="0" w:space="0" w:color="auto"/>
        <w:bottom w:val="none" w:sz="0" w:space="0" w:color="auto"/>
        <w:right w:val="none" w:sz="0" w:space="0" w:color="auto"/>
      </w:divBdr>
    </w:div>
    <w:div w:id="98531317">
      <w:bodyDiv w:val="1"/>
      <w:marLeft w:val="0"/>
      <w:marRight w:val="0"/>
      <w:marTop w:val="0"/>
      <w:marBottom w:val="0"/>
      <w:divBdr>
        <w:top w:val="none" w:sz="0" w:space="0" w:color="auto"/>
        <w:left w:val="none" w:sz="0" w:space="0" w:color="auto"/>
        <w:bottom w:val="none" w:sz="0" w:space="0" w:color="auto"/>
        <w:right w:val="none" w:sz="0" w:space="0" w:color="auto"/>
      </w:divBdr>
    </w:div>
    <w:div w:id="100615176">
      <w:bodyDiv w:val="1"/>
      <w:marLeft w:val="0"/>
      <w:marRight w:val="0"/>
      <w:marTop w:val="0"/>
      <w:marBottom w:val="0"/>
      <w:divBdr>
        <w:top w:val="none" w:sz="0" w:space="0" w:color="auto"/>
        <w:left w:val="none" w:sz="0" w:space="0" w:color="auto"/>
        <w:bottom w:val="none" w:sz="0" w:space="0" w:color="auto"/>
        <w:right w:val="none" w:sz="0" w:space="0" w:color="auto"/>
      </w:divBdr>
    </w:div>
    <w:div w:id="100994325">
      <w:bodyDiv w:val="1"/>
      <w:marLeft w:val="0"/>
      <w:marRight w:val="0"/>
      <w:marTop w:val="0"/>
      <w:marBottom w:val="0"/>
      <w:divBdr>
        <w:top w:val="none" w:sz="0" w:space="0" w:color="auto"/>
        <w:left w:val="none" w:sz="0" w:space="0" w:color="auto"/>
        <w:bottom w:val="none" w:sz="0" w:space="0" w:color="auto"/>
        <w:right w:val="none" w:sz="0" w:space="0" w:color="auto"/>
      </w:divBdr>
    </w:div>
    <w:div w:id="102577415">
      <w:bodyDiv w:val="1"/>
      <w:marLeft w:val="0"/>
      <w:marRight w:val="0"/>
      <w:marTop w:val="0"/>
      <w:marBottom w:val="0"/>
      <w:divBdr>
        <w:top w:val="none" w:sz="0" w:space="0" w:color="auto"/>
        <w:left w:val="none" w:sz="0" w:space="0" w:color="auto"/>
        <w:bottom w:val="none" w:sz="0" w:space="0" w:color="auto"/>
        <w:right w:val="none" w:sz="0" w:space="0" w:color="auto"/>
      </w:divBdr>
    </w:div>
    <w:div w:id="103118412">
      <w:bodyDiv w:val="1"/>
      <w:marLeft w:val="0"/>
      <w:marRight w:val="0"/>
      <w:marTop w:val="0"/>
      <w:marBottom w:val="0"/>
      <w:divBdr>
        <w:top w:val="none" w:sz="0" w:space="0" w:color="auto"/>
        <w:left w:val="none" w:sz="0" w:space="0" w:color="auto"/>
        <w:bottom w:val="none" w:sz="0" w:space="0" w:color="auto"/>
        <w:right w:val="none" w:sz="0" w:space="0" w:color="auto"/>
      </w:divBdr>
    </w:div>
    <w:div w:id="103696749">
      <w:bodyDiv w:val="1"/>
      <w:marLeft w:val="0"/>
      <w:marRight w:val="0"/>
      <w:marTop w:val="0"/>
      <w:marBottom w:val="0"/>
      <w:divBdr>
        <w:top w:val="none" w:sz="0" w:space="0" w:color="auto"/>
        <w:left w:val="none" w:sz="0" w:space="0" w:color="auto"/>
        <w:bottom w:val="none" w:sz="0" w:space="0" w:color="auto"/>
        <w:right w:val="none" w:sz="0" w:space="0" w:color="auto"/>
      </w:divBdr>
    </w:div>
    <w:div w:id="104153222">
      <w:bodyDiv w:val="1"/>
      <w:marLeft w:val="0"/>
      <w:marRight w:val="0"/>
      <w:marTop w:val="0"/>
      <w:marBottom w:val="0"/>
      <w:divBdr>
        <w:top w:val="none" w:sz="0" w:space="0" w:color="auto"/>
        <w:left w:val="none" w:sz="0" w:space="0" w:color="auto"/>
        <w:bottom w:val="none" w:sz="0" w:space="0" w:color="auto"/>
        <w:right w:val="none" w:sz="0" w:space="0" w:color="auto"/>
      </w:divBdr>
    </w:div>
    <w:div w:id="104665461">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105540534">
      <w:bodyDiv w:val="1"/>
      <w:marLeft w:val="0"/>
      <w:marRight w:val="0"/>
      <w:marTop w:val="0"/>
      <w:marBottom w:val="0"/>
      <w:divBdr>
        <w:top w:val="none" w:sz="0" w:space="0" w:color="auto"/>
        <w:left w:val="none" w:sz="0" w:space="0" w:color="auto"/>
        <w:bottom w:val="none" w:sz="0" w:space="0" w:color="auto"/>
        <w:right w:val="none" w:sz="0" w:space="0" w:color="auto"/>
      </w:divBdr>
    </w:div>
    <w:div w:id="105734420">
      <w:bodyDiv w:val="1"/>
      <w:marLeft w:val="0"/>
      <w:marRight w:val="0"/>
      <w:marTop w:val="0"/>
      <w:marBottom w:val="0"/>
      <w:divBdr>
        <w:top w:val="none" w:sz="0" w:space="0" w:color="auto"/>
        <w:left w:val="none" w:sz="0" w:space="0" w:color="auto"/>
        <w:bottom w:val="none" w:sz="0" w:space="0" w:color="auto"/>
        <w:right w:val="none" w:sz="0" w:space="0" w:color="auto"/>
      </w:divBdr>
    </w:div>
    <w:div w:id="105777120">
      <w:bodyDiv w:val="1"/>
      <w:marLeft w:val="0"/>
      <w:marRight w:val="0"/>
      <w:marTop w:val="0"/>
      <w:marBottom w:val="0"/>
      <w:divBdr>
        <w:top w:val="none" w:sz="0" w:space="0" w:color="auto"/>
        <w:left w:val="none" w:sz="0" w:space="0" w:color="auto"/>
        <w:bottom w:val="none" w:sz="0" w:space="0" w:color="auto"/>
        <w:right w:val="none" w:sz="0" w:space="0" w:color="auto"/>
      </w:divBdr>
    </w:div>
    <w:div w:id="106698550">
      <w:bodyDiv w:val="1"/>
      <w:marLeft w:val="0"/>
      <w:marRight w:val="0"/>
      <w:marTop w:val="0"/>
      <w:marBottom w:val="0"/>
      <w:divBdr>
        <w:top w:val="none" w:sz="0" w:space="0" w:color="auto"/>
        <w:left w:val="none" w:sz="0" w:space="0" w:color="auto"/>
        <w:bottom w:val="none" w:sz="0" w:space="0" w:color="auto"/>
        <w:right w:val="none" w:sz="0" w:space="0" w:color="auto"/>
      </w:divBdr>
    </w:div>
    <w:div w:id="109520909">
      <w:bodyDiv w:val="1"/>
      <w:marLeft w:val="0"/>
      <w:marRight w:val="0"/>
      <w:marTop w:val="0"/>
      <w:marBottom w:val="0"/>
      <w:divBdr>
        <w:top w:val="none" w:sz="0" w:space="0" w:color="auto"/>
        <w:left w:val="none" w:sz="0" w:space="0" w:color="auto"/>
        <w:bottom w:val="none" w:sz="0" w:space="0" w:color="auto"/>
        <w:right w:val="none" w:sz="0" w:space="0" w:color="auto"/>
      </w:divBdr>
    </w:div>
    <w:div w:id="111022971">
      <w:bodyDiv w:val="1"/>
      <w:marLeft w:val="0"/>
      <w:marRight w:val="0"/>
      <w:marTop w:val="0"/>
      <w:marBottom w:val="0"/>
      <w:divBdr>
        <w:top w:val="none" w:sz="0" w:space="0" w:color="auto"/>
        <w:left w:val="none" w:sz="0" w:space="0" w:color="auto"/>
        <w:bottom w:val="none" w:sz="0" w:space="0" w:color="auto"/>
        <w:right w:val="none" w:sz="0" w:space="0" w:color="auto"/>
      </w:divBdr>
    </w:div>
    <w:div w:id="111948229">
      <w:bodyDiv w:val="1"/>
      <w:marLeft w:val="0"/>
      <w:marRight w:val="0"/>
      <w:marTop w:val="0"/>
      <w:marBottom w:val="0"/>
      <w:divBdr>
        <w:top w:val="none" w:sz="0" w:space="0" w:color="auto"/>
        <w:left w:val="none" w:sz="0" w:space="0" w:color="auto"/>
        <w:bottom w:val="none" w:sz="0" w:space="0" w:color="auto"/>
        <w:right w:val="none" w:sz="0" w:space="0" w:color="auto"/>
      </w:divBdr>
    </w:div>
    <w:div w:id="112600031">
      <w:bodyDiv w:val="1"/>
      <w:marLeft w:val="0"/>
      <w:marRight w:val="0"/>
      <w:marTop w:val="0"/>
      <w:marBottom w:val="0"/>
      <w:divBdr>
        <w:top w:val="none" w:sz="0" w:space="0" w:color="auto"/>
        <w:left w:val="none" w:sz="0" w:space="0" w:color="auto"/>
        <w:bottom w:val="none" w:sz="0" w:space="0" w:color="auto"/>
        <w:right w:val="none" w:sz="0" w:space="0" w:color="auto"/>
      </w:divBdr>
    </w:div>
    <w:div w:id="112986907">
      <w:bodyDiv w:val="1"/>
      <w:marLeft w:val="0"/>
      <w:marRight w:val="0"/>
      <w:marTop w:val="0"/>
      <w:marBottom w:val="0"/>
      <w:divBdr>
        <w:top w:val="none" w:sz="0" w:space="0" w:color="auto"/>
        <w:left w:val="none" w:sz="0" w:space="0" w:color="auto"/>
        <w:bottom w:val="none" w:sz="0" w:space="0" w:color="auto"/>
        <w:right w:val="none" w:sz="0" w:space="0" w:color="auto"/>
      </w:divBdr>
    </w:div>
    <w:div w:id="113181739">
      <w:bodyDiv w:val="1"/>
      <w:marLeft w:val="0"/>
      <w:marRight w:val="0"/>
      <w:marTop w:val="0"/>
      <w:marBottom w:val="0"/>
      <w:divBdr>
        <w:top w:val="none" w:sz="0" w:space="0" w:color="auto"/>
        <w:left w:val="none" w:sz="0" w:space="0" w:color="auto"/>
        <w:bottom w:val="none" w:sz="0" w:space="0" w:color="auto"/>
        <w:right w:val="none" w:sz="0" w:space="0" w:color="auto"/>
      </w:divBdr>
    </w:div>
    <w:div w:id="114565338">
      <w:bodyDiv w:val="1"/>
      <w:marLeft w:val="0"/>
      <w:marRight w:val="0"/>
      <w:marTop w:val="0"/>
      <w:marBottom w:val="0"/>
      <w:divBdr>
        <w:top w:val="none" w:sz="0" w:space="0" w:color="auto"/>
        <w:left w:val="none" w:sz="0" w:space="0" w:color="auto"/>
        <w:bottom w:val="none" w:sz="0" w:space="0" w:color="auto"/>
        <w:right w:val="none" w:sz="0" w:space="0" w:color="auto"/>
      </w:divBdr>
    </w:div>
    <w:div w:id="115567932">
      <w:bodyDiv w:val="1"/>
      <w:marLeft w:val="0"/>
      <w:marRight w:val="0"/>
      <w:marTop w:val="0"/>
      <w:marBottom w:val="0"/>
      <w:divBdr>
        <w:top w:val="none" w:sz="0" w:space="0" w:color="auto"/>
        <w:left w:val="none" w:sz="0" w:space="0" w:color="auto"/>
        <w:bottom w:val="none" w:sz="0" w:space="0" w:color="auto"/>
        <w:right w:val="none" w:sz="0" w:space="0" w:color="auto"/>
      </w:divBdr>
    </w:div>
    <w:div w:id="116069585">
      <w:bodyDiv w:val="1"/>
      <w:marLeft w:val="0"/>
      <w:marRight w:val="0"/>
      <w:marTop w:val="0"/>
      <w:marBottom w:val="0"/>
      <w:divBdr>
        <w:top w:val="none" w:sz="0" w:space="0" w:color="auto"/>
        <w:left w:val="none" w:sz="0" w:space="0" w:color="auto"/>
        <w:bottom w:val="none" w:sz="0" w:space="0" w:color="auto"/>
        <w:right w:val="none" w:sz="0" w:space="0" w:color="auto"/>
      </w:divBdr>
    </w:div>
    <w:div w:id="116073895">
      <w:bodyDiv w:val="1"/>
      <w:marLeft w:val="0"/>
      <w:marRight w:val="0"/>
      <w:marTop w:val="0"/>
      <w:marBottom w:val="0"/>
      <w:divBdr>
        <w:top w:val="none" w:sz="0" w:space="0" w:color="auto"/>
        <w:left w:val="none" w:sz="0" w:space="0" w:color="auto"/>
        <w:bottom w:val="none" w:sz="0" w:space="0" w:color="auto"/>
        <w:right w:val="none" w:sz="0" w:space="0" w:color="auto"/>
      </w:divBdr>
    </w:div>
    <w:div w:id="116223401">
      <w:bodyDiv w:val="1"/>
      <w:marLeft w:val="0"/>
      <w:marRight w:val="0"/>
      <w:marTop w:val="0"/>
      <w:marBottom w:val="0"/>
      <w:divBdr>
        <w:top w:val="none" w:sz="0" w:space="0" w:color="auto"/>
        <w:left w:val="none" w:sz="0" w:space="0" w:color="auto"/>
        <w:bottom w:val="none" w:sz="0" w:space="0" w:color="auto"/>
        <w:right w:val="none" w:sz="0" w:space="0" w:color="auto"/>
      </w:divBdr>
    </w:div>
    <w:div w:id="117187358">
      <w:bodyDiv w:val="1"/>
      <w:marLeft w:val="0"/>
      <w:marRight w:val="0"/>
      <w:marTop w:val="0"/>
      <w:marBottom w:val="0"/>
      <w:divBdr>
        <w:top w:val="none" w:sz="0" w:space="0" w:color="auto"/>
        <w:left w:val="none" w:sz="0" w:space="0" w:color="auto"/>
        <w:bottom w:val="none" w:sz="0" w:space="0" w:color="auto"/>
        <w:right w:val="none" w:sz="0" w:space="0" w:color="auto"/>
      </w:divBdr>
    </w:div>
    <w:div w:id="117379172">
      <w:bodyDiv w:val="1"/>
      <w:marLeft w:val="0"/>
      <w:marRight w:val="0"/>
      <w:marTop w:val="0"/>
      <w:marBottom w:val="0"/>
      <w:divBdr>
        <w:top w:val="none" w:sz="0" w:space="0" w:color="auto"/>
        <w:left w:val="none" w:sz="0" w:space="0" w:color="auto"/>
        <w:bottom w:val="none" w:sz="0" w:space="0" w:color="auto"/>
        <w:right w:val="none" w:sz="0" w:space="0" w:color="auto"/>
      </w:divBdr>
    </w:div>
    <w:div w:id="119153832">
      <w:bodyDiv w:val="1"/>
      <w:marLeft w:val="0"/>
      <w:marRight w:val="0"/>
      <w:marTop w:val="0"/>
      <w:marBottom w:val="0"/>
      <w:divBdr>
        <w:top w:val="none" w:sz="0" w:space="0" w:color="auto"/>
        <w:left w:val="none" w:sz="0" w:space="0" w:color="auto"/>
        <w:bottom w:val="none" w:sz="0" w:space="0" w:color="auto"/>
        <w:right w:val="none" w:sz="0" w:space="0" w:color="auto"/>
      </w:divBdr>
    </w:div>
    <w:div w:id="119155242">
      <w:bodyDiv w:val="1"/>
      <w:marLeft w:val="0"/>
      <w:marRight w:val="0"/>
      <w:marTop w:val="0"/>
      <w:marBottom w:val="0"/>
      <w:divBdr>
        <w:top w:val="none" w:sz="0" w:space="0" w:color="auto"/>
        <w:left w:val="none" w:sz="0" w:space="0" w:color="auto"/>
        <w:bottom w:val="none" w:sz="0" w:space="0" w:color="auto"/>
        <w:right w:val="none" w:sz="0" w:space="0" w:color="auto"/>
      </w:divBdr>
    </w:div>
    <w:div w:id="120420928">
      <w:bodyDiv w:val="1"/>
      <w:marLeft w:val="0"/>
      <w:marRight w:val="0"/>
      <w:marTop w:val="0"/>
      <w:marBottom w:val="0"/>
      <w:divBdr>
        <w:top w:val="none" w:sz="0" w:space="0" w:color="auto"/>
        <w:left w:val="none" w:sz="0" w:space="0" w:color="auto"/>
        <w:bottom w:val="none" w:sz="0" w:space="0" w:color="auto"/>
        <w:right w:val="none" w:sz="0" w:space="0" w:color="auto"/>
      </w:divBdr>
    </w:div>
    <w:div w:id="121769835">
      <w:bodyDiv w:val="1"/>
      <w:marLeft w:val="0"/>
      <w:marRight w:val="0"/>
      <w:marTop w:val="0"/>
      <w:marBottom w:val="0"/>
      <w:divBdr>
        <w:top w:val="none" w:sz="0" w:space="0" w:color="auto"/>
        <w:left w:val="none" w:sz="0" w:space="0" w:color="auto"/>
        <w:bottom w:val="none" w:sz="0" w:space="0" w:color="auto"/>
        <w:right w:val="none" w:sz="0" w:space="0" w:color="auto"/>
      </w:divBdr>
    </w:div>
    <w:div w:id="121925325">
      <w:bodyDiv w:val="1"/>
      <w:marLeft w:val="0"/>
      <w:marRight w:val="0"/>
      <w:marTop w:val="0"/>
      <w:marBottom w:val="0"/>
      <w:divBdr>
        <w:top w:val="none" w:sz="0" w:space="0" w:color="auto"/>
        <w:left w:val="none" w:sz="0" w:space="0" w:color="auto"/>
        <w:bottom w:val="none" w:sz="0" w:space="0" w:color="auto"/>
        <w:right w:val="none" w:sz="0" w:space="0" w:color="auto"/>
      </w:divBdr>
    </w:div>
    <w:div w:id="122581384">
      <w:bodyDiv w:val="1"/>
      <w:marLeft w:val="0"/>
      <w:marRight w:val="0"/>
      <w:marTop w:val="0"/>
      <w:marBottom w:val="0"/>
      <w:divBdr>
        <w:top w:val="none" w:sz="0" w:space="0" w:color="auto"/>
        <w:left w:val="none" w:sz="0" w:space="0" w:color="auto"/>
        <w:bottom w:val="none" w:sz="0" w:space="0" w:color="auto"/>
        <w:right w:val="none" w:sz="0" w:space="0" w:color="auto"/>
      </w:divBdr>
    </w:div>
    <w:div w:id="122624111">
      <w:bodyDiv w:val="1"/>
      <w:marLeft w:val="0"/>
      <w:marRight w:val="0"/>
      <w:marTop w:val="0"/>
      <w:marBottom w:val="0"/>
      <w:divBdr>
        <w:top w:val="none" w:sz="0" w:space="0" w:color="auto"/>
        <w:left w:val="none" w:sz="0" w:space="0" w:color="auto"/>
        <w:bottom w:val="none" w:sz="0" w:space="0" w:color="auto"/>
        <w:right w:val="none" w:sz="0" w:space="0" w:color="auto"/>
      </w:divBdr>
    </w:div>
    <w:div w:id="123156528">
      <w:bodyDiv w:val="1"/>
      <w:marLeft w:val="0"/>
      <w:marRight w:val="0"/>
      <w:marTop w:val="0"/>
      <w:marBottom w:val="0"/>
      <w:divBdr>
        <w:top w:val="none" w:sz="0" w:space="0" w:color="auto"/>
        <w:left w:val="none" w:sz="0" w:space="0" w:color="auto"/>
        <w:bottom w:val="none" w:sz="0" w:space="0" w:color="auto"/>
        <w:right w:val="none" w:sz="0" w:space="0" w:color="auto"/>
      </w:divBdr>
    </w:div>
    <w:div w:id="124155966">
      <w:bodyDiv w:val="1"/>
      <w:marLeft w:val="0"/>
      <w:marRight w:val="0"/>
      <w:marTop w:val="0"/>
      <w:marBottom w:val="0"/>
      <w:divBdr>
        <w:top w:val="none" w:sz="0" w:space="0" w:color="auto"/>
        <w:left w:val="none" w:sz="0" w:space="0" w:color="auto"/>
        <w:bottom w:val="none" w:sz="0" w:space="0" w:color="auto"/>
        <w:right w:val="none" w:sz="0" w:space="0" w:color="auto"/>
      </w:divBdr>
    </w:div>
    <w:div w:id="125120849">
      <w:bodyDiv w:val="1"/>
      <w:marLeft w:val="0"/>
      <w:marRight w:val="0"/>
      <w:marTop w:val="0"/>
      <w:marBottom w:val="0"/>
      <w:divBdr>
        <w:top w:val="none" w:sz="0" w:space="0" w:color="auto"/>
        <w:left w:val="none" w:sz="0" w:space="0" w:color="auto"/>
        <w:bottom w:val="none" w:sz="0" w:space="0" w:color="auto"/>
        <w:right w:val="none" w:sz="0" w:space="0" w:color="auto"/>
      </w:divBdr>
    </w:div>
    <w:div w:id="125894933">
      <w:bodyDiv w:val="1"/>
      <w:marLeft w:val="0"/>
      <w:marRight w:val="0"/>
      <w:marTop w:val="0"/>
      <w:marBottom w:val="0"/>
      <w:divBdr>
        <w:top w:val="none" w:sz="0" w:space="0" w:color="auto"/>
        <w:left w:val="none" w:sz="0" w:space="0" w:color="auto"/>
        <w:bottom w:val="none" w:sz="0" w:space="0" w:color="auto"/>
        <w:right w:val="none" w:sz="0" w:space="0" w:color="auto"/>
      </w:divBdr>
    </w:div>
    <w:div w:id="127937617">
      <w:bodyDiv w:val="1"/>
      <w:marLeft w:val="0"/>
      <w:marRight w:val="0"/>
      <w:marTop w:val="0"/>
      <w:marBottom w:val="0"/>
      <w:divBdr>
        <w:top w:val="none" w:sz="0" w:space="0" w:color="auto"/>
        <w:left w:val="none" w:sz="0" w:space="0" w:color="auto"/>
        <w:bottom w:val="none" w:sz="0" w:space="0" w:color="auto"/>
        <w:right w:val="none" w:sz="0" w:space="0" w:color="auto"/>
      </w:divBdr>
    </w:div>
    <w:div w:id="130564354">
      <w:bodyDiv w:val="1"/>
      <w:marLeft w:val="0"/>
      <w:marRight w:val="0"/>
      <w:marTop w:val="0"/>
      <w:marBottom w:val="0"/>
      <w:divBdr>
        <w:top w:val="none" w:sz="0" w:space="0" w:color="auto"/>
        <w:left w:val="none" w:sz="0" w:space="0" w:color="auto"/>
        <w:bottom w:val="none" w:sz="0" w:space="0" w:color="auto"/>
        <w:right w:val="none" w:sz="0" w:space="0" w:color="auto"/>
      </w:divBdr>
    </w:div>
    <w:div w:id="131137746">
      <w:bodyDiv w:val="1"/>
      <w:marLeft w:val="0"/>
      <w:marRight w:val="0"/>
      <w:marTop w:val="0"/>
      <w:marBottom w:val="0"/>
      <w:divBdr>
        <w:top w:val="none" w:sz="0" w:space="0" w:color="auto"/>
        <w:left w:val="none" w:sz="0" w:space="0" w:color="auto"/>
        <w:bottom w:val="none" w:sz="0" w:space="0" w:color="auto"/>
        <w:right w:val="none" w:sz="0" w:space="0" w:color="auto"/>
      </w:divBdr>
    </w:div>
    <w:div w:id="131682230">
      <w:bodyDiv w:val="1"/>
      <w:marLeft w:val="0"/>
      <w:marRight w:val="0"/>
      <w:marTop w:val="0"/>
      <w:marBottom w:val="0"/>
      <w:divBdr>
        <w:top w:val="none" w:sz="0" w:space="0" w:color="auto"/>
        <w:left w:val="none" w:sz="0" w:space="0" w:color="auto"/>
        <w:bottom w:val="none" w:sz="0" w:space="0" w:color="auto"/>
        <w:right w:val="none" w:sz="0" w:space="0" w:color="auto"/>
      </w:divBdr>
    </w:div>
    <w:div w:id="132448796">
      <w:bodyDiv w:val="1"/>
      <w:marLeft w:val="0"/>
      <w:marRight w:val="0"/>
      <w:marTop w:val="0"/>
      <w:marBottom w:val="0"/>
      <w:divBdr>
        <w:top w:val="none" w:sz="0" w:space="0" w:color="auto"/>
        <w:left w:val="none" w:sz="0" w:space="0" w:color="auto"/>
        <w:bottom w:val="none" w:sz="0" w:space="0" w:color="auto"/>
        <w:right w:val="none" w:sz="0" w:space="0" w:color="auto"/>
      </w:divBdr>
    </w:div>
    <w:div w:id="133262081">
      <w:bodyDiv w:val="1"/>
      <w:marLeft w:val="0"/>
      <w:marRight w:val="0"/>
      <w:marTop w:val="0"/>
      <w:marBottom w:val="0"/>
      <w:divBdr>
        <w:top w:val="none" w:sz="0" w:space="0" w:color="auto"/>
        <w:left w:val="none" w:sz="0" w:space="0" w:color="auto"/>
        <w:bottom w:val="none" w:sz="0" w:space="0" w:color="auto"/>
        <w:right w:val="none" w:sz="0" w:space="0" w:color="auto"/>
      </w:divBdr>
    </w:div>
    <w:div w:id="134219923">
      <w:bodyDiv w:val="1"/>
      <w:marLeft w:val="0"/>
      <w:marRight w:val="0"/>
      <w:marTop w:val="0"/>
      <w:marBottom w:val="0"/>
      <w:divBdr>
        <w:top w:val="none" w:sz="0" w:space="0" w:color="auto"/>
        <w:left w:val="none" w:sz="0" w:space="0" w:color="auto"/>
        <w:bottom w:val="none" w:sz="0" w:space="0" w:color="auto"/>
        <w:right w:val="none" w:sz="0" w:space="0" w:color="auto"/>
      </w:divBdr>
    </w:div>
    <w:div w:id="134300242">
      <w:bodyDiv w:val="1"/>
      <w:marLeft w:val="0"/>
      <w:marRight w:val="0"/>
      <w:marTop w:val="0"/>
      <w:marBottom w:val="0"/>
      <w:divBdr>
        <w:top w:val="none" w:sz="0" w:space="0" w:color="auto"/>
        <w:left w:val="none" w:sz="0" w:space="0" w:color="auto"/>
        <w:bottom w:val="none" w:sz="0" w:space="0" w:color="auto"/>
        <w:right w:val="none" w:sz="0" w:space="0" w:color="auto"/>
      </w:divBdr>
    </w:div>
    <w:div w:id="135419974">
      <w:bodyDiv w:val="1"/>
      <w:marLeft w:val="0"/>
      <w:marRight w:val="0"/>
      <w:marTop w:val="0"/>
      <w:marBottom w:val="0"/>
      <w:divBdr>
        <w:top w:val="none" w:sz="0" w:space="0" w:color="auto"/>
        <w:left w:val="none" w:sz="0" w:space="0" w:color="auto"/>
        <w:bottom w:val="none" w:sz="0" w:space="0" w:color="auto"/>
        <w:right w:val="none" w:sz="0" w:space="0" w:color="auto"/>
      </w:divBdr>
    </w:div>
    <w:div w:id="136411680">
      <w:bodyDiv w:val="1"/>
      <w:marLeft w:val="0"/>
      <w:marRight w:val="0"/>
      <w:marTop w:val="0"/>
      <w:marBottom w:val="0"/>
      <w:divBdr>
        <w:top w:val="none" w:sz="0" w:space="0" w:color="auto"/>
        <w:left w:val="none" w:sz="0" w:space="0" w:color="auto"/>
        <w:bottom w:val="none" w:sz="0" w:space="0" w:color="auto"/>
        <w:right w:val="none" w:sz="0" w:space="0" w:color="auto"/>
      </w:divBdr>
    </w:div>
    <w:div w:id="137037378">
      <w:bodyDiv w:val="1"/>
      <w:marLeft w:val="0"/>
      <w:marRight w:val="0"/>
      <w:marTop w:val="0"/>
      <w:marBottom w:val="0"/>
      <w:divBdr>
        <w:top w:val="none" w:sz="0" w:space="0" w:color="auto"/>
        <w:left w:val="none" w:sz="0" w:space="0" w:color="auto"/>
        <w:bottom w:val="none" w:sz="0" w:space="0" w:color="auto"/>
        <w:right w:val="none" w:sz="0" w:space="0" w:color="auto"/>
      </w:divBdr>
    </w:div>
    <w:div w:id="137960930">
      <w:bodyDiv w:val="1"/>
      <w:marLeft w:val="0"/>
      <w:marRight w:val="0"/>
      <w:marTop w:val="0"/>
      <w:marBottom w:val="0"/>
      <w:divBdr>
        <w:top w:val="none" w:sz="0" w:space="0" w:color="auto"/>
        <w:left w:val="none" w:sz="0" w:space="0" w:color="auto"/>
        <w:bottom w:val="none" w:sz="0" w:space="0" w:color="auto"/>
        <w:right w:val="none" w:sz="0" w:space="0" w:color="auto"/>
      </w:divBdr>
    </w:div>
    <w:div w:id="138420626">
      <w:bodyDiv w:val="1"/>
      <w:marLeft w:val="0"/>
      <w:marRight w:val="0"/>
      <w:marTop w:val="0"/>
      <w:marBottom w:val="0"/>
      <w:divBdr>
        <w:top w:val="none" w:sz="0" w:space="0" w:color="auto"/>
        <w:left w:val="none" w:sz="0" w:space="0" w:color="auto"/>
        <w:bottom w:val="none" w:sz="0" w:space="0" w:color="auto"/>
        <w:right w:val="none" w:sz="0" w:space="0" w:color="auto"/>
      </w:divBdr>
    </w:div>
    <w:div w:id="140731522">
      <w:bodyDiv w:val="1"/>
      <w:marLeft w:val="0"/>
      <w:marRight w:val="0"/>
      <w:marTop w:val="0"/>
      <w:marBottom w:val="0"/>
      <w:divBdr>
        <w:top w:val="none" w:sz="0" w:space="0" w:color="auto"/>
        <w:left w:val="none" w:sz="0" w:space="0" w:color="auto"/>
        <w:bottom w:val="none" w:sz="0" w:space="0" w:color="auto"/>
        <w:right w:val="none" w:sz="0" w:space="0" w:color="auto"/>
      </w:divBdr>
    </w:div>
    <w:div w:id="143476019">
      <w:bodyDiv w:val="1"/>
      <w:marLeft w:val="0"/>
      <w:marRight w:val="0"/>
      <w:marTop w:val="0"/>
      <w:marBottom w:val="0"/>
      <w:divBdr>
        <w:top w:val="none" w:sz="0" w:space="0" w:color="auto"/>
        <w:left w:val="none" w:sz="0" w:space="0" w:color="auto"/>
        <w:bottom w:val="none" w:sz="0" w:space="0" w:color="auto"/>
        <w:right w:val="none" w:sz="0" w:space="0" w:color="auto"/>
      </w:divBdr>
    </w:div>
    <w:div w:id="144057738">
      <w:bodyDiv w:val="1"/>
      <w:marLeft w:val="0"/>
      <w:marRight w:val="0"/>
      <w:marTop w:val="0"/>
      <w:marBottom w:val="0"/>
      <w:divBdr>
        <w:top w:val="none" w:sz="0" w:space="0" w:color="auto"/>
        <w:left w:val="none" w:sz="0" w:space="0" w:color="auto"/>
        <w:bottom w:val="none" w:sz="0" w:space="0" w:color="auto"/>
        <w:right w:val="none" w:sz="0" w:space="0" w:color="auto"/>
      </w:divBdr>
    </w:div>
    <w:div w:id="144666973">
      <w:bodyDiv w:val="1"/>
      <w:marLeft w:val="0"/>
      <w:marRight w:val="0"/>
      <w:marTop w:val="0"/>
      <w:marBottom w:val="0"/>
      <w:divBdr>
        <w:top w:val="none" w:sz="0" w:space="0" w:color="auto"/>
        <w:left w:val="none" w:sz="0" w:space="0" w:color="auto"/>
        <w:bottom w:val="none" w:sz="0" w:space="0" w:color="auto"/>
        <w:right w:val="none" w:sz="0" w:space="0" w:color="auto"/>
      </w:divBdr>
    </w:div>
    <w:div w:id="145442533">
      <w:bodyDiv w:val="1"/>
      <w:marLeft w:val="0"/>
      <w:marRight w:val="0"/>
      <w:marTop w:val="0"/>
      <w:marBottom w:val="0"/>
      <w:divBdr>
        <w:top w:val="none" w:sz="0" w:space="0" w:color="auto"/>
        <w:left w:val="none" w:sz="0" w:space="0" w:color="auto"/>
        <w:bottom w:val="none" w:sz="0" w:space="0" w:color="auto"/>
        <w:right w:val="none" w:sz="0" w:space="0" w:color="auto"/>
      </w:divBdr>
    </w:div>
    <w:div w:id="146409099">
      <w:bodyDiv w:val="1"/>
      <w:marLeft w:val="0"/>
      <w:marRight w:val="0"/>
      <w:marTop w:val="0"/>
      <w:marBottom w:val="0"/>
      <w:divBdr>
        <w:top w:val="none" w:sz="0" w:space="0" w:color="auto"/>
        <w:left w:val="none" w:sz="0" w:space="0" w:color="auto"/>
        <w:bottom w:val="none" w:sz="0" w:space="0" w:color="auto"/>
        <w:right w:val="none" w:sz="0" w:space="0" w:color="auto"/>
      </w:divBdr>
    </w:div>
    <w:div w:id="146560927">
      <w:bodyDiv w:val="1"/>
      <w:marLeft w:val="0"/>
      <w:marRight w:val="0"/>
      <w:marTop w:val="0"/>
      <w:marBottom w:val="0"/>
      <w:divBdr>
        <w:top w:val="none" w:sz="0" w:space="0" w:color="auto"/>
        <w:left w:val="none" w:sz="0" w:space="0" w:color="auto"/>
        <w:bottom w:val="none" w:sz="0" w:space="0" w:color="auto"/>
        <w:right w:val="none" w:sz="0" w:space="0" w:color="auto"/>
      </w:divBdr>
    </w:div>
    <w:div w:id="147869938">
      <w:bodyDiv w:val="1"/>
      <w:marLeft w:val="0"/>
      <w:marRight w:val="0"/>
      <w:marTop w:val="0"/>
      <w:marBottom w:val="0"/>
      <w:divBdr>
        <w:top w:val="none" w:sz="0" w:space="0" w:color="auto"/>
        <w:left w:val="none" w:sz="0" w:space="0" w:color="auto"/>
        <w:bottom w:val="none" w:sz="0" w:space="0" w:color="auto"/>
        <w:right w:val="none" w:sz="0" w:space="0" w:color="auto"/>
      </w:divBdr>
    </w:div>
    <w:div w:id="148906223">
      <w:bodyDiv w:val="1"/>
      <w:marLeft w:val="0"/>
      <w:marRight w:val="0"/>
      <w:marTop w:val="0"/>
      <w:marBottom w:val="0"/>
      <w:divBdr>
        <w:top w:val="none" w:sz="0" w:space="0" w:color="auto"/>
        <w:left w:val="none" w:sz="0" w:space="0" w:color="auto"/>
        <w:bottom w:val="none" w:sz="0" w:space="0" w:color="auto"/>
        <w:right w:val="none" w:sz="0" w:space="0" w:color="auto"/>
      </w:divBdr>
    </w:div>
    <w:div w:id="149911191">
      <w:bodyDiv w:val="1"/>
      <w:marLeft w:val="0"/>
      <w:marRight w:val="0"/>
      <w:marTop w:val="0"/>
      <w:marBottom w:val="0"/>
      <w:divBdr>
        <w:top w:val="none" w:sz="0" w:space="0" w:color="auto"/>
        <w:left w:val="none" w:sz="0" w:space="0" w:color="auto"/>
        <w:bottom w:val="none" w:sz="0" w:space="0" w:color="auto"/>
        <w:right w:val="none" w:sz="0" w:space="0" w:color="auto"/>
      </w:divBdr>
    </w:div>
    <w:div w:id="150222450">
      <w:bodyDiv w:val="1"/>
      <w:marLeft w:val="0"/>
      <w:marRight w:val="0"/>
      <w:marTop w:val="0"/>
      <w:marBottom w:val="0"/>
      <w:divBdr>
        <w:top w:val="none" w:sz="0" w:space="0" w:color="auto"/>
        <w:left w:val="none" w:sz="0" w:space="0" w:color="auto"/>
        <w:bottom w:val="none" w:sz="0" w:space="0" w:color="auto"/>
        <w:right w:val="none" w:sz="0" w:space="0" w:color="auto"/>
      </w:divBdr>
    </w:div>
    <w:div w:id="150561263">
      <w:bodyDiv w:val="1"/>
      <w:marLeft w:val="0"/>
      <w:marRight w:val="0"/>
      <w:marTop w:val="0"/>
      <w:marBottom w:val="0"/>
      <w:divBdr>
        <w:top w:val="none" w:sz="0" w:space="0" w:color="auto"/>
        <w:left w:val="none" w:sz="0" w:space="0" w:color="auto"/>
        <w:bottom w:val="none" w:sz="0" w:space="0" w:color="auto"/>
        <w:right w:val="none" w:sz="0" w:space="0" w:color="auto"/>
      </w:divBdr>
    </w:div>
    <w:div w:id="150759654">
      <w:bodyDiv w:val="1"/>
      <w:marLeft w:val="0"/>
      <w:marRight w:val="0"/>
      <w:marTop w:val="0"/>
      <w:marBottom w:val="0"/>
      <w:divBdr>
        <w:top w:val="none" w:sz="0" w:space="0" w:color="auto"/>
        <w:left w:val="none" w:sz="0" w:space="0" w:color="auto"/>
        <w:bottom w:val="none" w:sz="0" w:space="0" w:color="auto"/>
        <w:right w:val="none" w:sz="0" w:space="0" w:color="auto"/>
      </w:divBdr>
    </w:div>
    <w:div w:id="151719708">
      <w:bodyDiv w:val="1"/>
      <w:marLeft w:val="0"/>
      <w:marRight w:val="0"/>
      <w:marTop w:val="0"/>
      <w:marBottom w:val="0"/>
      <w:divBdr>
        <w:top w:val="none" w:sz="0" w:space="0" w:color="auto"/>
        <w:left w:val="none" w:sz="0" w:space="0" w:color="auto"/>
        <w:bottom w:val="none" w:sz="0" w:space="0" w:color="auto"/>
        <w:right w:val="none" w:sz="0" w:space="0" w:color="auto"/>
      </w:divBdr>
    </w:div>
    <w:div w:id="153230243">
      <w:bodyDiv w:val="1"/>
      <w:marLeft w:val="0"/>
      <w:marRight w:val="0"/>
      <w:marTop w:val="0"/>
      <w:marBottom w:val="0"/>
      <w:divBdr>
        <w:top w:val="none" w:sz="0" w:space="0" w:color="auto"/>
        <w:left w:val="none" w:sz="0" w:space="0" w:color="auto"/>
        <w:bottom w:val="none" w:sz="0" w:space="0" w:color="auto"/>
        <w:right w:val="none" w:sz="0" w:space="0" w:color="auto"/>
      </w:divBdr>
    </w:div>
    <w:div w:id="154805161">
      <w:bodyDiv w:val="1"/>
      <w:marLeft w:val="0"/>
      <w:marRight w:val="0"/>
      <w:marTop w:val="0"/>
      <w:marBottom w:val="0"/>
      <w:divBdr>
        <w:top w:val="none" w:sz="0" w:space="0" w:color="auto"/>
        <w:left w:val="none" w:sz="0" w:space="0" w:color="auto"/>
        <w:bottom w:val="none" w:sz="0" w:space="0" w:color="auto"/>
        <w:right w:val="none" w:sz="0" w:space="0" w:color="auto"/>
      </w:divBdr>
    </w:div>
    <w:div w:id="155342399">
      <w:bodyDiv w:val="1"/>
      <w:marLeft w:val="0"/>
      <w:marRight w:val="0"/>
      <w:marTop w:val="0"/>
      <w:marBottom w:val="0"/>
      <w:divBdr>
        <w:top w:val="none" w:sz="0" w:space="0" w:color="auto"/>
        <w:left w:val="none" w:sz="0" w:space="0" w:color="auto"/>
        <w:bottom w:val="none" w:sz="0" w:space="0" w:color="auto"/>
        <w:right w:val="none" w:sz="0" w:space="0" w:color="auto"/>
      </w:divBdr>
    </w:div>
    <w:div w:id="156189328">
      <w:bodyDiv w:val="1"/>
      <w:marLeft w:val="0"/>
      <w:marRight w:val="0"/>
      <w:marTop w:val="0"/>
      <w:marBottom w:val="0"/>
      <w:divBdr>
        <w:top w:val="none" w:sz="0" w:space="0" w:color="auto"/>
        <w:left w:val="none" w:sz="0" w:space="0" w:color="auto"/>
        <w:bottom w:val="none" w:sz="0" w:space="0" w:color="auto"/>
        <w:right w:val="none" w:sz="0" w:space="0" w:color="auto"/>
      </w:divBdr>
    </w:div>
    <w:div w:id="158233472">
      <w:bodyDiv w:val="1"/>
      <w:marLeft w:val="0"/>
      <w:marRight w:val="0"/>
      <w:marTop w:val="0"/>
      <w:marBottom w:val="0"/>
      <w:divBdr>
        <w:top w:val="none" w:sz="0" w:space="0" w:color="auto"/>
        <w:left w:val="none" w:sz="0" w:space="0" w:color="auto"/>
        <w:bottom w:val="none" w:sz="0" w:space="0" w:color="auto"/>
        <w:right w:val="none" w:sz="0" w:space="0" w:color="auto"/>
      </w:divBdr>
    </w:div>
    <w:div w:id="158424277">
      <w:bodyDiv w:val="1"/>
      <w:marLeft w:val="0"/>
      <w:marRight w:val="0"/>
      <w:marTop w:val="0"/>
      <w:marBottom w:val="0"/>
      <w:divBdr>
        <w:top w:val="none" w:sz="0" w:space="0" w:color="auto"/>
        <w:left w:val="none" w:sz="0" w:space="0" w:color="auto"/>
        <w:bottom w:val="none" w:sz="0" w:space="0" w:color="auto"/>
        <w:right w:val="none" w:sz="0" w:space="0" w:color="auto"/>
      </w:divBdr>
    </w:div>
    <w:div w:id="158617459">
      <w:bodyDiv w:val="1"/>
      <w:marLeft w:val="0"/>
      <w:marRight w:val="0"/>
      <w:marTop w:val="0"/>
      <w:marBottom w:val="0"/>
      <w:divBdr>
        <w:top w:val="none" w:sz="0" w:space="0" w:color="auto"/>
        <w:left w:val="none" w:sz="0" w:space="0" w:color="auto"/>
        <w:bottom w:val="none" w:sz="0" w:space="0" w:color="auto"/>
        <w:right w:val="none" w:sz="0" w:space="0" w:color="auto"/>
      </w:divBdr>
    </w:div>
    <w:div w:id="159934405">
      <w:bodyDiv w:val="1"/>
      <w:marLeft w:val="0"/>
      <w:marRight w:val="0"/>
      <w:marTop w:val="0"/>
      <w:marBottom w:val="0"/>
      <w:divBdr>
        <w:top w:val="none" w:sz="0" w:space="0" w:color="auto"/>
        <w:left w:val="none" w:sz="0" w:space="0" w:color="auto"/>
        <w:bottom w:val="none" w:sz="0" w:space="0" w:color="auto"/>
        <w:right w:val="none" w:sz="0" w:space="0" w:color="auto"/>
      </w:divBdr>
    </w:div>
    <w:div w:id="160245431">
      <w:bodyDiv w:val="1"/>
      <w:marLeft w:val="0"/>
      <w:marRight w:val="0"/>
      <w:marTop w:val="0"/>
      <w:marBottom w:val="0"/>
      <w:divBdr>
        <w:top w:val="none" w:sz="0" w:space="0" w:color="auto"/>
        <w:left w:val="none" w:sz="0" w:space="0" w:color="auto"/>
        <w:bottom w:val="none" w:sz="0" w:space="0" w:color="auto"/>
        <w:right w:val="none" w:sz="0" w:space="0" w:color="auto"/>
      </w:divBdr>
    </w:div>
    <w:div w:id="160851740">
      <w:bodyDiv w:val="1"/>
      <w:marLeft w:val="0"/>
      <w:marRight w:val="0"/>
      <w:marTop w:val="0"/>
      <w:marBottom w:val="0"/>
      <w:divBdr>
        <w:top w:val="none" w:sz="0" w:space="0" w:color="auto"/>
        <w:left w:val="none" w:sz="0" w:space="0" w:color="auto"/>
        <w:bottom w:val="none" w:sz="0" w:space="0" w:color="auto"/>
        <w:right w:val="none" w:sz="0" w:space="0" w:color="auto"/>
      </w:divBdr>
    </w:div>
    <w:div w:id="162207881">
      <w:bodyDiv w:val="1"/>
      <w:marLeft w:val="0"/>
      <w:marRight w:val="0"/>
      <w:marTop w:val="0"/>
      <w:marBottom w:val="0"/>
      <w:divBdr>
        <w:top w:val="none" w:sz="0" w:space="0" w:color="auto"/>
        <w:left w:val="none" w:sz="0" w:space="0" w:color="auto"/>
        <w:bottom w:val="none" w:sz="0" w:space="0" w:color="auto"/>
        <w:right w:val="none" w:sz="0" w:space="0" w:color="auto"/>
      </w:divBdr>
    </w:div>
    <w:div w:id="165216824">
      <w:bodyDiv w:val="1"/>
      <w:marLeft w:val="0"/>
      <w:marRight w:val="0"/>
      <w:marTop w:val="0"/>
      <w:marBottom w:val="0"/>
      <w:divBdr>
        <w:top w:val="none" w:sz="0" w:space="0" w:color="auto"/>
        <w:left w:val="none" w:sz="0" w:space="0" w:color="auto"/>
        <w:bottom w:val="none" w:sz="0" w:space="0" w:color="auto"/>
        <w:right w:val="none" w:sz="0" w:space="0" w:color="auto"/>
      </w:divBdr>
    </w:div>
    <w:div w:id="169685109">
      <w:bodyDiv w:val="1"/>
      <w:marLeft w:val="0"/>
      <w:marRight w:val="0"/>
      <w:marTop w:val="0"/>
      <w:marBottom w:val="0"/>
      <w:divBdr>
        <w:top w:val="none" w:sz="0" w:space="0" w:color="auto"/>
        <w:left w:val="none" w:sz="0" w:space="0" w:color="auto"/>
        <w:bottom w:val="none" w:sz="0" w:space="0" w:color="auto"/>
        <w:right w:val="none" w:sz="0" w:space="0" w:color="auto"/>
      </w:divBdr>
    </w:div>
    <w:div w:id="172305822">
      <w:bodyDiv w:val="1"/>
      <w:marLeft w:val="0"/>
      <w:marRight w:val="0"/>
      <w:marTop w:val="0"/>
      <w:marBottom w:val="0"/>
      <w:divBdr>
        <w:top w:val="none" w:sz="0" w:space="0" w:color="auto"/>
        <w:left w:val="none" w:sz="0" w:space="0" w:color="auto"/>
        <w:bottom w:val="none" w:sz="0" w:space="0" w:color="auto"/>
        <w:right w:val="none" w:sz="0" w:space="0" w:color="auto"/>
      </w:divBdr>
    </w:div>
    <w:div w:id="173351259">
      <w:bodyDiv w:val="1"/>
      <w:marLeft w:val="0"/>
      <w:marRight w:val="0"/>
      <w:marTop w:val="0"/>
      <w:marBottom w:val="0"/>
      <w:divBdr>
        <w:top w:val="none" w:sz="0" w:space="0" w:color="auto"/>
        <w:left w:val="none" w:sz="0" w:space="0" w:color="auto"/>
        <w:bottom w:val="none" w:sz="0" w:space="0" w:color="auto"/>
        <w:right w:val="none" w:sz="0" w:space="0" w:color="auto"/>
      </w:divBdr>
    </w:div>
    <w:div w:id="173613567">
      <w:bodyDiv w:val="1"/>
      <w:marLeft w:val="0"/>
      <w:marRight w:val="0"/>
      <w:marTop w:val="0"/>
      <w:marBottom w:val="0"/>
      <w:divBdr>
        <w:top w:val="none" w:sz="0" w:space="0" w:color="auto"/>
        <w:left w:val="none" w:sz="0" w:space="0" w:color="auto"/>
        <w:bottom w:val="none" w:sz="0" w:space="0" w:color="auto"/>
        <w:right w:val="none" w:sz="0" w:space="0" w:color="auto"/>
      </w:divBdr>
    </w:div>
    <w:div w:id="174156011">
      <w:bodyDiv w:val="1"/>
      <w:marLeft w:val="0"/>
      <w:marRight w:val="0"/>
      <w:marTop w:val="0"/>
      <w:marBottom w:val="0"/>
      <w:divBdr>
        <w:top w:val="none" w:sz="0" w:space="0" w:color="auto"/>
        <w:left w:val="none" w:sz="0" w:space="0" w:color="auto"/>
        <w:bottom w:val="none" w:sz="0" w:space="0" w:color="auto"/>
        <w:right w:val="none" w:sz="0" w:space="0" w:color="auto"/>
      </w:divBdr>
    </w:div>
    <w:div w:id="175000179">
      <w:bodyDiv w:val="1"/>
      <w:marLeft w:val="0"/>
      <w:marRight w:val="0"/>
      <w:marTop w:val="0"/>
      <w:marBottom w:val="0"/>
      <w:divBdr>
        <w:top w:val="none" w:sz="0" w:space="0" w:color="auto"/>
        <w:left w:val="none" w:sz="0" w:space="0" w:color="auto"/>
        <w:bottom w:val="none" w:sz="0" w:space="0" w:color="auto"/>
        <w:right w:val="none" w:sz="0" w:space="0" w:color="auto"/>
      </w:divBdr>
    </w:div>
    <w:div w:id="175268571">
      <w:bodyDiv w:val="1"/>
      <w:marLeft w:val="0"/>
      <w:marRight w:val="0"/>
      <w:marTop w:val="0"/>
      <w:marBottom w:val="0"/>
      <w:divBdr>
        <w:top w:val="none" w:sz="0" w:space="0" w:color="auto"/>
        <w:left w:val="none" w:sz="0" w:space="0" w:color="auto"/>
        <w:bottom w:val="none" w:sz="0" w:space="0" w:color="auto"/>
        <w:right w:val="none" w:sz="0" w:space="0" w:color="auto"/>
      </w:divBdr>
    </w:div>
    <w:div w:id="179584920">
      <w:bodyDiv w:val="1"/>
      <w:marLeft w:val="0"/>
      <w:marRight w:val="0"/>
      <w:marTop w:val="0"/>
      <w:marBottom w:val="0"/>
      <w:divBdr>
        <w:top w:val="none" w:sz="0" w:space="0" w:color="auto"/>
        <w:left w:val="none" w:sz="0" w:space="0" w:color="auto"/>
        <w:bottom w:val="none" w:sz="0" w:space="0" w:color="auto"/>
        <w:right w:val="none" w:sz="0" w:space="0" w:color="auto"/>
      </w:divBdr>
    </w:div>
    <w:div w:id="180049842">
      <w:bodyDiv w:val="1"/>
      <w:marLeft w:val="0"/>
      <w:marRight w:val="0"/>
      <w:marTop w:val="0"/>
      <w:marBottom w:val="0"/>
      <w:divBdr>
        <w:top w:val="none" w:sz="0" w:space="0" w:color="auto"/>
        <w:left w:val="none" w:sz="0" w:space="0" w:color="auto"/>
        <w:bottom w:val="none" w:sz="0" w:space="0" w:color="auto"/>
        <w:right w:val="none" w:sz="0" w:space="0" w:color="auto"/>
      </w:divBdr>
    </w:div>
    <w:div w:id="180433238">
      <w:bodyDiv w:val="1"/>
      <w:marLeft w:val="0"/>
      <w:marRight w:val="0"/>
      <w:marTop w:val="0"/>
      <w:marBottom w:val="0"/>
      <w:divBdr>
        <w:top w:val="none" w:sz="0" w:space="0" w:color="auto"/>
        <w:left w:val="none" w:sz="0" w:space="0" w:color="auto"/>
        <w:bottom w:val="none" w:sz="0" w:space="0" w:color="auto"/>
        <w:right w:val="none" w:sz="0" w:space="0" w:color="auto"/>
      </w:divBdr>
    </w:div>
    <w:div w:id="180559470">
      <w:bodyDiv w:val="1"/>
      <w:marLeft w:val="0"/>
      <w:marRight w:val="0"/>
      <w:marTop w:val="0"/>
      <w:marBottom w:val="0"/>
      <w:divBdr>
        <w:top w:val="none" w:sz="0" w:space="0" w:color="auto"/>
        <w:left w:val="none" w:sz="0" w:space="0" w:color="auto"/>
        <w:bottom w:val="none" w:sz="0" w:space="0" w:color="auto"/>
        <w:right w:val="none" w:sz="0" w:space="0" w:color="auto"/>
      </w:divBdr>
    </w:div>
    <w:div w:id="180900778">
      <w:bodyDiv w:val="1"/>
      <w:marLeft w:val="0"/>
      <w:marRight w:val="0"/>
      <w:marTop w:val="0"/>
      <w:marBottom w:val="0"/>
      <w:divBdr>
        <w:top w:val="none" w:sz="0" w:space="0" w:color="auto"/>
        <w:left w:val="none" w:sz="0" w:space="0" w:color="auto"/>
        <w:bottom w:val="none" w:sz="0" w:space="0" w:color="auto"/>
        <w:right w:val="none" w:sz="0" w:space="0" w:color="auto"/>
      </w:divBdr>
    </w:div>
    <w:div w:id="181018930">
      <w:bodyDiv w:val="1"/>
      <w:marLeft w:val="0"/>
      <w:marRight w:val="0"/>
      <w:marTop w:val="0"/>
      <w:marBottom w:val="0"/>
      <w:divBdr>
        <w:top w:val="none" w:sz="0" w:space="0" w:color="auto"/>
        <w:left w:val="none" w:sz="0" w:space="0" w:color="auto"/>
        <w:bottom w:val="none" w:sz="0" w:space="0" w:color="auto"/>
        <w:right w:val="none" w:sz="0" w:space="0" w:color="auto"/>
      </w:divBdr>
    </w:div>
    <w:div w:id="181479248">
      <w:bodyDiv w:val="1"/>
      <w:marLeft w:val="0"/>
      <w:marRight w:val="0"/>
      <w:marTop w:val="0"/>
      <w:marBottom w:val="0"/>
      <w:divBdr>
        <w:top w:val="none" w:sz="0" w:space="0" w:color="auto"/>
        <w:left w:val="none" w:sz="0" w:space="0" w:color="auto"/>
        <w:bottom w:val="none" w:sz="0" w:space="0" w:color="auto"/>
        <w:right w:val="none" w:sz="0" w:space="0" w:color="auto"/>
      </w:divBdr>
    </w:div>
    <w:div w:id="181870044">
      <w:bodyDiv w:val="1"/>
      <w:marLeft w:val="0"/>
      <w:marRight w:val="0"/>
      <w:marTop w:val="0"/>
      <w:marBottom w:val="0"/>
      <w:divBdr>
        <w:top w:val="none" w:sz="0" w:space="0" w:color="auto"/>
        <w:left w:val="none" w:sz="0" w:space="0" w:color="auto"/>
        <w:bottom w:val="none" w:sz="0" w:space="0" w:color="auto"/>
        <w:right w:val="none" w:sz="0" w:space="0" w:color="auto"/>
      </w:divBdr>
    </w:div>
    <w:div w:id="182745553">
      <w:bodyDiv w:val="1"/>
      <w:marLeft w:val="0"/>
      <w:marRight w:val="0"/>
      <w:marTop w:val="0"/>
      <w:marBottom w:val="0"/>
      <w:divBdr>
        <w:top w:val="none" w:sz="0" w:space="0" w:color="auto"/>
        <w:left w:val="none" w:sz="0" w:space="0" w:color="auto"/>
        <w:bottom w:val="none" w:sz="0" w:space="0" w:color="auto"/>
        <w:right w:val="none" w:sz="0" w:space="0" w:color="auto"/>
      </w:divBdr>
    </w:div>
    <w:div w:id="185794872">
      <w:bodyDiv w:val="1"/>
      <w:marLeft w:val="0"/>
      <w:marRight w:val="0"/>
      <w:marTop w:val="0"/>
      <w:marBottom w:val="0"/>
      <w:divBdr>
        <w:top w:val="none" w:sz="0" w:space="0" w:color="auto"/>
        <w:left w:val="none" w:sz="0" w:space="0" w:color="auto"/>
        <w:bottom w:val="none" w:sz="0" w:space="0" w:color="auto"/>
        <w:right w:val="none" w:sz="0" w:space="0" w:color="auto"/>
      </w:divBdr>
    </w:div>
    <w:div w:id="186259500">
      <w:bodyDiv w:val="1"/>
      <w:marLeft w:val="0"/>
      <w:marRight w:val="0"/>
      <w:marTop w:val="0"/>
      <w:marBottom w:val="0"/>
      <w:divBdr>
        <w:top w:val="none" w:sz="0" w:space="0" w:color="auto"/>
        <w:left w:val="none" w:sz="0" w:space="0" w:color="auto"/>
        <w:bottom w:val="none" w:sz="0" w:space="0" w:color="auto"/>
        <w:right w:val="none" w:sz="0" w:space="0" w:color="auto"/>
      </w:divBdr>
    </w:div>
    <w:div w:id="186722748">
      <w:bodyDiv w:val="1"/>
      <w:marLeft w:val="0"/>
      <w:marRight w:val="0"/>
      <w:marTop w:val="0"/>
      <w:marBottom w:val="0"/>
      <w:divBdr>
        <w:top w:val="none" w:sz="0" w:space="0" w:color="auto"/>
        <w:left w:val="none" w:sz="0" w:space="0" w:color="auto"/>
        <w:bottom w:val="none" w:sz="0" w:space="0" w:color="auto"/>
        <w:right w:val="none" w:sz="0" w:space="0" w:color="auto"/>
      </w:divBdr>
    </w:div>
    <w:div w:id="188613399">
      <w:bodyDiv w:val="1"/>
      <w:marLeft w:val="0"/>
      <w:marRight w:val="0"/>
      <w:marTop w:val="0"/>
      <w:marBottom w:val="0"/>
      <w:divBdr>
        <w:top w:val="none" w:sz="0" w:space="0" w:color="auto"/>
        <w:left w:val="none" w:sz="0" w:space="0" w:color="auto"/>
        <w:bottom w:val="none" w:sz="0" w:space="0" w:color="auto"/>
        <w:right w:val="none" w:sz="0" w:space="0" w:color="auto"/>
      </w:divBdr>
    </w:div>
    <w:div w:id="188615096">
      <w:bodyDiv w:val="1"/>
      <w:marLeft w:val="0"/>
      <w:marRight w:val="0"/>
      <w:marTop w:val="0"/>
      <w:marBottom w:val="0"/>
      <w:divBdr>
        <w:top w:val="none" w:sz="0" w:space="0" w:color="auto"/>
        <w:left w:val="none" w:sz="0" w:space="0" w:color="auto"/>
        <w:bottom w:val="none" w:sz="0" w:space="0" w:color="auto"/>
        <w:right w:val="none" w:sz="0" w:space="0" w:color="auto"/>
      </w:divBdr>
    </w:div>
    <w:div w:id="189534691">
      <w:bodyDiv w:val="1"/>
      <w:marLeft w:val="0"/>
      <w:marRight w:val="0"/>
      <w:marTop w:val="0"/>
      <w:marBottom w:val="0"/>
      <w:divBdr>
        <w:top w:val="none" w:sz="0" w:space="0" w:color="auto"/>
        <w:left w:val="none" w:sz="0" w:space="0" w:color="auto"/>
        <w:bottom w:val="none" w:sz="0" w:space="0" w:color="auto"/>
        <w:right w:val="none" w:sz="0" w:space="0" w:color="auto"/>
      </w:divBdr>
    </w:div>
    <w:div w:id="190385746">
      <w:bodyDiv w:val="1"/>
      <w:marLeft w:val="0"/>
      <w:marRight w:val="0"/>
      <w:marTop w:val="0"/>
      <w:marBottom w:val="0"/>
      <w:divBdr>
        <w:top w:val="none" w:sz="0" w:space="0" w:color="auto"/>
        <w:left w:val="none" w:sz="0" w:space="0" w:color="auto"/>
        <w:bottom w:val="none" w:sz="0" w:space="0" w:color="auto"/>
        <w:right w:val="none" w:sz="0" w:space="0" w:color="auto"/>
      </w:divBdr>
    </w:div>
    <w:div w:id="192117883">
      <w:bodyDiv w:val="1"/>
      <w:marLeft w:val="0"/>
      <w:marRight w:val="0"/>
      <w:marTop w:val="0"/>
      <w:marBottom w:val="0"/>
      <w:divBdr>
        <w:top w:val="none" w:sz="0" w:space="0" w:color="auto"/>
        <w:left w:val="none" w:sz="0" w:space="0" w:color="auto"/>
        <w:bottom w:val="none" w:sz="0" w:space="0" w:color="auto"/>
        <w:right w:val="none" w:sz="0" w:space="0" w:color="auto"/>
      </w:divBdr>
    </w:div>
    <w:div w:id="192959734">
      <w:bodyDiv w:val="1"/>
      <w:marLeft w:val="0"/>
      <w:marRight w:val="0"/>
      <w:marTop w:val="0"/>
      <w:marBottom w:val="0"/>
      <w:divBdr>
        <w:top w:val="none" w:sz="0" w:space="0" w:color="auto"/>
        <w:left w:val="none" w:sz="0" w:space="0" w:color="auto"/>
        <w:bottom w:val="none" w:sz="0" w:space="0" w:color="auto"/>
        <w:right w:val="none" w:sz="0" w:space="0" w:color="auto"/>
      </w:divBdr>
    </w:div>
    <w:div w:id="194854863">
      <w:bodyDiv w:val="1"/>
      <w:marLeft w:val="0"/>
      <w:marRight w:val="0"/>
      <w:marTop w:val="0"/>
      <w:marBottom w:val="0"/>
      <w:divBdr>
        <w:top w:val="none" w:sz="0" w:space="0" w:color="auto"/>
        <w:left w:val="none" w:sz="0" w:space="0" w:color="auto"/>
        <w:bottom w:val="none" w:sz="0" w:space="0" w:color="auto"/>
        <w:right w:val="none" w:sz="0" w:space="0" w:color="auto"/>
      </w:divBdr>
    </w:div>
    <w:div w:id="197788467">
      <w:bodyDiv w:val="1"/>
      <w:marLeft w:val="0"/>
      <w:marRight w:val="0"/>
      <w:marTop w:val="0"/>
      <w:marBottom w:val="0"/>
      <w:divBdr>
        <w:top w:val="none" w:sz="0" w:space="0" w:color="auto"/>
        <w:left w:val="none" w:sz="0" w:space="0" w:color="auto"/>
        <w:bottom w:val="none" w:sz="0" w:space="0" w:color="auto"/>
        <w:right w:val="none" w:sz="0" w:space="0" w:color="auto"/>
      </w:divBdr>
    </w:div>
    <w:div w:id="198706698">
      <w:bodyDiv w:val="1"/>
      <w:marLeft w:val="0"/>
      <w:marRight w:val="0"/>
      <w:marTop w:val="0"/>
      <w:marBottom w:val="0"/>
      <w:divBdr>
        <w:top w:val="none" w:sz="0" w:space="0" w:color="auto"/>
        <w:left w:val="none" w:sz="0" w:space="0" w:color="auto"/>
        <w:bottom w:val="none" w:sz="0" w:space="0" w:color="auto"/>
        <w:right w:val="none" w:sz="0" w:space="0" w:color="auto"/>
      </w:divBdr>
    </w:div>
    <w:div w:id="198711923">
      <w:bodyDiv w:val="1"/>
      <w:marLeft w:val="0"/>
      <w:marRight w:val="0"/>
      <w:marTop w:val="0"/>
      <w:marBottom w:val="0"/>
      <w:divBdr>
        <w:top w:val="none" w:sz="0" w:space="0" w:color="auto"/>
        <w:left w:val="none" w:sz="0" w:space="0" w:color="auto"/>
        <w:bottom w:val="none" w:sz="0" w:space="0" w:color="auto"/>
        <w:right w:val="none" w:sz="0" w:space="0" w:color="auto"/>
      </w:divBdr>
    </w:div>
    <w:div w:id="198855787">
      <w:bodyDiv w:val="1"/>
      <w:marLeft w:val="0"/>
      <w:marRight w:val="0"/>
      <w:marTop w:val="0"/>
      <w:marBottom w:val="0"/>
      <w:divBdr>
        <w:top w:val="none" w:sz="0" w:space="0" w:color="auto"/>
        <w:left w:val="none" w:sz="0" w:space="0" w:color="auto"/>
        <w:bottom w:val="none" w:sz="0" w:space="0" w:color="auto"/>
        <w:right w:val="none" w:sz="0" w:space="0" w:color="auto"/>
      </w:divBdr>
    </w:div>
    <w:div w:id="200555538">
      <w:bodyDiv w:val="1"/>
      <w:marLeft w:val="0"/>
      <w:marRight w:val="0"/>
      <w:marTop w:val="0"/>
      <w:marBottom w:val="0"/>
      <w:divBdr>
        <w:top w:val="none" w:sz="0" w:space="0" w:color="auto"/>
        <w:left w:val="none" w:sz="0" w:space="0" w:color="auto"/>
        <w:bottom w:val="none" w:sz="0" w:space="0" w:color="auto"/>
        <w:right w:val="none" w:sz="0" w:space="0" w:color="auto"/>
      </w:divBdr>
    </w:div>
    <w:div w:id="201019494">
      <w:bodyDiv w:val="1"/>
      <w:marLeft w:val="0"/>
      <w:marRight w:val="0"/>
      <w:marTop w:val="0"/>
      <w:marBottom w:val="0"/>
      <w:divBdr>
        <w:top w:val="none" w:sz="0" w:space="0" w:color="auto"/>
        <w:left w:val="none" w:sz="0" w:space="0" w:color="auto"/>
        <w:bottom w:val="none" w:sz="0" w:space="0" w:color="auto"/>
        <w:right w:val="none" w:sz="0" w:space="0" w:color="auto"/>
      </w:divBdr>
    </w:div>
    <w:div w:id="201214573">
      <w:bodyDiv w:val="1"/>
      <w:marLeft w:val="0"/>
      <w:marRight w:val="0"/>
      <w:marTop w:val="0"/>
      <w:marBottom w:val="0"/>
      <w:divBdr>
        <w:top w:val="none" w:sz="0" w:space="0" w:color="auto"/>
        <w:left w:val="none" w:sz="0" w:space="0" w:color="auto"/>
        <w:bottom w:val="none" w:sz="0" w:space="0" w:color="auto"/>
        <w:right w:val="none" w:sz="0" w:space="0" w:color="auto"/>
      </w:divBdr>
    </w:div>
    <w:div w:id="202137795">
      <w:bodyDiv w:val="1"/>
      <w:marLeft w:val="0"/>
      <w:marRight w:val="0"/>
      <w:marTop w:val="0"/>
      <w:marBottom w:val="0"/>
      <w:divBdr>
        <w:top w:val="none" w:sz="0" w:space="0" w:color="auto"/>
        <w:left w:val="none" w:sz="0" w:space="0" w:color="auto"/>
        <w:bottom w:val="none" w:sz="0" w:space="0" w:color="auto"/>
        <w:right w:val="none" w:sz="0" w:space="0" w:color="auto"/>
      </w:divBdr>
    </w:div>
    <w:div w:id="202330782">
      <w:bodyDiv w:val="1"/>
      <w:marLeft w:val="0"/>
      <w:marRight w:val="0"/>
      <w:marTop w:val="0"/>
      <w:marBottom w:val="0"/>
      <w:divBdr>
        <w:top w:val="none" w:sz="0" w:space="0" w:color="auto"/>
        <w:left w:val="none" w:sz="0" w:space="0" w:color="auto"/>
        <w:bottom w:val="none" w:sz="0" w:space="0" w:color="auto"/>
        <w:right w:val="none" w:sz="0" w:space="0" w:color="auto"/>
      </w:divBdr>
    </w:div>
    <w:div w:id="204097616">
      <w:bodyDiv w:val="1"/>
      <w:marLeft w:val="0"/>
      <w:marRight w:val="0"/>
      <w:marTop w:val="0"/>
      <w:marBottom w:val="0"/>
      <w:divBdr>
        <w:top w:val="none" w:sz="0" w:space="0" w:color="auto"/>
        <w:left w:val="none" w:sz="0" w:space="0" w:color="auto"/>
        <w:bottom w:val="none" w:sz="0" w:space="0" w:color="auto"/>
        <w:right w:val="none" w:sz="0" w:space="0" w:color="auto"/>
      </w:divBdr>
    </w:div>
    <w:div w:id="205945016">
      <w:bodyDiv w:val="1"/>
      <w:marLeft w:val="0"/>
      <w:marRight w:val="0"/>
      <w:marTop w:val="0"/>
      <w:marBottom w:val="0"/>
      <w:divBdr>
        <w:top w:val="none" w:sz="0" w:space="0" w:color="auto"/>
        <w:left w:val="none" w:sz="0" w:space="0" w:color="auto"/>
        <w:bottom w:val="none" w:sz="0" w:space="0" w:color="auto"/>
        <w:right w:val="none" w:sz="0" w:space="0" w:color="auto"/>
      </w:divBdr>
    </w:div>
    <w:div w:id="207450981">
      <w:bodyDiv w:val="1"/>
      <w:marLeft w:val="0"/>
      <w:marRight w:val="0"/>
      <w:marTop w:val="0"/>
      <w:marBottom w:val="0"/>
      <w:divBdr>
        <w:top w:val="none" w:sz="0" w:space="0" w:color="auto"/>
        <w:left w:val="none" w:sz="0" w:space="0" w:color="auto"/>
        <w:bottom w:val="none" w:sz="0" w:space="0" w:color="auto"/>
        <w:right w:val="none" w:sz="0" w:space="0" w:color="auto"/>
      </w:divBdr>
    </w:div>
    <w:div w:id="208226085">
      <w:bodyDiv w:val="1"/>
      <w:marLeft w:val="0"/>
      <w:marRight w:val="0"/>
      <w:marTop w:val="0"/>
      <w:marBottom w:val="0"/>
      <w:divBdr>
        <w:top w:val="none" w:sz="0" w:space="0" w:color="auto"/>
        <w:left w:val="none" w:sz="0" w:space="0" w:color="auto"/>
        <w:bottom w:val="none" w:sz="0" w:space="0" w:color="auto"/>
        <w:right w:val="none" w:sz="0" w:space="0" w:color="auto"/>
      </w:divBdr>
    </w:div>
    <w:div w:id="209343325">
      <w:bodyDiv w:val="1"/>
      <w:marLeft w:val="0"/>
      <w:marRight w:val="0"/>
      <w:marTop w:val="0"/>
      <w:marBottom w:val="0"/>
      <w:divBdr>
        <w:top w:val="none" w:sz="0" w:space="0" w:color="auto"/>
        <w:left w:val="none" w:sz="0" w:space="0" w:color="auto"/>
        <w:bottom w:val="none" w:sz="0" w:space="0" w:color="auto"/>
        <w:right w:val="none" w:sz="0" w:space="0" w:color="auto"/>
      </w:divBdr>
    </w:div>
    <w:div w:id="209460163">
      <w:bodyDiv w:val="1"/>
      <w:marLeft w:val="0"/>
      <w:marRight w:val="0"/>
      <w:marTop w:val="0"/>
      <w:marBottom w:val="0"/>
      <w:divBdr>
        <w:top w:val="none" w:sz="0" w:space="0" w:color="auto"/>
        <w:left w:val="none" w:sz="0" w:space="0" w:color="auto"/>
        <w:bottom w:val="none" w:sz="0" w:space="0" w:color="auto"/>
        <w:right w:val="none" w:sz="0" w:space="0" w:color="auto"/>
      </w:divBdr>
    </w:div>
    <w:div w:id="210577625">
      <w:bodyDiv w:val="1"/>
      <w:marLeft w:val="0"/>
      <w:marRight w:val="0"/>
      <w:marTop w:val="0"/>
      <w:marBottom w:val="0"/>
      <w:divBdr>
        <w:top w:val="none" w:sz="0" w:space="0" w:color="auto"/>
        <w:left w:val="none" w:sz="0" w:space="0" w:color="auto"/>
        <w:bottom w:val="none" w:sz="0" w:space="0" w:color="auto"/>
        <w:right w:val="none" w:sz="0" w:space="0" w:color="auto"/>
      </w:divBdr>
    </w:div>
    <w:div w:id="210578754">
      <w:bodyDiv w:val="1"/>
      <w:marLeft w:val="0"/>
      <w:marRight w:val="0"/>
      <w:marTop w:val="0"/>
      <w:marBottom w:val="0"/>
      <w:divBdr>
        <w:top w:val="none" w:sz="0" w:space="0" w:color="auto"/>
        <w:left w:val="none" w:sz="0" w:space="0" w:color="auto"/>
        <w:bottom w:val="none" w:sz="0" w:space="0" w:color="auto"/>
        <w:right w:val="none" w:sz="0" w:space="0" w:color="auto"/>
      </w:divBdr>
    </w:div>
    <w:div w:id="213811107">
      <w:bodyDiv w:val="1"/>
      <w:marLeft w:val="0"/>
      <w:marRight w:val="0"/>
      <w:marTop w:val="0"/>
      <w:marBottom w:val="0"/>
      <w:divBdr>
        <w:top w:val="none" w:sz="0" w:space="0" w:color="auto"/>
        <w:left w:val="none" w:sz="0" w:space="0" w:color="auto"/>
        <w:bottom w:val="none" w:sz="0" w:space="0" w:color="auto"/>
        <w:right w:val="none" w:sz="0" w:space="0" w:color="auto"/>
      </w:divBdr>
    </w:div>
    <w:div w:id="213926968">
      <w:bodyDiv w:val="1"/>
      <w:marLeft w:val="0"/>
      <w:marRight w:val="0"/>
      <w:marTop w:val="0"/>
      <w:marBottom w:val="0"/>
      <w:divBdr>
        <w:top w:val="none" w:sz="0" w:space="0" w:color="auto"/>
        <w:left w:val="none" w:sz="0" w:space="0" w:color="auto"/>
        <w:bottom w:val="none" w:sz="0" w:space="0" w:color="auto"/>
        <w:right w:val="none" w:sz="0" w:space="0" w:color="auto"/>
      </w:divBdr>
    </w:div>
    <w:div w:id="214631402">
      <w:bodyDiv w:val="1"/>
      <w:marLeft w:val="0"/>
      <w:marRight w:val="0"/>
      <w:marTop w:val="0"/>
      <w:marBottom w:val="0"/>
      <w:divBdr>
        <w:top w:val="none" w:sz="0" w:space="0" w:color="auto"/>
        <w:left w:val="none" w:sz="0" w:space="0" w:color="auto"/>
        <w:bottom w:val="none" w:sz="0" w:space="0" w:color="auto"/>
        <w:right w:val="none" w:sz="0" w:space="0" w:color="auto"/>
      </w:divBdr>
    </w:div>
    <w:div w:id="214632461">
      <w:bodyDiv w:val="1"/>
      <w:marLeft w:val="0"/>
      <w:marRight w:val="0"/>
      <w:marTop w:val="0"/>
      <w:marBottom w:val="0"/>
      <w:divBdr>
        <w:top w:val="none" w:sz="0" w:space="0" w:color="auto"/>
        <w:left w:val="none" w:sz="0" w:space="0" w:color="auto"/>
        <w:bottom w:val="none" w:sz="0" w:space="0" w:color="auto"/>
        <w:right w:val="none" w:sz="0" w:space="0" w:color="auto"/>
      </w:divBdr>
    </w:div>
    <w:div w:id="214893185">
      <w:bodyDiv w:val="1"/>
      <w:marLeft w:val="0"/>
      <w:marRight w:val="0"/>
      <w:marTop w:val="0"/>
      <w:marBottom w:val="0"/>
      <w:divBdr>
        <w:top w:val="none" w:sz="0" w:space="0" w:color="auto"/>
        <w:left w:val="none" w:sz="0" w:space="0" w:color="auto"/>
        <w:bottom w:val="none" w:sz="0" w:space="0" w:color="auto"/>
        <w:right w:val="none" w:sz="0" w:space="0" w:color="auto"/>
      </w:divBdr>
    </w:div>
    <w:div w:id="216357493">
      <w:bodyDiv w:val="1"/>
      <w:marLeft w:val="0"/>
      <w:marRight w:val="0"/>
      <w:marTop w:val="0"/>
      <w:marBottom w:val="0"/>
      <w:divBdr>
        <w:top w:val="none" w:sz="0" w:space="0" w:color="auto"/>
        <w:left w:val="none" w:sz="0" w:space="0" w:color="auto"/>
        <w:bottom w:val="none" w:sz="0" w:space="0" w:color="auto"/>
        <w:right w:val="none" w:sz="0" w:space="0" w:color="auto"/>
      </w:divBdr>
    </w:div>
    <w:div w:id="218127455">
      <w:bodyDiv w:val="1"/>
      <w:marLeft w:val="0"/>
      <w:marRight w:val="0"/>
      <w:marTop w:val="0"/>
      <w:marBottom w:val="0"/>
      <w:divBdr>
        <w:top w:val="none" w:sz="0" w:space="0" w:color="auto"/>
        <w:left w:val="none" w:sz="0" w:space="0" w:color="auto"/>
        <w:bottom w:val="none" w:sz="0" w:space="0" w:color="auto"/>
        <w:right w:val="none" w:sz="0" w:space="0" w:color="auto"/>
      </w:divBdr>
    </w:div>
    <w:div w:id="218901070">
      <w:bodyDiv w:val="1"/>
      <w:marLeft w:val="0"/>
      <w:marRight w:val="0"/>
      <w:marTop w:val="0"/>
      <w:marBottom w:val="0"/>
      <w:divBdr>
        <w:top w:val="none" w:sz="0" w:space="0" w:color="auto"/>
        <w:left w:val="none" w:sz="0" w:space="0" w:color="auto"/>
        <w:bottom w:val="none" w:sz="0" w:space="0" w:color="auto"/>
        <w:right w:val="none" w:sz="0" w:space="0" w:color="auto"/>
      </w:divBdr>
    </w:div>
    <w:div w:id="219094608">
      <w:bodyDiv w:val="1"/>
      <w:marLeft w:val="0"/>
      <w:marRight w:val="0"/>
      <w:marTop w:val="0"/>
      <w:marBottom w:val="0"/>
      <w:divBdr>
        <w:top w:val="none" w:sz="0" w:space="0" w:color="auto"/>
        <w:left w:val="none" w:sz="0" w:space="0" w:color="auto"/>
        <w:bottom w:val="none" w:sz="0" w:space="0" w:color="auto"/>
        <w:right w:val="none" w:sz="0" w:space="0" w:color="auto"/>
      </w:divBdr>
    </w:div>
    <w:div w:id="219756956">
      <w:bodyDiv w:val="1"/>
      <w:marLeft w:val="0"/>
      <w:marRight w:val="0"/>
      <w:marTop w:val="0"/>
      <w:marBottom w:val="0"/>
      <w:divBdr>
        <w:top w:val="none" w:sz="0" w:space="0" w:color="auto"/>
        <w:left w:val="none" w:sz="0" w:space="0" w:color="auto"/>
        <w:bottom w:val="none" w:sz="0" w:space="0" w:color="auto"/>
        <w:right w:val="none" w:sz="0" w:space="0" w:color="auto"/>
      </w:divBdr>
    </w:div>
    <w:div w:id="220483769">
      <w:bodyDiv w:val="1"/>
      <w:marLeft w:val="0"/>
      <w:marRight w:val="0"/>
      <w:marTop w:val="0"/>
      <w:marBottom w:val="0"/>
      <w:divBdr>
        <w:top w:val="none" w:sz="0" w:space="0" w:color="auto"/>
        <w:left w:val="none" w:sz="0" w:space="0" w:color="auto"/>
        <w:bottom w:val="none" w:sz="0" w:space="0" w:color="auto"/>
        <w:right w:val="none" w:sz="0" w:space="0" w:color="auto"/>
      </w:divBdr>
    </w:div>
    <w:div w:id="221134029">
      <w:bodyDiv w:val="1"/>
      <w:marLeft w:val="0"/>
      <w:marRight w:val="0"/>
      <w:marTop w:val="0"/>
      <w:marBottom w:val="0"/>
      <w:divBdr>
        <w:top w:val="none" w:sz="0" w:space="0" w:color="auto"/>
        <w:left w:val="none" w:sz="0" w:space="0" w:color="auto"/>
        <w:bottom w:val="none" w:sz="0" w:space="0" w:color="auto"/>
        <w:right w:val="none" w:sz="0" w:space="0" w:color="auto"/>
      </w:divBdr>
    </w:div>
    <w:div w:id="222185115">
      <w:bodyDiv w:val="1"/>
      <w:marLeft w:val="0"/>
      <w:marRight w:val="0"/>
      <w:marTop w:val="0"/>
      <w:marBottom w:val="0"/>
      <w:divBdr>
        <w:top w:val="none" w:sz="0" w:space="0" w:color="auto"/>
        <w:left w:val="none" w:sz="0" w:space="0" w:color="auto"/>
        <w:bottom w:val="none" w:sz="0" w:space="0" w:color="auto"/>
        <w:right w:val="none" w:sz="0" w:space="0" w:color="auto"/>
      </w:divBdr>
    </w:div>
    <w:div w:id="223101543">
      <w:bodyDiv w:val="1"/>
      <w:marLeft w:val="0"/>
      <w:marRight w:val="0"/>
      <w:marTop w:val="0"/>
      <w:marBottom w:val="0"/>
      <w:divBdr>
        <w:top w:val="none" w:sz="0" w:space="0" w:color="auto"/>
        <w:left w:val="none" w:sz="0" w:space="0" w:color="auto"/>
        <w:bottom w:val="none" w:sz="0" w:space="0" w:color="auto"/>
        <w:right w:val="none" w:sz="0" w:space="0" w:color="auto"/>
      </w:divBdr>
    </w:div>
    <w:div w:id="223219500">
      <w:bodyDiv w:val="1"/>
      <w:marLeft w:val="0"/>
      <w:marRight w:val="0"/>
      <w:marTop w:val="0"/>
      <w:marBottom w:val="0"/>
      <w:divBdr>
        <w:top w:val="none" w:sz="0" w:space="0" w:color="auto"/>
        <w:left w:val="none" w:sz="0" w:space="0" w:color="auto"/>
        <w:bottom w:val="none" w:sz="0" w:space="0" w:color="auto"/>
        <w:right w:val="none" w:sz="0" w:space="0" w:color="auto"/>
      </w:divBdr>
    </w:div>
    <w:div w:id="223876774">
      <w:bodyDiv w:val="1"/>
      <w:marLeft w:val="0"/>
      <w:marRight w:val="0"/>
      <w:marTop w:val="0"/>
      <w:marBottom w:val="0"/>
      <w:divBdr>
        <w:top w:val="none" w:sz="0" w:space="0" w:color="auto"/>
        <w:left w:val="none" w:sz="0" w:space="0" w:color="auto"/>
        <w:bottom w:val="none" w:sz="0" w:space="0" w:color="auto"/>
        <w:right w:val="none" w:sz="0" w:space="0" w:color="auto"/>
      </w:divBdr>
    </w:div>
    <w:div w:id="224873101">
      <w:bodyDiv w:val="1"/>
      <w:marLeft w:val="0"/>
      <w:marRight w:val="0"/>
      <w:marTop w:val="0"/>
      <w:marBottom w:val="0"/>
      <w:divBdr>
        <w:top w:val="none" w:sz="0" w:space="0" w:color="auto"/>
        <w:left w:val="none" w:sz="0" w:space="0" w:color="auto"/>
        <w:bottom w:val="none" w:sz="0" w:space="0" w:color="auto"/>
        <w:right w:val="none" w:sz="0" w:space="0" w:color="auto"/>
      </w:divBdr>
    </w:div>
    <w:div w:id="224949936">
      <w:bodyDiv w:val="1"/>
      <w:marLeft w:val="0"/>
      <w:marRight w:val="0"/>
      <w:marTop w:val="0"/>
      <w:marBottom w:val="0"/>
      <w:divBdr>
        <w:top w:val="none" w:sz="0" w:space="0" w:color="auto"/>
        <w:left w:val="none" w:sz="0" w:space="0" w:color="auto"/>
        <w:bottom w:val="none" w:sz="0" w:space="0" w:color="auto"/>
        <w:right w:val="none" w:sz="0" w:space="0" w:color="auto"/>
      </w:divBdr>
    </w:div>
    <w:div w:id="227156916">
      <w:bodyDiv w:val="1"/>
      <w:marLeft w:val="0"/>
      <w:marRight w:val="0"/>
      <w:marTop w:val="0"/>
      <w:marBottom w:val="0"/>
      <w:divBdr>
        <w:top w:val="none" w:sz="0" w:space="0" w:color="auto"/>
        <w:left w:val="none" w:sz="0" w:space="0" w:color="auto"/>
        <w:bottom w:val="none" w:sz="0" w:space="0" w:color="auto"/>
        <w:right w:val="none" w:sz="0" w:space="0" w:color="auto"/>
      </w:divBdr>
    </w:div>
    <w:div w:id="228151519">
      <w:bodyDiv w:val="1"/>
      <w:marLeft w:val="0"/>
      <w:marRight w:val="0"/>
      <w:marTop w:val="0"/>
      <w:marBottom w:val="0"/>
      <w:divBdr>
        <w:top w:val="none" w:sz="0" w:space="0" w:color="auto"/>
        <w:left w:val="none" w:sz="0" w:space="0" w:color="auto"/>
        <w:bottom w:val="none" w:sz="0" w:space="0" w:color="auto"/>
        <w:right w:val="none" w:sz="0" w:space="0" w:color="auto"/>
      </w:divBdr>
    </w:div>
    <w:div w:id="228270034">
      <w:bodyDiv w:val="1"/>
      <w:marLeft w:val="0"/>
      <w:marRight w:val="0"/>
      <w:marTop w:val="0"/>
      <w:marBottom w:val="0"/>
      <w:divBdr>
        <w:top w:val="none" w:sz="0" w:space="0" w:color="auto"/>
        <w:left w:val="none" w:sz="0" w:space="0" w:color="auto"/>
        <w:bottom w:val="none" w:sz="0" w:space="0" w:color="auto"/>
        <w:right w:val="none" w:sz="0" w:space="0" w:color="auto"/>
      </w:divBdr>
    </w:div>
    <w:div w:id="231813699">
      <w:bodyDiv w:val="1"/>
      <w:marLeft w:val="0"/>
      <w:marRight w:val="0"/>
      <w:marTop w:val="0"/>
      <w:marBottom w:val="0"/>
      <w:divBdr>
        <w:top w:val="none" w:sz="0" w:space="0" w:color="auto"/>
        <w:left w:val="none" w:sz="0" w:space="0" w:color="auto"/>
        <w:bottom w:val="none" w:sz="0" w:space="0" w:color="auto"/>
        <w:right w:val="none" w:sz="0" w:space="0" w:color="auto"/>
      </w:divBdr>
    </w:div>
    <w:div w:id="232858459">
      <w:bodyDiv w:val="1"/>
      <w:marLeft w:val="0"/>
      <w:marRight w:val="0"/>
      <w:marTop w:val="0"/>
      <w:marBottom w:val="0"/>
      <w:divBdr>
        <w:top w:val="none" w:sz="0" w:space="0" w:color="auto"/>
        <w:left w:val="none" w:sz="0" w:space="0" w:color="auto"/>
        <w:bottom w:val="none" w:sz="0" w:space="0" w:color="auto"/>
        <w:right w:val="none" w:sz="0" w:space="0" w:color="auto"/>
      </w:divBdr>
    </w:div>
    <w:div w:id="233273644">
      <w:bodyDiv w:val="1"/>
      <w:marLeft w:val="0"/>
      <w:marRight w:val="0"/>
      <w:marTop w:val="0"/>
      <w:marBottom w:val="0"/>
      <w:divBdr>
        <w:top w:val="none" w:sz="0" w:space="0" w:color="auto"/>
        <w:left w:val="none" w:sz="0" w:space="0" w:color="auto"/>
        <w:bottom w:val="none" w:sz="0" w:space="0" w:color="auto"/>
        <w:right w:val="none" w:sz="0" w:space="0" w:color="auto"/>
      </w:divBdr>
    </w:div>
    <w:div w:id="235021085">
      <w:bodyDiv w:val="1"/>
      <w:marLeft w:val="0"/>
      <w:marRight w:val="0"/>
      <w:marTop w:val="0"/>
      <w:marBottom w:val="0"/>
      <w:divBdr>
        <w:top w:val="none" w:sz="0" w:space="0" w:color="auto"/>
        <w:left w:val="none" w:sz="0" w:space="0" w:color="auto"/>
        <w:bottom w:val="none" w:sz="0" w:space="0" w:color="auto"/>
        <w:right w:val="none" w:sz="0" w:space="0" w:color="auto"/>
      </w:divBdr>
    </w:div>
    <w:div w:id="235169323">
      <w:bodyDiv w:val="1"/>
      <w:marLeft w:val="0"/>
      <w:marRight w:val="0"/>
      <w:marTop w:val="0"/>
      <w:marBottom w:val="0"/>
      <w:divBdr>
        <w:top w:val="none" w:sz="0" w:space="0" w:color="auto"/>
        <w:left w:val="none" w:sz="0" w:space="0" w:color="auto"/>
        <w:bottom w:val="none" w:sz="0" w:space="0" w:color="auto"/>
        <w:right w:val="none" w:sz="0" w:space="0" w:color="auto"/>
      </w:divBdr>
    </w:div>
    <w:div w:id="237402307">
      <w:bodyDiv w:val="1"/>
      <w:marLeft w:val="0"/>
      <w:marRight w:val="0"/>
      <w:marTop w:val="0"/>
      <w:marBottom w:val="0"/>
      <w:divBdr>
        <w:top w:val="none" w:sz="0" w:space="0" w:color="auto"/>
        <w:left w:val="none" w:sz="0" w:space="0" w:color="auto"/>
        <w:bottom w:val="none" w:sz="0" w:space="0" w:color="auto"/>
        <w:right w:val="none" w:sz="0" w:space="0" w:color="auto"/>
      </w:divBdr>
    </w:div>
    <w:div w:id="237984414">
      <w:bodyDiv w:val="1"/>
      <w:marLeft w:val="0"/>
      <w:marRight w:val="0"/>
      <w:marTop w:val="0"/>
      <w:marBottom w:val="0"/>
      <w:divBdr>
        <w:top w:val="none" w:sz="0" w:space="0" w:color="auto"/>
        <w:left w:val="none" w:sz="0" w:space="0" w:color="auto"/>
        <w:bottom w:val="none" w:sz="0" w:space="0" w:color="auto"/>
        <w:right w:val="none" w:sz="0" w:space="0" w:color="auto"/>
      </w:divBdr>
    </w:div>
    <w:div w:id="238179996">
      <w:bodyDiv w:val="1"/>
      <w:marLeft w:val="0"/>
      <w:marRight w:val="0"/>
      <w:marTop w:val="0"/>
      <w:marBottom w:val="0"/>
      <w:divBdr>
        <w:top w:val="none" w:sz="0" w:space="0" w:color="auto"/>
        <w:left w:val="none" w:sz="0" w:space="0" w:color="auto"/>
        <w:bottom w:val="none" w:sz="0" w:space="0" w:color="auto"/>
        <w:right w:val="none" w:sz="0" w:space="0" w:color="auto"/>
      </w:divBdr>
    </w:div>
    <w:div w:id="239681200">
      <w:bodyDiv w:val="1"/>
      <w:marLeft w:val="0"/>
      <w:marRight w:val="0"/>
      <w:marTop w:val="0"/>
      <w:marBottom w:val="0"/>
      <w:divBdr>
        <w:top w:val="none" w:sz="0" w:space="0" w:color="auto"/>
        <w:left w:val="none" w:sz="0" w:space="0" w:color="auto"/>
        <w:bottom w:val="none" w:sz="0" w:space="0" w:color="auto"/>
        <w:right w:val="none" w:sz="0" w:space="0" w:color="auto"/>
      </w:divBdr>
    </w:div>
    <w:div w:id="239797964">
      <w:bodyDiv w:val="1"/>
      <w:marLeft w:val="0"/>
      <w:marRight w:val="0"/>
      <w:marTop w:val="0"/>
      <w:marBottom w:val="0"/>
      <w:divBdr>
        <w:top w:val="none" w:sz="0" w:space="0" w:color="auto"/>
        <w:left w:val="none" w:sz="0" w:space="0" w:color="auto"/>
        <w:bottom w:val="none" w:sz="0" w:space="0" w:color="auto"/>
        <w:right w:val="none" w:sz="0" w:space="0" w:color="auto"/>
      </w:divBdr>
    </w:div>
    <w:div w:id="241262482">
      <w:bodyDiv w:val="1"/>
      <w:marLeft w:val="0"/>
      <w:marRight w:val="0"/>
      <w:marTop w:val="0"/>
      <w:marBottom w:val="0"/>
      <w:divBdr>
        <w:top w:val="none" w:sz="0" w:space="0" w:color="auto"/>
        <w:left w:val="none" w:sz="0" w:space="0" w:color="auto"/>
        <w:bottom w:val="none" w:sz="0" w:space="0" w:color="auto"/>
        <w:right w:val="none" w:sz="0" w:space="0" w:color="auto"/>
      </w:divBdr>
    </w:div>
    <w:div w:id="241574037">
      <w:bodyDiv w:val="1"/>
      <w:marLeft w:val="0"/>
      <w:marRight w:val="0"/>
      <w:marTop w:val="0"/>
      <w:marBottom w:val="0"/>
      <w:divBdr>
        <w:top w:val="none" w:sz="0" w:space="0" w:color="auto"/>
        <w:left w:val="none" w:sz="0" w:space="0" w:color="auto"/>
        <w:bottom w:val="none" w:sz="0" w:space="0" w:color="auto"/>
        <w:right w:val="none" w:sz="0" w:space="0" w:color="auto"/>
      </w:divBdr>
    </w:div>
    <w:div w:id="242106869">
      <w:bodyDiv w:val="1"/>
      <w:marLeft w:val="0"/>
      <w:marRight w:val="0"/>
      <w:marTop w:val="0"/>
      <w:marBottom w:val="0"/>
      <w:divBdr>
        <w:top w:val="none" w:sz="0" w:space="0" w:color="auto"/>
        <w:left w:val="none" w:sz="0" w:space="0" w:color="auto"/>
        <w:bottom w:val="none" w:sz="0" w:space="0" w:color="auto"/>
        <w:right w:val="none" w:sz="0" w:space="0" w:color="auto"/>
      </w:divBdr>
    </w:div>
    <w:div w:id="243078090">
      <w:bodyDiv w:val="1"/>
      <w:marLeft w:val="0"/>
      <w:marRight w:val="0"/>
      <w:marTop w:val="0"/>
      <w:marBottom w:val="0"/>
      <w:divBdr>
        <w:top w:val="none" w:sz="0" w:space="0" w:color="auto"/>
        <w:left w:val="none" w:sz="0" w:space="0" w:color="auto"/>
        <w:bottom w:val="none" w:sz="0" w:space="0" w:color="auto"/>
        <w:right w:val="none" w:sz="0" w:space="0" w:color="auto"/>
      </w:divBdr>
    </w:div>
    <w:div w:id="245305109">
      <w:bodyDiv w:val="1"/>
      <w:marLeft w:val="0"/>
      <w:marRight w:val="0"/>
      <w:marTop w:val="0"/>
      <w:marBottom w:val="0"/>
      <w:divBdr>
        <w:top w:val="none" w:sz="0" w:space="0" w:color="auto"/>
        <w:left w:val="none" w:sz="0" w:space="0" w:color="auto"/>
        <w:bottom w:val="none" w:sz="0" w:space="0" w:color="auto"/>
        <w:right w:val="none" w:sz="0" w:space="0" w:color="auto"/>
      </w:divBdr>
    </w:div>
    <w:div w:id="248853116">
      <w:bodyDiv w:val="1"/>
      <w:marLeft w:val="0"/>
      <w:marRight w:val="0"/>
      <w:marTop w:val="0"/>
      <w:marBottom w:val="0"/>
      <w:divBdr>
        <w:top w:val="none" w:sz="0" w:space="0" w:color="auto"/>
        <w:left w:val="none" w:sz="0" w:space="0" w:color="auto"/>
        <w:bottom w:val="none" w:sz="0" w:space="0" w:color="auto"/>
        <w:right w:val="none" w:sz="0" w:space="0" w:color="auto"/>
      </w:divBdr>
    </w:div>
    <w:div w:id="252013830">
      <w:bodyDiv w:val="1"/>
      <w:marLeft w:val="0"/>
      <w:marRight w:val="0"/>
      <w:marTop w:val="0"/>
      <w:marBottom w:val="0"/>
      <w:divBdr>
        <w:top w:val="none" w:sz="0" w:space="0" w:color="auto"/>
        <w:left w:val="none" w:sz="0" w:space="0" w:color="auto"/>
        <w:bottom w:val="none" w:sz="0" w:space="0" w:color="auto"/>
        <w:right w:val="none" w:sz="0" w:space="0" w:color="auto"/>
      </w:divBdr>
    </w:div>
    <w:div w:id="252131820">
      <w:bodyDiv w:val="1"/>
      <w:marLeft w:val="0"/>
      <w:marRight w:val="0"/>
      <w:marTop w:val="0"/>
      <w:marBottom w:val="0"/>
      <w:divBdr>
        <w:top w:val="none" w:sz="0" w:space="0" w:color="auto"/>
        <w:left w:val="none" w:sz="0" w:space="0" w:color="auto"/>
        <w:bottom w:val="none" w:sz="0" w:space="0" w:color="auto"/>
        <w:right w:val="none" w:sz="0" w:space="0" w:color="auto"/>
      </w:divBdr>
    </w:div>
    <w:div w:id="252907644">
      <w:bodyDiv w:val="1"/>
      <w:marLeft w:val="0"/>
      <w:marRight w:val="0"/>
      <w:marTop w:val="0"/>
      <w:marBottom w:val="0"/>
      <w:divBdr>
        <w:top w:val="none" w:sz="0" w:space="0" w:color="auto"/>
        <w:left w:val="none" w:sz="0" w:space="0" w:color="auto"/>
        <w:bottom w:val="none" w:sz="0" w:space="0" w:color="auto"/>
        <w:right w:val="none" w:sz="0" w:space="0" w:color="auto"/>
      </w:divBdr>
    </w:div>
    <w:div w:id="253049241">
      <w:bodyDiv w:val="1"/>
      <w:marLeft w:val="0"/>
      <w:marRight w:val="0"/>
      <w:marTop w:val="0"/>
      <w:marBottom w:val="0"/>
      <w:divBdr>
        <w:top w:val="none" w:sz="0" w:space="0" w:color="auto"/>
        <w:left w:val="none" w:sz="0" w:space="0" w:color="auto"/>
        <w:bottom w:val="none" w:sz="0" w:space="0" w:color="auto"/>
        <w:right w:val="none" w:sz="0" w:space="0" w:color="auto"/>
      </w:divBdr>
    </w:div>
    <w:div w:id="253324328">
      <w:bodyDiv w:val="1"/>
      <w:marLeft w:val="0"/>
      <w:marRight w:val="0"/>
      <w:marTop w:val="0"/>
      <w:marBottom w:val="0"/>
      <w:divBdr>
        <w:top w:val="none" w:sz="0" w:space="0" w:color="auto"/>
        <w:left w:val="none" w:sz="0" w:space="0" w:color="auto"/>
        <w:bottom w:val="none" w:sz="0" w:space="0" w:color="auto"/>
        <w:right w:val="none" w:sz="0" w:space="0" w:color="auto"/>
      </w:divBdr>
    </w:div>
    <w:div w:id="253513838">
      <w:bodyDiv w:val="1"/>
      <w:marLeft w:val="0"/>
      <w:marRight w:val="0"/>
      <w:marTop w:val="0"/>
      <w:marBottom w:val="0"/>
      <w:divBdr>
        <w:top w:val="none" w:sz="0" w:space="0" w:color="auto"/>
        <w:left w:val="none" w:sz="0" w:space="0" w:color="auto"/>
        <w:bottom w:val="none" w:sz="0" w:space="0" w:color="auto"/>
        <w:right w:val="none" w:sz="0" w:space="0" w:color="auto"/>
      </w:divBdr>
    </w:div>
    <w:div w:id="253586435">
      <w:bodyDiv w:val="1"/>
      <w:marLeft w:val="0"/>
      <w:marRight w:val="0"/>
      <w:marTop w:val="0"/>
      <w:marBottom w:val="0"/>
      <w:divBdr>
        <w:top w:val="none" w:sz="0" w:space="0" w:color="auto"/>
        <w:left w:val="none" w:sz="0" w:space="0" w:color="auto"/>
        <w:bottom w:val="none" w:sz="0" w:space="0" w:color="auto"/>
        <w:right w:val="none" w:sz="0" w:space="0" w:color="auto"/>
      </w:divBdr>
    </w:div>
    <w:div w:id="254635931">
      <w:bodyDiv w:val="1"/>
      <w:marLeft w:val="0"/>
      <w:marRight w:val="0"/>
      <w:marTop w:val="0"/>
      <w:marBottom w:val="0"/>
      <w:divBdr>
        <w:top w:val="none" w:sz="0" w:space="0" w:color="auto"/>
        <w:left w:val="none" w:sz="0" w:space="0" w:color="auto"/>
        <w:bottom w:val="none" w:sz="0" w:space="0" w:color="auto"/>
        <w:right w:val="none" w:sz="0" w:space="0" w:color="auto"/>
      </w:divBdr>
    </w:div>
    <w:div w:id="255096648">
      <w:bodyDiv w:val="1"/>
      <w:marLeft w:val="0"/>
      <w:marRight w:val="0"/>
      <w:marTop w:val="0"/>
      <w:marBottom w:val="0"/>
      <w:divBdr>
        <w:top w:val="none" w:sz="0" w:space="0" w:color="auto"/>
        <w:left w:val="none" w:sz="0" w:space="0" w:color="auto"/>
        <w:bottom w:val="none" w:sz="0" w:space="0" w:color="auto"/>
        <w:right w:val="none" w:sz="0" w:space="0" w:color="auto"/>
      </w:divBdr>
    </w:div>
    <w:div w:id="257182100">
      <w:bodyDiv w:val="1"/>
      <w:marLeft w:val="0"/>
      <w:marRight w:val="0"/>
      <w:marTop w:val="0"/>
      <w:marBottom w:val="0"/>
      <w:divBdr>
        <w:top w:val="none" w:sz="0" w:space="0" w:color="auto"/>
        <w:left w:val="none" w:sz="0" w:space="0" w:color="auto"/>
        <w:bottom w:val="none" w:sz="0" w:space="0" w:color="auto"/>
        <w:right w:val="none" w:sz="0" w:space="0" w:color="auto"/>
      </w:divBdr>
    </w:div>
    <w:div w:id="257566881">
      <w:bodyDiv w:val="1"/>
      <w:marLeft w:val="0"/>
      <w:marRight w:val="0"/>
      <w:marTop w:val="0"/>
      <w:marBottom w:val="0"/>
      <w:divBdr>
        <w:top w:val="none" w:sz="0" w:space="0" w:color="auto"/>
        <w:left w:val="none" w:sz="0" w:space="0" w:color="auto"/>
        <w:bottom w:val="none" w:sz="0" w:space="0" w:color="auto"/>
        <w:right w:val="none" w:sz="0" w:space="0" w:color="auto"/>
      </w:divBdr>
    </w:div>
    <w:div w:id="260645152">
      <w:bodyDiv w:val="1"/>
      <w:marLeft w:val="0"/>
      <w:marRight w:val="0"/>
      <w:marTop w:val="0"/>
      <w:marBottom w:val="0"/>
      <w:divBdr>
        <w:top w:val="none" w:sz="0" w:space="0" w:color="auto"/>
        <w:left w:val="none" w:sz="0" w:space="0" w:color="auto"/>
        <w:bottom w:val="none" w:sz="0" w:space="0" w:color="auto"/>
        <w:right w:val="none" w:sz="0" w:space="0" w:color="auto"/>
      </w:divBdr>
    </w:div>
    <w:div w:id="262961630">
      <w:bodyDiv w:val="1"/>
      <w:marLeft w:val="0"/>
      <w:marRight w:val="0"/>
      <w:marTop w:val="0"/>
      <w:marBottom w:val="0"/>
      <w:divBdr>
        <w:top w:val="none" w:sz="0" w:space="0" w:color="auto"/>
        <w:left w:val="none" w:sz="0" w:space="0" w:color="auto"/>
        <w:bottom w:val="none" w:sz="0" w:space="0" w:color="auto"/>
        <w:right w:val="none" w:sz="0" w:space="0" w:color="auto"/>
      </w:divBdr>
    </w:div>
    <w:div w:id="263149159">
      <w:bodyDiv w:val="1"/>
      <w:marLeft w:val="0"/>
      <w:marRight w:val="0"/>
      <w:marTop w:val="0"/>
      <w:marBottom w:val="0"/>
      <w:divBdr>
        <w:top w:val="none" w:sz="0" w:space="0" w:color="auto"/>
        <w:left w:val="none" w:sz="0" w:space="0" w:color="auto"/>
        <w:bottom w:val="none" w:sz="0" w:space="0" w:color="auto"/>
        <w:right w:val="none" w:sz="0" w:space="0" w:color="auto"/>
      </w:divBdr>
    </w:div>
    <w:div w:id="263465096">
      <w:bodyDiv w:val="1"/>
      <w:marLeft w:val="0"/>
      <w:marRight w:val="0"/>
      <w:marTop w:val="0"/>
      <w:marBottom w:val="0"/>
      <w:divBdr>
        <w:top w:val="none" w:sz="0" w:space="0" w:color="auto"/>
        <w:left w:val="none" w:sz="0" w:space="0" w:color="auto"/>
        <w:bottom w:val="none" w:sz="0" w:space="0" w:color="auto"/>
        <w:right w:val="none" w:sz="0" w:space="0" w:color="auto"/>
      </w:divBdr>
    </w:div>
    <w:div w:id="263651970">
      <w:bodyDiv w:val="1"/>
      <w:marLeft w:val="0"/>
      <w:marRight w:val="0"/>
      <w:marTop w:val="0"/>
      <w:marBottom w:val="0"/>
      <w:divBdr>
        <w:top w:val="none" w:sz="0" w:space="0" w:color="auto"/>
        <w:left w:val="none" w:sz="0" w:space="0" w:color="auto"/>
        <w:bottom w:val="none" w:sz="0" w:space="0" w:color="auto"/>
        <w:right w:val="none" w:sz="0" w:space="0" w:color="auto"/>
      </w:divBdr>
    </w:div>
    <w:div w:id="265617940">
      <w:bodyDiv w:val="1"/>
      <w:marLeft w:val="0"/>
      <w:marRight w:val="0"/>
      <w:marTop w:val="0"/>
      <w:marBottom w:val="0"/>
      <w:divBdr>
        <w:top w:val="none" w:sz="0" w:space="0" w:color="auto"/>
        <w:left w:val="none" w:sz="0" w:space="0" w:color="auto"/>
        <w:bottom w:val="none" w:sz="0" w:space="0" w:color="auto"/>
        <w:right w:val="none" w:sz="0" w:space="0" w:color="auto"/>
      </w:divBdr>
    </w:div>
    <w:div w:id="266305389">
      <w:bodyDiv w:val="1"/>
      <w:marLeft w:val="0"/>
      <w:marRight w:val="0"/>
      <w:marTop w:val="0"/>
      <w:marBottom w:val="0"/>
      <w:divBdr>
        <w:top w:val="none" w:sz="0" w:space="0" w:color="auto"/>
        <w:left w:val="none" w:sz="0" w:space="0" w:color="auto"/>
        <w:bottom w:val="none" w:sz="0" w:space="0" w:color="auto"/>
        <w:right w:val="none" w:sz="0" w:space="0" w:color="auto"/>
      </w:divBdr>
    </w:div>
    <w:div w:id="266355463">
      <w:bodyDiv w:val="1"/>
      <w:marLeft w:val="0"/>
      <w:marRight w:val="0"/>
      <w:marTop w:val="0"/>
      <w:marBottom w:val="0"/>
      <w:divBdr>
        <w:top w:val="none" w:sz="0" w:space="0" w:color="auto"/>
        <w:left w:val="none" w:sz="0" w:space="0" w:color="auto"/>
        <w:bottom w:val="none" w:sz="0" w:space="0" w:color="auto"/>
        <w:right w:val="none" w:sz="0" w:space="0" w:color="auto"/>
      </w:divBdr>
    </w:div>
    <w:div w:id="266737260">
      <w:bodyDiv w:val="1"/>
      <w:marLeft w:val="0"/>
      <w:marRight w:val="0"/>
      <w:marTop w:val="0"/>
      <w:marBottom w:val="0"/>
      <w:divBdr>
        <w:top w:val="none" w:sz="0" w:space="0" w:color="auto"/>
        <w:left w:val="none" w:sz="0" w:space="0" w:color="auto"/>
        <w:bottom w:val="none" w:sz="0" w:space="0" w:color="auto"/>
        <w:right w:val="none" w:sz="0" w:space="0" w:color="auto"/>
      </w:divBdr>
    </w:div>
    <w:div w:id="267130149">
      <w:bodyDiv w:val="1"/>
      <w:marLeft w:val="0"/>
      <w:marRight w:val="0"/>
      <w:marTop w:val="0"/>
      <w:marBottom w:val="0"/>
      <w:divBdr>
        <w:top w:val="none" w:sz="0" w:space="0" w:color="auto"/>
        <w:left w:val="none" w:sz="0" w:space="0" w:color="auto"/>
        <w:bottom w:val="none" w:sz="0" w:space="0" w:color="auto"/>
        <w:right w:val="none" w:sz="0" w:space="0" w:color="auto"/>
      </w:divBdr>
    </w:div>
    <w:div w:id="267735266">
      <w:bodyDiv w:val="1"/>
      <w:marLeft w:val="0"/>
      <w:marRight w:val="0"/>
      <w:marTop w:val="0"/>
      <w:marBottom w:val="0"/>
      <w:divBdr>
        <w:top w:val="none" w:sz="0" w:space="0" w:color="auto"/>
        <w:left w:val="none" w:sz="0" w:space="0" w:color="auto"/>
        <w:bottom w:val="none" w:sz="0" w:space="0" w:color="auto"/>
        <w:right w:val="none" w:sz="0" w:space="0" w:color="auto"/>
      </w:divBdr>
    </w:div>
    <w:div w:id="267811743">
      <w:bodyDiv w:val="1"/>
      <w:marLeft w:val="0"/>
      <w:marRight w:val="0"/>
      <w:marTop w:val="0"/>
      <w:marBottom w:val="0"/>
      <w:divBdr>
        <w:top w:val="none" w:sz="0" w:space="0" w:color="auto"/>
        <w:left w:val="none" w:sz="0" w:space="0" w:color="auto"/>
        <w:bottom w:val="none" w:sz="0" w:space="0" w:color="auto"/>
        <w:right w:val="none" w:sz="0" w:space="0" w:color="auto"/>
      </w:divBdr>
    </w:div>
    <w:div w:id="268316027">
      <w:bodyDiv w:val="1"/>
      <w:marLeft w:val="0"/>
      <w:marRight w:val="0"/>
      <w:marTop w:val="0"/>
      <w:marBottom w:val="0"/>
      <w:divBdr>
        <w:top w:val="none" w:sz="0" w:space="0" w:color="auto"/>
        <w:left w:val="none" w:sz="0" w:space="0" w:color="auto"/>
        <w:bottom w:val="none" w:sz="0" w:space="0" w:color="auto"/>
        <w:right w:val="none" w:sz="0" w:space="0" w:color="auto"/>
      </w:divBdr>
    </w:div>
    <w:div w:id="269240296">
      <w:bodyDiv w:val="1"/>
      <w:marLeft w:val="0"/>
      <w:marRight w:val="0"/>
      <w:marTop w:val="0"/>
      <w:marBottom w:val="0"/>
      <w:divBdr>
        <w:top w:val="none" w:sz="0" w:space="0" w:color="auto"/>
        <w:left w:val="none" w:sz="0" w:space="0" w:color="auto"/>
        <w:bottom w:val="none" w:sz="0" w:space="0" w:color="auto"/>
        <w:right w:val="none" w:sz="0" w:space="0" w:color="auto"/>
      </w:divBdr>
    </w:div>
    <w:div w:id="271521566">
      <w:bodyDiv w:val="1"/>
      <w:marLeft w:val="0"/>
      <w:marRight w:val="0"/>
      <w:marTop w:val="0"/>
      <w:marBottom w:val="0"/>
      <w:divBdr>
        <w:top w:val="none" w:sz="0" w:space="0" w:color="auto"/>
        <w:left w:val="none" w:sz="0" w:space="0" w:color="auto"/>
        <w:bottom w:val="none" w:sz="0" w:space="0" w:color="auto"/>
        <w:right w:val="none" w:sz="0" w:space="0" w:color="auto"/>
      </w:divBdr>
    </w:div>
    <w:div w:id="271861292">
      <w:bodyDiv w:val="1"/>
      <w:marLeft w:val="0"/>
      <w:marRight w:val="0"/>
      <w:marTop w:val="0"/>
      <w:marBottom w:val="0"/>
      <w:divBdr>
        <w:top w:val="none" w:sz="0" w:space="0" w:color="auto"/>
        <w:left w:val="none" w:sz="0" w:space="0" w:color="auto"/>
        <w:bottom w:val="none" w:sz="0" w:space="0" w:color="auto"/>
        <w:right w:val="none" w:sz="0" w:space="0" w:color="auto"/>
      </w:divBdr>
    </w:div>
    <w:div w:id="276983440">
      <w:bodyDiv w:val="1"/>
      <w:marLeft w:val="0"/>
      <w:marRight w:val="0"/>
      <w:marTop w:val="0"/>
      <w:marBottom w:val="0"/>
      <w:divBdr>
        <w:top w:val="none" w:sz="0" w:space="0" w:color="auto"/>
        <w:left w:val="none" w:sz="0" w:space="0" w:color="auto"/>
        <w:bottom w:val="none" w:sz="0" w:space="0" w:color="auto"/>
        <w:right w:val="none" w:sz="0" w:space="0" w:color="auto"/>
      </w:divBdr>
    </w:div>
    <w:div w:id="277444625">
      <w:bodyDiv w:val="1"/>
      <w:marLeft w:val="0"/>
      <w:marRight w:val="0"/>
      <w:marTop w:val="0"/>
      <w:marBottom w:val="0"/>
      <w:divBdr>
        <w:top w:val="none" w:sz="0" w:space="0" w:color="auto"/>
        <w:left w:val="none" w:sz="0" w:space="0" w:color="auto"/>
        <w:bottom w:val="none" w:sz="0" w:space="0" w:color="auto"/>
        <w:right w:val="none" w:sz="0" w:space="0" w:color="auto"/>
      </w:divBdr>
    </w:div>
    <w:div w:id="277493326">
      <w:bodyDiv w:val="1"/>
      <w:marLeft w:val="0"/>
      <w:marRight w:val="0"/>
      <w:marTop w:val="0"/>
      <w:marBottom w:val="0"/>
      <w:divBdr>
        <w:top w:val="none" w:sz="0" w:space="0" w:color="auto"/>
        <w:left w:val="none" w:sz="0" w:space="0" w:color="auto"/>
        <w:bottom w:val="none" w:sz="0" w:space="0" w:color="auto"/>
        <w:right w:val="none" w:sz="0" w:space="0" w:color="auto"/>
      </w:divBdr>
    </w:div>
    <w:div w:id="278877336">
      <w:bodyDiv w:val="1"/>
      <w:marLeft w:val="0"/>
      <w:marRight w:val="0"/>
      <w:marTop w:val="0"/>
      <w:marBottom w:val="0"/>
      <w:divBdr>
        <w:top w:val="none" w:sz="0" w:space="0" w:color="auto"/>
        <w:left w:val="none" w:sz="0" w:space="0" w:color="auto"/>
        <w:bottom w:val="none" w:sz="0" w:space="0" w:color="auto"/>
        <w:right w:val="none" w:sz="0" w:space="0" w:color="auto"/>
      </w:divBdr>
    </w:div>
    <w:div w:id="279533858">
      <w:bodyDiv w:val="1"/>
      <w:marLeft w:val="0"/>
      <w:marRight w:val="0"/>
      <w:marTop w:val="0"/>
      <w:marBottom w:val="0"/>
      <w:divBdr>
        <w:top w:val="none" w:sz="0" w:space="0" w:color="auto"/>
        <w:left w:val="none" w:sz="0" w:space="0" w:color="auto"/>
        <w:bottom w:val="none" w:sz="0" w:space="0" w:color="auto"/>
        <w:right w:val="none" w:sz="0" w:space="0" w:color="auto"/>
      </w:divBdr>
    </w:div>
    <w:div w:id="281034097">
      <w:bodyDiv w:val="1"/>
      <w:marLeft w:val="0"/>
      <w:marRight w:val="0"/>
      <w:marTop w:val="0"/>
      <w:marBottom w:val="0"/>
      <w:divBdr>
        <w:top w:val="none" w:sz="0" w:space="0" w:color="auto"/>
        <w:left w:val="none" w:sz="0" w:space="0" w:color="auto"/>
        <w:bottom w:val="none" w:sz="0" w:space="0" w:color="auto"/>
        <w:right w:val="none" w:sz="0" w:space="0" w:color="auto"/>
      </w:divBdr>
    </w:div>
    <w:div w:id="281423131">
      <w:bodyDiv w:val="1"/>
      <w:marLeft w:val="0"/>
      <w:marRight w:val="0"/>
      <w:marTop w:val="0"/>
      <w:marBottom w:val="0"/>
      <w:divBdr>
        <w:top w:val="none" w:sz="0" w:space="0" w:color="auto"/>
        <w:left w:val="none" w:sz="0" w:space="0" w:color="auto"/>
        <w:bottom w:val="none" w:sz="0" w:space="0" w:color="auto"/>
        <w:right w:val="none" w:sz="0" w:space="0" w:color="auto"/>
      </w:divBdr>
    </w:div>
    <w:div w:id="282002956">
      <w:bodyDiv w:val="1"/>
      <w:marLeft w:val="0"/>
      <w:marRight w:val="0"/>
      <w:marTop w:val="0"/>
      <w:marBottom w:val="0"/>
      <w:divBdr>
        <w:top w:val="none" w:sz="0" w:space="0" w:color="auto"/>
        <w:left w:val="none" w:sz="0" w:space="0" w:color="auto"/>
        <w:bottom w:val="none" w:sz="0" w:space="0" w:color="auto"/>
        <w:right w:val="none" w:sz="0" w:space="0" w:color="auto"/>
      </w:divBdr>
    </w:div>
    <w:div w:id="282418788">
      <w:bodyDiv w:val="1"/>
      <w:marLeft w:val="0"/>
      <w:marRight w:val="0"/>
      <w:marTop w:val="0"/>
      <w:marBottom w:val="0"/>
      <w:divBdr>
        <w:top w:val="none" w:sz="0" w:space="0" w:color="auto"/>
        <w:left w:val="none" w:sz="0" w:space="0" w:color="auto"/>
        <w:bottom w:val="none" w:sz="0" w:space="0" w:color="auto"/>
        <w:right w:val="none" w:sz="0" w:space="0" w:color="auto"/>
      </w:divBdr>
    </w:div>
    <w:div w:id="283461420">
      <w:bodyDiv w:val="1"/>
      <w:marLeft w:val="0"/>
      <w:marRight w:val="0"/>
      <w:marTop w:val="0"/>
      <w:marBottom w:val="0"/>
      <w:divBdr>
        <w:top w:val="none" w:sz="0" w:space="0" w:color="auto"/>
        <w:left w:val="none" w:sz="0" w:space="0" w:color="auto"/>
        <w:bottom w:val="none" w:sz="0" w:space="0" w:color="auto"/>
        <w:right w:val="none" w:sz="0" w:space="0" w:color="auto"/>
      </w:divBdr>
    </w:div>
    <w:div w:id="283536294">
      <w:bodyDiv w:val="1"/>
      <w:marLeft w:val="0"/>
      <w:marRight w:val="0"/>
      <w:marTop w:val="0"/>
      <w:marBottom w:val="0"/>
      <w:divBdr>
        <w:top w:val="none" w:sz="0" w:space="0" w:color="auto"/>
        <w:left w:val="none" w:sz="0" w:space="0" w:color="auto"/>
        <w:bottom w:val="none" w:sz="0" w:space="0" w:color="auto"/>
        <w:right w:val="none" w:sz="0" w:space="0" w:color="auto"/>
      </w:divBdr>
    </w:div>
    <w:div w:id="284653793">
      <w:bodyDiv w:val="1"/>
      <w:marLeft w:val="0"/>
      <w:marRight w:val="0"/>
      <w:marTop w:val="0"/>
      <w:marBottom w:val="0"/>
      <w:divBdr>
        <w:top w:val="none" w:sz="0" w:space="0" w:color="auto"/>
        <w:left w:val="none" w:sz="0" w:space="0" w:color="auto"/>
        <w:bottom w:val="none" w:sz="0" w:space="0" w:color="auto"/>
        <w:right w:val="none" w:sz="0" w:space="0" w:color="auto"/>
      </w:divBdr>
    </w:div>
    <w:div w:id="286745608">
      <w:bodyDiv w:val="1"/>
      <w:marLeft w:val="0"/>
      <w:marRight w:val="0"/>
      <w:marTop w:val="0"/>
      <w:marBottom w:val="0"/>
      <w:divBdr>
        <w:top w:val="none" w:sz="0" w:space="0" w:color="auto"/>
        <w:left w:val="none" w:sz="0" w:space="0" w:color="auto"/>
        <w:bottom w:val="none" w:sz="0" w:space="0" w:color="auto"/>
        <w:right w:val="none" w:sz="0" w:space="0" w:color="auto"/>
      </w:divBdr>
    </w:div>
    <w:div w:id="287124995">
      <w:bodyDiv w:val="1"/>
      <w:marLeft w:val="0"/>
      <w:marRight w:val="0"/>
      <w:marTop w:val="0"/>
      <w:marBottom w:val="0"/>
      <w:divBdr>
        <w:top w:val="none" w:sz="0" w:space="0" w:color="auto"/>
        <w:left w:val="none" w:sz="0" w:space="0" w:color="auto"/>
        <w:bottom w:val="none" w:sz="0" w:space="0" w:color="auto"/>
        <w:right w:val="none" w:sz="0" w:space="0" w:color="auto"/>
      </w:divBdr>
    </w:div>
    <w:div w:id="287855803">
      <w:bodyDiv w:val="1"/>
      <w:marLeft w:val="0"/>
      <w:marRight w:val="0"/>
      <w:marTop w:val="0"/>
      <w:marBottom w:val="0"/>
      <w:divBdr>
        <w:top w:val="none" w:sz="0" w:space="0" w:color="auto"/>
        <w:left w:val="none" w:sz="0" w:space="0" w:color="auto"/>
        <w:bottom w:val="none" w:sz="0" w:space="0" w:color="auto"/>
        <w:right w:val="none" w:sz="0" w:space="0" w:color="auto"/>
      </w:divBdr>
    </w:div>
    <w:div w:id="288123228">
      <w:bodyDiv w:val="1"/>
      <w:marLeft w:val="0"/>
      <w:marRight w:val="0"/>
      <w:marTop w:val="0"/>
      <w:marBottom w:val="0"/>
      <w:divBdr>
        <w:top w:val="none" w:sz="0" w:space="0" w:color="auto"/>
        <w:left w:val="none" w:sz="0" w:space="0" w:color="auto"/>
        <w:bottom w:val="none" w:sz="0" w:space="0" w:color="auto"/>
        <w:right w:val="none" w:sz="0" w:space="0" w:color="auto"/>
      </w:divBdr>
    </w:div>
    <w:div w:id="289552912">
      <w:bodyDiv w:val="1"/>
      <w:marLeft w:val="0"/>
      <w:marRight w:val="0"/>
      <w:marTop w:val="0"/>
      <w:marBottom w:val="0"/>
      <w:divBdr>
        <w:top w:val="none" w:sz="0" w:space="0" w:color="auto"/>
        <w:left w:val="none" w:sz="0" w:space="0" w:color="auto"/>
        <w:bottom w:val="none" w:sz="0" w:space="0" w:color="auto"/>
        <w:right w:val="none" w:sz="0" w:space="0" w:color="auto"/>
      </w:divBdr>
    </w:div>
    <w:div w:id="291329287">
      <w:bodyDiv w:val="1"/>
      <w:marLeft w:val="0"/>
      <w:marRight w:val="0"/>
      <w:marTop w:val="0"/>
      <w:marBottom w:val="0"/>
      <w:divBdr>
        <w:top w:val="none" w:sz="0" w:space="0" w:color="auto"/>
        <w:left w:val="none" w:sz="0" w:space="0" w:color="auto"/>
        <w:bottom w:val="none" w:sz="0" w:space="0" w:color="auto"/>
        <w:right w:val="none" w:sz="0" w:space="0" w:color="auto"/>
      </w:divBdr>
    </w:div>
    <w:div w:id="293684219">
      <w:bodyDiv w:val="1"/>
      <w:marLeft w:val="0"/>
      <w:marRight w:val="0"/>
      <w:marTop w:val="0"/>
      <w:marBottom w:val="0"/>
      <w:divBdr>
        <w:top w:val="none" w:sz="0" w:space="0" w:color="auto"/>
        <w:left w:val="none" w:sz="0" w:space="0" w:color="auto"/>
        <w:bottom w:val="none" w:sz="0" w:space="0" w:color="auto"/>
        <w:right w:val="none" w:sz="0" w:space="0" w:color="auto"/>
      </w:divBdr>
    </w:div>
    <w:div w:id="295259192">
      <w:bodyDiv w:val="1"/>
      <w:marLeft w:val="0"/>
      <w:marRight w:val="0"/>
      <w:marTop w:val="0"/>
      <w:marBottom w:val="0"/>
      <w:divBdr>
        <w:top w:val="none" w:sz="0" w:space="0" w:color="auto"/>
        <w:left w:val="none" w:sz="0" w:space="0" w:color="auto"/>
        <w:bottom w:val="none" w:sz="0" w:space="0" w:color="auto"/>
        <w:right w:val="none" w:sz="0" w:space="0" w:color="auto"/>
      </w:divBdr>
    </w:div>
    <w:div w:id="296030282">
      <w:bodyDiv w:val="1"/>
      <w:marLeft w:val="0"/>
      <w:marRight w:val="0"/>
      <w:marTop w:val="0"/>
      <w:marBottom w:val="0"/>
      <w:divBdr>
        <w:top w:val="none" w:sz="0" w:space="0" w:color="auto"/>
        <w:left w:val="none" w:sz="0" w:space="0" w:color="auto"/>
        <w:bottom w:val="none" w:sz="0" w:space="0" w:color="auto"/>
        <w:right w:val="none" w:sz="0" w:space="0" w:color="auto"/>
      </w:divBdr>
    </w:div>
    <w:div w:id="296493607">
      <w:bodyDiv w:val="1"/>
      <w:marLeft w:val="0"/>
      <w:marRight w:val="0"/>
      <w:marTop w:val="0"/>
      <w:marBottom w:val="0"/>
      <w:divBdr>
        <w:top w:val="none" w:sz="0" w:space="0" w:color="auto"/>
        <w:left w:val="none" w:sz="0" w:space="0" w:color="auto"/>
        <w:bottom w:val="none" w:sz="0" w:space="0" w:color="auto"/>
        <w:right w:val="none" w:sz="0" w:space="0" w:color="auto"/>
      </w:divBdr>
    </w:div>
    <w:div w:id="297806318">
      <w:bodyDiv w:val="1"/>
      <w:marLeft w:val="0"/>
      <w:marRight w:val="0"/>
      <w:marTop w:val="0"/>
      <w:marBottom w:val="0"/>
      <w:divBdr>
        <w:top w:val="none" w:sz="0" w:space="0" w:color="auto"/>
        <w:left w:val="none" w:sz="0" w:space="0" w:color="auto"/>
        <w:bottom w:val="none" w:sz="0" w:space="0" w:color="auto"/>
        <w:right w:val="none" w:sz="0" w:space="0" w:color="auto"/>
      </w:divBdr>
    </w:div>
    <w:div w:id="298538013">
      <w:bodyDiv w:val="1"/>
      <w:marLeft w:val="0"/>
      <w:marRight w:val="0"/>
      <w:marTop w:val="0"/>
      <w:marBottom w:val="0"/>
      <w:divBdr>
        <w:top w:val="none" w:sz="0" w:space="0" w:color="auto"/>
        <w:left w:val="none" w:sz="0" w:space="0" w:color="auto"/>
        <w:bottom w:val="none" w:sz="0" w:space="0" w:color="auto"/>
        <w:right w:val="none" w:sz="0" w:space="0" w:color="auto"/>
      </w:divBdr>
    </w:div>
    <w:div w:id="300186702">
      <w:bodyDiv w:val="1"/>
      <w:marLeft w:val="0"/>
      <w:marRight w:val="0"/>
      <w:marTop w:val="0"/>
      <w:marBottom w:val="0"/>
      <w:divBdr>
        <w:top w:val="none" w:sz="0" w:space="0" w:color="auto"/>
        <w:left w:val="none" w:sz="0" w:space="0" w:color="auto"/>
        <w:bottom w:val="none" w:sz="0" w:space="0" w:color="auto"/>
        <w:right w:val="none" w:sz="0" w:space="0" w:color="auto"/>
      </w:divBdr>
    </w:div>
    <w:div w:id="301540833">
      <w:bodyDiv w:val="1"/>
      <w:marLeft w:val="0"/>
      <w:marRight w:val="0"/>
      <w:marTop w:val="0"/>
      <w:marBottom w:val="0"/>
      <w:divBdr>
        <w:top w:val="none" w:sz="0" w:space="0" w:color="auto"/>
        <w:left w:val="none" w:sz="0" w:space="0" w:color="auto"/>
        <w:bottom w:val="none" w:sz="0" w:space="0" w:color="auto"/>
        <w:right w:val="none" w:sz="0" w:space="0" w:color="auto"/>
      </w:divBdr>
    </w:div>
    <w:div w:id="301543397">
      <w:bodyDiv w:val="1"/>
      <w:marLeft w:val="0"/>
      <w:marRight w:val="0"/>
      <w:marTop w:val="0"/>
      <w:marBottom w:val="0"/>
      <w:divBdr>
        <w:top w:val="none" w:sz="0" w:space="0" w:color="auto"/>
        <w:left w:val="none" w:sz="0" w:space="0" w:color="auto"/>
        <w:bottom w:val="none" w:sz="0" w:space="0" w:color="auto"/>
        <w:right w:val="none" w:sz="0" w:space="0" w:color="auto"/>
      </w:divBdr>
    </w:div>
    <w:div w:id="301622627">
      <w:bodyDiv w:val="1"/>
      <w:marLeft w:val="0"/>
      <w:marRight w:val="0"/>
      <w:marTop w:val="0"/>
      <w:marBottom w:val="0"/>
      <w:divBdr>
        <w:top w:val="none" w:sz="0" w:space="0" w:color="auto"/>
        <w:left w:val="none" w:sz="0" w:space="0" w:color="auto"/>
        <w:bottom w:val="none" w:sz="0" w:space="0" w:color="auto"/>
        <w:right w:val="none" w:sz="0" w:space="0" w:color="auto"/>
      </w:divBdr>
    </w:div>
    <w:div w:id="302008340">
      <w:bodyDiv w:val="1"/>
      <w:marLeft w:val="0"/>
      <w:marRight w:val="0"/>
      <w:marTop w:val="0"/>
      <w:marBottom w:val="0"/>
      <w:divBdr>
        <w:top w:val="none" w:sz="0" w:space="0" w:color="auto"/>
        <w:left w:val="none" w:sz="0" w:space="0" w:color="auto"/>
        <w:bottom w:val="none" w:sz="0" w:space="0" w:color="auto"/>
        <w:right w:val="none" w:sz="0" w:space="0" w:color="auto"/>
      </w:divBdr>
    </w:div>
    <w:div w:id="303966841">
      <w:bodyDiv w:val="1"/>
      <w:marLeft w:val="0"/>
      <w:marRight w:val="0"/>
      <w:marTop w:val="0"/>
      <w:marBottom w:val="0"/>
      <w:divBdr>
        <w:top w:val="none" w:sz="0" w:space="0" w:color="auto"/>
        <w:left w:val="none" w:sz="0" w:space="0" w:color="auto"/>
        <w:bottom w:val="none" w:sz="0" w:space="0" w:color="auto"/>
        <w:right w:val="none" w:sz="0" w:space="0" w:color="auto"/>
      </w:divBdr>
    </w:div>
    <w:div w:id="309678031">
      <w:bodyDiv w:val="1"/>
      <w:marLeft w:val="0"/>
      <w:marRight w:val="0"/>
      <w:marTop w:val="0"/>
      <w:marBottom w:val="0"/>
      <w:divBdr>
        <w:top w:val="none" w:sz="0" w:space="0" w:color="auto"/>
        <w:left w:val="none" w:sz="0" w:space="0" w:color="auto"/>
        <w:bottom w:val="none" w:sz="0" w:space="0" w:color="auto"/>
        <w:right w:val="none" w:sz="0" w:space="0" w:color="auto"/>
      </w:divBdr>
    </w:div>
    <w:div w:id="310134536">
      <w:bodyDiv w:val="1"/>
      <w:marLeft w:val="0"/>
      <w:marRight w:val="0"/>
      <w:marTop w:val="0"/>
      <w:marBottom w:val="0"/>
      <w:divBdr>
        <w:top w:val="none" w:sz="0" w:space="0" w:color="auto"/>
        <w:left w:val="none" w:sz="0" w:space="0" w:color="auto"/>
        <w:bottom w:val="none" w:sz="0" w:space="0" w:color="auto"/>
        <w:right w:val="none" w:sz="0" w:space="0" w:color="auto"/>
      </w:divBdr>
    </w:div>
    <w:div w:id="310331847">
      <w:bodyDiv w:val="1"/>
      <w:marLeft w:val="0"/>
      <w:marRight w:val="0"/>
      <w:marTop w:val="0"/>
      <w:marBottom w:val="0"/>
      <w:divBdr>
        <w:top w:val="none" w:sz="0" w:space="0" w:color="auto"/>
        <w:left w:val="none" w:sz="0" w:space="0" w:color="auto"/>
        <w:bottom w:val="none" w:sz="0" w:space="0" w:color="auto"/>
        <w:right w:val="none" w:sz="0" w:space="0" w:color="auto"/>
      </w:divBdr>
    </w:div>
    <w:div w:id="310868354">
      <w:bodyDiv w:val="1"/>
      <w:marLeft w:val="0"/>
      <w:marRight w:val="0"/>
      <w:marTop w:val="0"/>
      <w:marBottom w:val="0"/>
      <w:divBdr>
        <w:top w:val="none" w:sz="0" w:space="0" w:color="auto"/>
        <w:left w:val="none" w:sz="0" w:space="0" w:color="auto"/>
        <w:bottom w:val="none" w:sz="0" w:space="0" w:color="auto"/>
        <w:right w:val="none" w:sz="0" w:space="0" w:color="auto"/>
      </w:divBdr>
    </w:div>
    <w:div w:id="311761992">
      <w:bodyDiv w:val="1"/>
      <w:marLeft w:val="0"/>
      <w:marRight w:val="0"/>
      <w:marTop w:val="0"/>
      <w:marBottom w:val="0"/>
      <w:divBdr>
        <w:top w:val="none" w:sz="0" w:space="0" w:color="auto"/>
        <w:left w:val="none" w:sz="0" w:space="0" w:color="auto"/>
        <w:bottom w:val="none" w:sz="0" w:space="0" w:color="auto"/>
        <w:right w:val="none" w:sz="0" w:space="0" w:color="auto"/>
      </w:divBdr>
    </w:div>
    <w:div w:id="312678795">
      <w:bodyDiv w:val="1"/>
      <w:marLeft w:val="0"/>
      <w:marRight w:val="0"/>
      <w:marTop w:val="0"/>
      <w:marBottom w:val="0"/>
      <w:divBdr>
        <w:top w:val="none" w:sz="0" w:space="0" w:color="auto"/>
        <w:left w:val="none" w:sz="0" w:space="0" w:color="auto"/>
        <w:bottom w:val="none" w:sz="0" w:space="0" w:color="auto"/>
        <w:right w:val="none" w:sz="0" w:space="0" w:color="auto"/>
      </w:divBdr>
    </w:div>
    <w:div w:id="312832934">
      <w:bodyDiv w:val="1"/>
      <w:marLeft w:val="0"/>
      <w:marRight w:val="0"/>
      <w:marTop w:val="0"/>
      <w:marBottom w:val="0"/>
      <w:divBdr>
        <w:top w:val="none" w:sz="0" w:space="0" w:color="auto"/>
        <w:left w:val="none" w:sz="0" w:space="0" w:color="auto"/>
        <w:bottom w:val="none" w:sz="0" w:space="0" w:color="auto"/>
        <w:right w:val="none" w:sz="0" w:space="0" w:color="auto"/>
      </w:divBdr>
    </w:div>
    <w:div w:id="313146307">
      <w:bodyDiv w:val="1"/>
      <w:marLeft w:val="0"/>
      <w:marRight w:val="0"/>
      <w:marTop w:val="0"/>
      <w:marBottom w:val="0"/>
      <w:divBdr>
        <w:top w:val="none" w:sz="0" w:space="0" w:color="auto"/>
        <w:left w:val="none" w:sz="0" w:space="0" w:color="auto"/>
        <w:bottom w:val="none" w:sz="0" w:space="0" w:color="auto"/>
        <w:right w:val="none" w:sz="0" w:space="0" w:color="auto"/>
      </w:divBdr>
    </w:div>
    <w:div w:id="313684893">
      <w:bodyDiv w:val="1"/>
      <w:marLeft w:val="0"/>
      <w:marRight w:val="0"/>
      <w:marTop w:val="0"/>
      <w:marBottom w:val="0"/>
      <w:divBdr>
        <w:top w:val="none" w:sz="0" w:space="0" w:color="auto"/>
        <w:left w:val="none" w:sz="0" w:space="0" w:color="auto"/>
        <w:bottom w:val="none" w:sz="0" w:space="0" w:color="auto"/>
        <w:right w:val="none" w:sz="0" w:space="0" w:color="auto"/>
      </w:divBdr>
    </w:div>
    <w:div w:id="317268966">
      <w:bodyDiv w:val="1"/>
      <w:marLeft w:val="0"/>
      <w:marRight w:val="0"/>
      <w:marTop w:val="0"/>
      <w:marBottom w:val="0"/>
      <w:divBdr>
        <w:top w:val="none" w:sz="0" w:space="0" w:color="auto"/>
        <w:left w:val="none" w:sz="0" w:space="0" w:color="auto"/>
        <w:bottom w:val="none" w:sz="0" w:space="0" w:color="auto"/>
        <w:right w:val="none" w:sz="0" w:space="0" w:color="auto"/>
      </w:divBdr>
    </w:div>
    <w:div w:id="318270031">
      <w:bodyDiv w:val="1"/>
      <w:marLeft w:val="0"/>
      <w:marRight w:val="0"/>
      <w:marTop w:val="0"/>
      <w:marBottom w:val="0"/>
      <w:divBdr>
        <w:top w:val="none" w:sz="0" w:space="0" w:color="auto"/>
        <w:left w:val="none" w:sz="0" w:space="0" w:color="auto"/>
        <w:bottom w:val="none" w:sz="0" w:space="0" w:color="auto"/>
        <w:right w:val="none" w:sz="0" w:space="0" w:color="auto"/>
      </w:divBdr>
    </w:div>
    <w:div w:id="319432535">
      <w:bodyDiv w:val="1"/>
      <w:marLeft w:val="0"/>
      <w:marRight w:val="0"/>
      <w:marTop w:val="0"/>
      <w:marBottom w:val="0"/>
      <w:divBdr>
        <w:top w:val="none" w:sz="0" w:space="0" w:color="auto"/>
        <w:left w:val="none" w:sz="0" w:space="0" w:color="auto"/>
        <w:bottom w:val="none" w:sz="0" w:space="0" w:color="auto"/>
        <w:right w:val="none" w:sz="0" w:space="0" w:color="auto"/>
      </w:divBdr>
    </w:div>
    <w:div w:id="323971730">
      <w:bodyDiv w:val="1"/>
      <w:marLeft w:val="0"/>
      <w:marRight w:val="0"/>
      <w:marTop w:val="0"/>
      <w:marBottom w:val="0"/>
      <w:divBdr>
        <w:top w:val="none" w:sz="0" w:space="0" w:color="auto"/>
        <w:left w:val="none" w:sz="0" w:space="0" w:color="auto"/>
        <w:bottom w:val="none" w:sz="0" w:space="0" w:color="auto"/>
        <w:right w:val="none" w:sz="0" w:space="0" w:color="auto"/>
      </w:divBdr>
    </w:div>
    <w:div w:id="325014474">
      <w:bodyDiv w:val="1"/>
      <w:marLeft w:val="0"/>
      <w:marRight w:val="0"/>
      <w:marTop w:val="0"/>
      <w:marBottom w:val="0"/>
      <w:divBdr>
        <w:top w:val="none" w:sz="0" w:space="0" w:color="auto"/>
        <w:left w:val="none" w:sz="0" w:space="0" w:color="auto"/>
        <w:bottom w:val="none" w:sz="0" w:space="0" w:color="auto"/>
        <w:right w:val="none" w:sz="0" w:space="0" w:color="auto"/>
      </w:divBdr>
    </w:div>
    <w:div w:id="325283439">
      <w:bodyDiv w:val="1"/>
      <w:marLeft w:val="0"/>
      <w:marRight w:val="0"/>
      <w:marTop w:val="0"/>
      <w:marBottom w:val="0"/>
      <w:divBdr>
        <w:top w:val="none" w:sz="0" w:space="0" w:color="auto"/>
        <w:left w:val="none" w:sz="0" w:space="0" w:color="auto"/>
        <w:bottom w:val="none" w:sz="0" w:space="0" w:color="auto"/>
        <w:right w:val="none" w:sz="0" w:space="0" w:color="auto"/>
      </w:divBdr>
    </w:div>
    <w:div w:id="325405426">
      <w:bodyDiv w:val="1"/>
      <w:marLeft w:val="0"/>
      <w:marRight w:val="0"/>
      <w:marTop w:val="0"/>
      <w:marBottom w:val="0"/>
      <w:divBdr>
        <w:top w:val="none" w:sz="0" w:space="0" w:color="auto"/>
        <w:left w:val="none" w:sz="0" w:space="0" w:color="auto"/>
        <w:bottom w:val="none" w:sz="0" w:space="0" w:color="auto"/>
        <w:right w:val="none" w:sz="0" w:space="0" w:color="auto"/>
      </w:divBdr>
    </w:div>
    <w:div w:id="326904057">
      <w:bodyDiv w:val="1"/>
      <w:marLeft w:val="0"/>
      <w:marRight w:val="0"/>
      <w:marTop w:val="0"/>
      <w:marBottom w:val="0"/>
      <w:divBdr>
        <w:top w:val="none" w:sz="0" w:space="0" w:color="auto"/>
        <w:left w:val="none" w:sz="0" w:space="0" w:color="auto"/>
        <w:bottom w:val="none" w:sz="0" w:space="0" w:color="auto"/>
        <w:right w:val="none" w:sz="0" w:space="0" w:color="auto"/>
      </w:divBdr>
    </w:div>
    <w:div w:id="330062591">
      <w:bodyDiv w:val="1"/>
      <w:marLeft w:val="0"/>
      <w:marRight w:val="0"/>
      <w:marTop w:val="0"/>
      <w:marBottom w:val="0"/>
      <w:divBdr>
        <w:top w:val="none" w:sz="0" w:space="0" w:color="auto"/>
        <w:left w:val="none" w:sz="0" w:space="0" w:color="auto"/>
        <w:bottom w:val="none" w:sz="0" w:space="0" w:color="auto"/>
        <w:right w:val="none" w:sz="0" w:space="0" w:color="auto"/>
      </w:divBdr>
    </w:div>
    <w:div w:id="331690615">
      <w:bodyDiv w:val="1"/>
      <w:marLeft w:val="0"/>
      <w:marRight w:val="0"/>
      <w:marTop w:val="0"/>
      <w:marBottom w:val="0"/>
      <w:divBdr>
        <w:top w:val="none" w:sz="0" w:space="0" w:color="auto"/>
        <w:left w:val="none" w:sz="0" w:space="0" w:color="auto"/>
        <w:bottom w:val="none" w:sz="0" w:space="0" w:color="auto"/>
        <w:right w:val="none" w:sz="0" w:space="0" w:color="auto"/>
      </w:divBdr>
    </w:div>
    <w:div w:id="331952173">
      <w:bodyDiv w:val="1"/>
      <w:marLeft w:val="0"/>
      <w:marRight w:val="0"/>
      <w:marTop w:val="0"/>
      <w:marBottom w:val="0"/>
      <w:divBdr>
        <w:top w:val="none" w:sz="0" w:space="0" w:color="auto"/>
        <w:left w:val="none" w:sz="0" w:space="0" w:color="auto"/>
        <w:bottom w:val="none" w:sz="0" w:space="0" w:color="auto"/>
        <w:right w:val="none" w:sz="0" w:space="0" w:color="auto"/>
      </w:divBdr>
    </w:div>
    <w:div w:id="332340067">
      <w:bodyDiv w:val="1"/>
      <w:marLeft w:val="0"/>
      <w:marRight w:val="0"/>
      <w:marTop w:val="0"/>
      <w:marBottom w:val="0"/>
      <w:divBdr>
        <w:top w:val="none" w:sz="0" w:space="0" w:color="auto"/>
        <w:left w:val="none" w:sz="0" w:space="0" w:color="auto"/>
        <w:bottom w:val="none" w:sz="0" w:space="0" w:color="auto"/>
        <w:right w:val="none" w:sz="0" w:space="0" w:color="auto"/>
      </w:divBdr>
    </w:div>
    <w:div w:id="332875488">
      <w:bodyDiv w:val="1"/>
      <w:marLeft w:val="0"/>
      <w:marRight w:val="0"/>
      <w:marTop w:val="0"/>
      <w:marBottom w:val="0"/>
      <w:divBdr>
        <w:top w:val="none" w:sz="0" w:space="0" w:color="auto"/>
        <w:left w:val="none" w:sz="0" w:space="0" w:color="auto"/>
        <w:bottom w:val="none" w:sz="0" w:space="0" w:color="auto"/>
        <w:right w:val="none" w:sz="0" w:space="0" w:color="auto"/>
      </w:divBdr>
    </w:div>
    <w:div w:id="336271891">
      <w:bodyDiv w:val="1"/>
      <w:marLeft w:val="0"/>
      <w:marRight w:val="0"/>
      <w:marTop w:val="0"/>
      <w:marBottom w:val="0"/>
      <w:divBdr>
        <w:top w:val="none" w:sz="0" w:space="0" w:color="auto"/>
        <w:left w:val="none" w:sz="0" w:space="0" w:color="auto"/>
        <w:bottom w:val="none" w:sz="0" w:space="0" w:color="auto"/>
        <w:right w:val="none" w:sz="0" w:space="0" w:color="auto"/>
      </w:divBdr>
    </w:div>
    <w:div w:id="336426926">
      <w:bodyDiv w:val="1"/>
      <w:marLeft w:val="0"/>
      <w:marRight w:val="0"/>
      <w:marTop w:val="0"/>
      <w:marBottom w:val="0"/>
      <w:divBdr>
        <w:top w:val="none" w:sz="0" w:space="0" w:color="auto"/>
        <w:left w:val="none" w:sz="0" w:space="0" w:color="auto"/>
        <w:bottom w:val="none" w:sz="0" w:space="0" w:color="auto"/>
        <w:right w:val="none" w:sz="0" w:space="0" w:color="auto"/>
      </w:divBdr>
    </w:div>
    <w:div w:id="338773786">
      <w:bodyDiv w:val="1"/>
      <w:marLeft w:val="0"/>
      <w:marRight w:val="0"/>
      <w:marTop w:val="0"/>
      <w:marBottom w:val="0"/>
      <w:divBdr>
        <w:top w:val="none" w:sz="0" w:space="0" w:color="auto"/>
        <w:left w:val="none" w:sz="0" w:space="0" w:color="auto"/>
        <w:bottom w:val="none" w:sz="0" w:space="0" w:color="auto"/>
        <w:right w:val="none" w:sz="0" w:space="0" w:color="auto"/>
      </w:divBdr>
    </w:div>
    <w:div w:id="339091599">
      <w:bodyDiv w:val="1"/>
      <w:marLeft w:val="0"/>
      <w:marRight w:val="0"/>
      <w:marTop w:val="0"/>
      <w:marBottom w:val="0"/>
      <w:divBdr>
        <w:top w:val="none" w:sz="0" w:space="0" w:color="auto"/>
        <w:left w:val="none" w:sz="0" w:space="0" w:color="auto"/>
        <w:bottom w:val="none" w:sz="0" w:space="0" w:color="auto"/>
        <w:right w:val="none" w:sz="0" w:space="0" w:color="auto"/>
      </w:divBdr>
    </w:div>
    <w:div w:id="340134097">
      <w:bodyDiv w:val="1"/>
      <w:marLeft w:val="0"/>
      <w:marRight w:val="0"/>
      <w:marTop w:val="0"/>
      <w:marBottom w:val="0"/>
      <w:divBdr>
        <w:top w:val="none" w:sz="0" w:space="0" w:color="auto"/>
        <w:left w:val="none" w:sz="0" w:space="0" w:color="auto"/>
        <w:bottom w:val="none" w:sz="0" w:space="0" w:color="auto"/>
        <w:right w:val="none" w:sz="0" w:space="0" w:color="auto"/>
      </w:divBdr>
    </w:div>
    <w:div w:id="340401067">
      <w:bodyDiv w:val="1"/>
      <w:marLeft w:val="0"/>
      <w:marRight w:val="0"/>
      <w:marTop w:val="0"/>
      <w:marBottom w:val="0"/>
      <w:divBdr>
        <w:top w:val="none" w:sz="0" w:space="0" w:color="auto"/>
        <w:left w:val="none" w:sz="0" w:space="0" w:color="auto"/>
        <w:bottom w:val="none" w:sz="0" w:space="0" w:color="auto"/>
        <w:right w:val="none" w:sz="0" w:space="0" w:color="auto"/>
      </w:divBdr>
    </w:div>
    <w:div w:id="340862975">
      <w:bodyDiv w:val="1"/>
      <w:marLeft w:val="0"/>
      <w:marRight w:val="0"/>
      <w:marTop w:val="0"/>
      <w:marBottom w:val="0"/>
      <w:divBdr>
        <w:top w:val="none" w:sz="0" w:space="0" w:color="auto"/>
        <w:left w:val="none" w:sz="0" w:space="0" w:color="auto"/>
        <w:bottom w:val="none" w:sz="0" w:space="0" w:color="auto"/>
        <w:right w:val="none" w:sz="0" w:space="0" w:color="auto"/>
      </w:divBdr>
    </w:div>
    <w:div w:id="341321105">
      <w:bodyDiv w:val="1"/>
      <w:marLeft w:val="0"/>
      <w:marRight w:val="0"/>
      <w:marTop w:val="0"/>
      <w:marBottom w:val="0"/>
      <w:divBdr>
        <w:top w:val="none" w:sz="0" w:space="0" w:color="auto"/>
        <w:left w:val="none" w:sz="0" w:space="0" w:color="auto"/>
        <w:bottom w:val="none" w:sz="0" w:space="0" w:color="auto"/>
        <w:right w:val="none" w:sz="0" w:space="0" w:color="auto"/>
      </w:divBdr>
    </w:div>
    <w:div w:id="341779153">
      <w:bodyDiv w:val="1"/>
      <w:marLeft w:val="0"/>
      <w:marRight w:val="0"/>
      <w:marTop w:val="0"/>
      <w:marBottom w:val="0"/>
      <w:divBdr>
        <w:top w:val="none" w:sz="0" w:space="0" w:color="auto"/>
        <w:left w:val="none" w:sz="0" w:space="0" w:color="auto"/>
        <w:bottom w:val="none" w:sz="0" w:space="0" w:color="auto"/>
        <w:right w:val="none" w:sz="0" w:space="0" w:color="auto"/>
      </w:divBdr>
    </w:div>
    <w:div w:id="342513861">
      <w:bodyDiv w:val="1"/>
      <w:marLeft w:val="0"/>
      <w:marRight w:val="0"/>
      <w:marTop w:val="0"/>
      <w:marBottom w:val="0"/>
      <w:divBdr>
        <w:top w:val="none" w:sz="0" w:space="0" w:color="auto"/>
        <w:left w:val="none" w:sz="0" w:space="0" w:color="auto"/>
        <w:bottom w:val="none" w:sz="0" w:space="0" w:color="auto"/>
        <w:right w:val="none" w:sz="0" w:space="0" w:color="auto"/>
      </w:divBdr>
    </w:div>
    <w:div w:id="343632635">
      <w:bodyDiv w:val="1"/>
      <w:marLeft w:val="0"/>
      <w:marRight w:val="0"/>
      <w:marTop w:val="0"/>
      <w:marBottom w:val="0"/>
      <w:divBdr>
        <w:top w:val="none" w:sz="0" w:space="0" w:color="auto"/>
        <w:left w:val="none" w:sz="0" w:space="0" w:color="auto"/>
        <w:bottom w:val="none" w:sz="0" w:space="0" w:color="auto"/>
        <w:right w:val="none" w:sz="0" w:space="0" w:color="auto"/>
      </w:divBdr>
    </w:div>
    <w:div w:id="344326477">
      <w:bodyDiv w:val="1"/>
      <w:marLeft w:val="0"/>
      <w:marRight w:val="0"/>
      <w:marTop w:val="0"/>
      <w:marBottom w:val="0"/>
      <w:divBdr>
        <w:top w:val="none" w:sz="0" w:space="0" w:color="auto"/>
        <w:left w:val="none" w:sz="0" w:space="0" w:color="auto"/>
        <w:bottom w:val="none" w:sz="0" w:space="0" w:color="auto"/>
        <w:right w:val="none" w:sz="0" w:space="0" w:color="auto"/>
      </w:divBdr>
    </w:div>
    <w:div w:id="344523146">
      <w:bodyDiv w:val="1"/>
      <w:marLeft w:val="0"/>
      <w:marRight w:val="0"/>
      <w:marTop w:val="0"/>
      <w:marBottom w:val="0"/>
      <w:divBdr>
        <w:top w:val="none" w:sz="0" w:space="0" w:color="auto"/>
        <w:left w:val="none" w:sz="0" w:space="0" w:color="auto"/>
        <w:bottom w:val="none" w:sz="0" w:space="0" w:color="auto"/>
        <w:right w:val="none" w:sz="0" w:space="0" w:color="auto"/>
      </w:divBdr>
    </w:div>
    <w:div w:id="344525291">
      <w:bodyDiv w:val="1"/>
      <w:marLeft w:val="0"/>
      <w:marRight w:val="0"/>
      <w:marTop w:val="0"/>
      <w:marBottom w:val="0"/>
      <w:divBdr>
        <w:top w:val="none" w:sz="0" w:space="0" w:color="auto"/>
        <w:left w:val="none" w:sz="0" w:space="0" w:color="auto"/>
        <w:bottom w:val="none" w:sz="0" w:space="0" w:color="auto"/>
        <w:right w:val="none" w:sz="0" w:space="0" w:color="auto"/>
      </w:divBdr>
    </w:div>
    <w:div w:id="344987594">
      <w:bodyDiv w:val="1"/>
      <w:marLeft w:val="0"/>
      <w:marRight w:val="0"/>
      <w:marTop w:val="0"/>
      <w:marBottom w:val="0"/>
      <w:divBdr>
        <w:top w:val="none" w:sz="0" w:space="0" w:color="auto"/>
        <w:left w:val="none" w:sz="0" w:space="0" w:color="auto"/>
        <w:bottom w:val="none" w:sz="0" w:space="0" w:color="auto"/>
        <w:right w:val="none" w:sz="0" w:space="0" w:color="auto"/>
      </w:divBdr>
    </w:div>
    <w:div w:id="346176552">
      <w:bodyDiv w:val="1"/>
      <w:marLeft w:val="0"/>
      <w:marRight w:val="0"/>
      <w:marTop w:val="0"/>
      <w:marBottom w:val="0"/>
      <w:divBdr>
        <w:top w:val="none" w:sz="0" w:space="0" w:color="auto"/>
        <w:left w:val="none" w:sz="0" w:space="0" w:color="auto"/>
        <w:bottom w:val="none" w:sz="0" w:space="0" w:color="auto"/>
        <w:right w:val="none" w:sz="0" w:space="0" w:color="auto"/>
      </w:divBdr>
    </w:div>
    <w:div w:id="346717553">
      <w:bodyDiv w:val="1"/>
      <w:marLeft w:val="0"/>
      <w:marRight w:val="0"/>
      <w:marTop w:val="0"/>
      <w:marBottom w:val="0"/>
      <w:divBdr>
        <w:top w:val="none" w:sz="0" w:space="0" w:color="auto"/>
        <w:left w:val="none" w:sz="0" w:space="0" w:color="auto"/>
        <w:bottom w:val="none" w:sz="0" w:space="0" w:color="auto"/>
        <w:right w:val="none" w:sz="0" w:space="0" w:color="auto"/>
      </w:divBdr>
    </w:div>
    <w:div w:id="346837073">
      <w:bodyDiv w:val="1"/>
      <w:marLeft w:val="0"/>
      <w:marRight w:val="0"/>
      <w:marTop w:val="0"/>
      <w:marBottom w:val="0"/>
      <w:divBdr>
        <w:top w:val="none" w:sz="0" w:space="0" w:color="auto"/>
        <w:left w:val="none" w:sz="0" w:space="0" w:color="auto"/>
        <w:bottom w:val="none" w:sz="0" w:space="0" w:color="auto"/>
        <w:right w:val="none" w:sz="0" w:space="0" w:color="auto"/>
      </w:divBdr>
    </w:div>
    <w:div w:id="347101136">
      <w:bodyDiv w:val="1"/>
      <w:marLeft w:val="0"/>
      <w:marRight w:val="0"/>
      <w:marTop w:val="0"/>
      <w:marBottom w:val="0"/>
      <w:divBdr>
        <w:top w:val="none" w:sz="0" w:space="0" w:color="auto"/>
        <w:left w:val="none" w:sz="0" w:space="0" w:color="auto"/>
        <w:bottom w:val="none" w:sz="0" w:space="0" w:color="auto"/>
        <w:right w:val="none" w:sz="0" w:space="0" w:color="auto"/>
      </w:divBdr>
    </w:div>
    <w:div w:id="347487977">
      <w:bodyDiv w:val="1"/>
      <w:marLeft w:val="0"/>
      <w:marRight w:val="0"/>
      <w:marTop w:val="0"/>
      <w:marBottom w:val="0"/>
      <w:divBdr>
        <w:top w:val="none" w:sz="0" w:space="0" w:color="auto"/>
        <w:left w:val="none" w:sz="0" w:space="0" w:color="auto"/>
        <w:bottom w:val="none" w:sz="0" w:space="0" w:color="auto"/>
        <w:right w:val="none" w:sz="0" w:space="0" w:color="auto"/>
      </w:divBdr>
    </w:div>
    <w:div w:id="347758774">
      <w:bodyDiv w:val="1"/>
      <w:marLeft w:val="0"/>
      <w:marRight w:val="0"/>
      <w:marTop w:val="0"/>
      <w:marBottom w:val="0"/>
      <w:divBdr>
        <w:top w:val="none" w:sz="0" w:space="0" w:color="auto"/>
        <w:left w:val="none" w:sz="0" w:space="0" w:color="auto"/>
        <w:bottom w:val="none" w:sz="0" w:space="0" w:color="auto"/>
        <w:right w:val="none" w:sz="0" w:space="0" w:color="auto"/>
      </w:divBdr>
    </w:div>
    <w:div w:id="349457299">
      <w:bodyDiv w:val="1"/>
      <w:marLeft w:val="0"/>
      <w:marRight w:val="0"/>
      <w:marTop w:val="0"/>
      <w:marBottom w:val="0"/>
      <w:divBdr>
        <w:top w:val="none" w:sz="0" w:space="0" w:color="auto"/>
        <w:left w:val="none" w:sz="0" w:space="0" w:color="auto"/>
        <w:bottom w:val="none" w:sz="0" w:space="0" w:color="auto"/>
        <w:right w:val="none" w:sz="0" w:space="0" w:color="auto"/>
      </w:divBdr>
    </w:div>
    <w:div w:id="349719578">
      <w:bodyDiv w:val="1"/>
      <w:marLeft w:val="0"/>
      <w:marRight w:val="0"/>
      <w:marTop w:val="0"/>
      <w:marBottom w:val="0"/>
      <w:divBdr>
        <w:top w:val="none" w:sz="0" w:space="0" w:color="auto"/>
        <w:left w:val="none" w:sz="0" w:space="0" w:color="auto"/>
        <w:bottom w:val="none" w:sz="0" w:space="0" w:color="auto"/>
        <w:right w:val="none" w:sz="0" w:space="0" w:color="auto"/>
      </w:divBdr>
    </w:div>
    <w:div w:id="350226307">
      <w:bodyDiv w:val="1"/>
      <w:marLeft w:val="0"/>
      <w:marRight w:val="0"/>
      <w:marTop w:val="0"/>
      <w:marBottom w:val="0"/>
      <w:divBdr>
        <w:top w:val="none" w:sz="0" w:space="0" w:color="auto"/>
        <w:left w:val="none" w:sz="0" w:space="0" w:color="auto"/>
        <w:bottom w:val="none" w:sz="0" w:space="0" w:color="auto"/>
        <w:right w:val="none" w:sz="0" w:space="0" w:color="auto"/>
      </w:divBdr>
    </w:div>
    <w:div w:id="352079238">
      <w:bodyDiv w:val="1"/>
      <w:marLeft w:val="0"/>
      <w:marRight w:val="0"/>
      <w:marTop w:val="0"/>
      <w:marBottom w:val="0"/>
      <w:divBdr>
        <w:top w:val="none" w:sz="0" w:space="0" w:color="auto"/>
        <w:left w:val="none" w:sz="0" w:space="0" w:color="auto"/>
        <w:bottom w:val="none" w:sz="0" w:space="0" w:color="auto"/>
        <w:right w:val="none" w:sz="0" w:space="0" w:color="auto"/>
      </w:divBdr>
    </w:div>
    <w:div w:id="357388623">
      <w:bodyDiv w:val="1"/>
      <w:marLeft w:val="0"/>
      <w:marRight w:val="0"/>
      <w:marTop w:val="0"/>
      <w:marBottom w:val="0"/>
      <w:divBdr>
        <w:top w:val="none" w:sz="0" w:space="0" w:color="auto"/>
        <w:left w:val="none" w:sz="0" w:space="0" w:color="auto"/>
        <w:bottom w:val="none" w:sz="0" w:space="0" w:color="auto"/>
        <w:right w:val="none" w:sz="0" w:space="0" w:color="auto"/>
      </w:divBdr>
    </w:div>
    <w:div w:id="357631978">
      <w:bodyDiv w:val="1"/>
      <w:marLeft w:val="0"/>
      <w:marRight w:val="0"/>
      <w:marTop w:val="0"/>
      <w:marBottom w:val="0"/>
      <w:divBdr>
        <w:top w:val="none" w:sz="0" w:space="0" w:color="auto"/>
        <w:left w:val="none" w:sz="0" w:space="0" w:color="auto"/>
        <w:bottom w:val="none" w:sz="0" w:space="0" w:color="auto"/>
        <w:right w:val="none" w:sz="0" w:space="0" w:color="auto"/>
      </w:divBdr>
    </w:div>
    <w:div w:id="359674043">
      <w:bodyDiv w:val="1"/>
      <w:marLeft w:val="0"/>
      <w:marRight w:val="0"/>
      <w:marTop w:val="0"/>
      <w:marBottom w:val="0"/>
      <w:divBdr>
        <w:top w:val="none" w:sz="0" w:space="0" w:color="auto"/>
        <w:left w:val="none" w:sz="0" w:space="0" w:color="auto"/>
        <w:bottom w:val="none" w:sz="0" w:space="0" w:color="auto"/>
        <w:right w:val="none" w:sz="0" w:space="0" w:color="auto"/>
      </w:divBdr>
    </w:div>
    <w:div w:id="360936348">
      <w:bodyDiv w:val="1"/>
      <w:marLeft w:val="0"/>
      <w:marRight w:val="0"/>
      <w:marTop w:val="0"/>
      <w:marBottom w:val="0"/>
      <w:divBdr>
        <w:top w:val="none" w:sz="0" w:space="0" w:color="auto"/>
        <w:left w:val="none" w:sz="0" w:space="0" w:color="auto"/>
        <w:bottom w:val="none" w:sz="0" w:space="0" w:color="auto"/>
        <w:right w:val="none" w:sz="0" w:space="0" w:color="auto"/>
      </w:divBdr>
    </w:div>
    <w:div w:id="364016365">
      <w:bodyDiv w:val="1"/>
      <w:marLeft w:val="0"/>
      <w:marRight w:val="0"/>
      <w:marTop w:val="0"/>
      <w:marBottom w:val="0"/>
      <w:divBdr>
        <w:top w:val="none" w:sz="0" w:space="0" w:color="auto"/>
        <w:left w:val="none" w:sz="0" w:space="0" w:color="auto"/>
        <w:bottom w:val="none" w:sz="0" w:space="0" w:color="auto"/>
        <w:right w:val="none" w:sz="0" w:space="0" w:color="auto"/>
      </w:divBdr>
    </w:div>
    <w:div w:id="366177294">
      <w:bodyDiv w:val="1"/>
      <w:marLeft w:val="0"/>
      <w:marRight w:val="0"/>
      <w:marTop w:val="0"/>
      <w:marBottom w:val="0"/>
      <w:divBdr>
        <w:top w:val="none" w:sz="0" w:space="0" w:color="auto"/>
        <w:left w:val="none" w:sz="0" w:space="0" w:color="auto"/>
        <w:bottom w:val="none" w:sz="0" w:space="0" w:color="auto"/>
        <w:right w:val="none" w:sz="0" w:space="0" w:color="auto"/>
      </w:divBdr>
    </w:div>
    <w:div w:id="367336195">
      <w:bodyDiv w:val="1"/>
      <w:marLeft w:val="0"/>
      <w:marRight w:val="0"/>
      <w:marTop w:val="0"/>
      <w:marBottom w:val="0"/>
      <w:divBdr>
        <w:top w:val="none" w:sz="0" w:space="0" w:color="auto"/>
        <w:left w:val="none" w:sz="0" w:space="0" w:color="auto"/>
        <w:bottom w:val="none" w:sz="0" w:space="0" w:color="auto"/>
        <w:right w:val="none" w:sz="0" w:space="0" w:color="auto"/>
      </w:divBdr>
    </w:div>
    <w:div w:id="367872292">
      <w:bodyDiv w:val="1"/>
      <w:marLeft w:val="0"/>
      <w:marRight w:val="0"/>
      <w:marTop w:val="0"/>
      <w:marBottom w:val="0"/>
      <w:divBdr>
        <w:top w:val="none" w:sz="0" w:space="0" w:color="auto"/>
        <w:left w:val="none" w:sz="0" w:space="0" w:color="auto"/>
        <w:bottom w:val="none" w:sz="0" w:space="0" w:color="auto"/>
        <w:right w:val="none" w:sz="0" w:space="0" w:color="auto"/>
      </w:divBdr>
    </w:div>
    <w:div w:id="369186756">
      <w:bodyDiv w:val="1"/>
      <w:marLeft w:val="0"/>
      <w:marRight w:val="0"/>
      <w:marTop w:val="0"/>
      <w:marBottom w:val="0"/>
      <w:divBdr>
        <w:top w:val="none" w:sz="0" w:space="0" w:color="auto"/>
        <w:left w:val="none" w:sz="0" w:space="0" w:color="auto"/>
        <w:bottom w:val="none" w:sz="0" w:space="0" w:color="auto"/>
        <w:right w:val="none" w:sz="0" w:space="0" w:color="auto"/>
      </w:divBdr>
    </w:div>
    <w:div w:id="369232987">
      <w:bodyDiv w:val="1"/>
      <w:marLeft w:val="0"/>
      <w:marRight w:val="0"/>
      <w:marTop w:val="0"/>
      <w:marBottom w:val="0"/>
      <w:divBdr>
        <w:top w:val="none" w:sz="0" w:space="0" w:color="auto"/>
        <w:left w:val="none" w:sz="0" w:space="0" w:color="auto"/>
        <w:bottom w:val="none" w:sz="0" w:space="0" w:color="auto"/>
        <w:right w:val="none" w:sz="0" w:space="0" w:color="auto"/>
      </w:divBdr>
    </w:div>
    <w:div w:id="370039484">
      <w:bodyDiv w:val="1"/>
      <w:marLeft w:val="0"/>
      <w:marRight w:val="0"/>
      <w:marTop w:val="0"/>
      <w:marBottom w:val="0"/>
      <w:divBdr>
        <w:top w:val="none" w:sz="0" w:space="0" w:color="auto"/>
        <w:left w:val="none" w:sz="0" w:space="0" w:color="auto"/>
        <w:bottom w:val="none" w:sz="0" w:space="0" w:color="auto"/>
        <w:right w:val="none" w:sz="0" w:space="0" w:color="auto"/>
      </w:divBdr>
    </w:div>
    <w:div w:id="371156970">
      <w:bodyDiv w:val="1"/>
      <w:marLeft w:val="0"/>
      <w:marRight w:val="0"/>
      <w:marTop w:val="0"/>
      <w:marBottom w:val="0"/>
      <w:divBdr>
        <w:top w:val="none" w:sz="0" w:space="0" w:color="auto"/>
        <w:left w:val="none" w:sz="0" w:space="0" w:color="auto"/>
        <w:bottom w:val="none" w:sz="0" w:space="0" w:color="auto"/>
        <w:right w:val="none" w:sz="0" w:space="0" w:color="auto"/>
      </w:divBdr>
    </w:div>
    <w:div w:id="372342373">
      <w:bodyDiv w:val="1"/>
      <w:marLeft w:val="0"/>
      <w:marRight w:val="0"/>
      <w:marTop w:val="0"/>
      <w:marBottom w:val="0"/>
      <w:divBdr>
        <w:top w:val="none" w:sz="0" w:space="0" w:color="auto"/>
        <w:left w:val="none" w:sz="0" w:space="0" w:color="auto"/>
        <w:bottom w:val="none" w:sz="0" w:space="0" w:color="auto"/>
        <w:right w:val="none" w:sz="0" w:space="0" w:color="auto"/>
      </w:divBdr>
    </w:div>
    <w:div w:id="372391914">
      <w:bodyDiv w:val="1"/>
      <w:marLeft w:val="0"/>
      <w:marRight w:val="0"/>
      <w:marTop w:val="0"/>
      <w:marBottom w:val="0"/>
      <w:divBdr>
        <w:top w:val="none" w:sz="0" w:space="0" w:color="auto"/>
        <w:left w:val="none" w:sz="0" w:space="0" w:color="auto"/>
        <w:bottom w:val="none" w:sz="0" w:space="0" w:color="auto"/>
        <w:right w:val="none" w:sz="0" w:space="0" w:color="auto"/>
      </w:divBdr>
    </w:div>
    <w:div w:id="373968382">
      <w:bodyDiv w:val="1"/>
      <w:marLeft w:val="0"/>
      <w:marRight w:val="0"/>
      <w:marTop w:val="0"/>
      <w:marBottom w:val="0"/>
      <w:divBdr>
        <w:top w:val="none" w:sz="0" w:space="0" w:color="auto"/>
        <w:left w:val="none" w:sz="0" w:space="0" w:color="auto"/>
        <w:bottom w:val="none" w:sz="0" w:space="0" w:color="auto"/>
        <w:right w:val="none" w:sz="0" w:space="0" w:color="auto"/>
      </w:divBdr>
    </w:div>
    <w:div w:id="374935860">
      <w:bodyDiv w:val="1"/>
      <w:marLeft w:val="0"/>
      <w:marRight w:val="0"/>
      <w:marTop w:val="0"/>
      <w:marBottom w:val="0"/>
      <w:divBdr>
        <w:top w:val="none" w:sz="0" w:space="0" w:color="auto"/>
        <w:left w:val="none" w:sz="0" w:space="0" w:color="auto"/>
        <w:bottom w:val="none" w:sz="0" w:space="0" w:color="auto"/>
        <w:right w:val="none" w:sz="0" w:space="0" w:color="auto"/>
      </w:divBdr>
    </w:div>
    <w:div w:id="375472953">
      <w:bodyDiv w:val="1"/>
      <w:marLeft w:val="0"/>
      <w:marRight w:val="0"/>
      <w:marTop w:val="0"/>
      <w:marBottom w:val="0"/>
      <w:divBdr>
        <w:top w:val="none" w:sz="0" w:space="0" w:color="auto"/>
        <w:left w:val="none" w:sz="0" w:space="0" w:color="auto"/>
        <w:bottom w:val="none" w:sz="0" w:space="0" w:color="auto"/>
        <w:right w:val="none" w:sz="0" w:space="0" w:color="auto"/>
      </w:divBdr>
    </w:div>
    <w:div w:id="376471042">
      <w:bodyDiv w:val="1"/>
      <w:marLeft w:val="0"/>
      <w:marRight w:val="0"/>
      <w:marTop w:val="0"/>
      <w:marBottom w:val="0"/>
      <w:divBdr>
        <w:top w:val="none" w:sz="0" w:space="0" w:color="auto"/>
        <w:left w:val="none" w:sz="0" w:space="0" w:color="auto"/>
        <w:bottom w:val="none" w:sz="0" w:space="0" w:color="auto"/>
        <w:right w:val="none" w:sz="0" w:space="0" w:color="auto"/>
      </w:divBdr>
    </w:div>
    <w:div w:id="376785628">
      <w:bodyDiv w:val="1"/>
      <w:marLeft w:val="0"/>
      <w:marRight w:val="0"/>
      <w:marTop w:val="0"/>
      <w:marBottom w:val="0"/>
      <w:divBdr>
        <w:top w:val="none" w:sz="0" w:space="0" w:color="auto"/>
        <w:left w:val="none" w:sz="0" w:space="0" w:color="auto"/>
        <w:bottom w:val="none" w:sz="0" w:space="0" w:color="auto"/>
        <w:right w:val="none" w:sz="0" w:space="0" w:color="auto"/>
      </w:divBdr>
    </w:div>
    <w:div w:id="377315157">
      <w:bodyDiv w:val="1"/>
      <w:marLeft w:val="0"/>
      <w:marRight w:val="0"/>
      <w:marTop w:val="0"/>
      <w:marBottom w:val="0"/>
      <w:divBdr>
        <w:top w:val="none" w:sz="0" w:space="0" w:color="auto"/>
        <w:left w:val="none" w:sz="0" w:space="0" w:color="auto"/>
        <w:bottom w:val="none" w:sz="0" w:space="0" w:color="auto"/>
        <w:right w:val="none" w:sz="0" w:space="0" w:color="auto"/>
      </w:divBdr>
    </w:div>
    <w:div w:id="378363417">
      <w:bodyDiv w:val="1"/>
      <w:marLeft w:val="0"/>
      <w:marRight w:val="0"/>
      <w:marTop w:val="0"/>
      <w:marBottom w:val="0"/>
      <w:divBdr>
        <w:top w:val="none" w:sz="0" w:space="0" w:color="auto"/>
        <w:left w:val="none" w:sz="0" w:space="0" w:color="auto"/>
        <w:bottom w:val="none" w:sz="0" w:space="0" w:color="auto"/>
        <w:right w:val="none" w:sz="0" w:space="0" w:color="auto"/>
      </w:divBdr>
    </w:div>
    <w:div w:id="378478570">
      <w:bodyDiv w:val="1"/>
      <w:marLeft w:val="0"/>
      <w:marRight w:val="0"/>
      <w:marTop w:val="0"/>
      <w:marBottom w:val="0"/>
      <w:divBdr>
        <w:top w:val="none" w:sz="0" w:space="0" w:color="auto"/>
        <w:left w:val="none" w:sz="0" w:space="0" w:color="auto"/>
        <w:bottom w:val="none" w:sz="0" w:space="0" w:color="auto"/>
        <w:right w:val="none" w:sz="0" w:space="0" w:color="auto"/>
      </w:divBdr>
    </w:div>
    <w:div w:id="378551609">
      <w:bodyDiv w:val="1"/>
      <w:marLeft w:val="0"/>
      <w:marRight w:val="0"/>
      <w:marTop w:val="0"/>
      <w:marBottom w:val="0"/>
      <w:divBdr>
        <w:top w:val="none" w:sz="0" w:space="0" w:color="auto"/>
        <w:left w:val="none" w:sz="0" w:space="0" w:color="auto"/>
        <w:bottom w:val="none" w:sz="0" w:space="0" w:color="auto"/>
        <w:right w:val="none" w:sz="0" w:space="0" w:color="auto"/>
      </w:divBdr>
    </w:div>
    <w:div w:id="380910128">
      <w:bodyDiv w:val="1"/>
      <w:marLeft w:val="0"/>
      <w:marRight w:val="0"/>
      <w:marTop w:val="0"/>
      <w:marBottom w:val="0"/>
      <w:divBdr>
        <w:top w:val="none" w:sz="0" w:space="0" w:color="auto"/>
        <w:left w:val="none" w:sz="0" w:space="0" w:color="auto"/>
        <w:bottom w:val="none" w:sz="0" w:space="0" w:color="auto"/>
        <w:right w:val="none" w:sz="0" w:space="0" w:color="auto"/>
      </w:divBdr>
    </w:div>
    <w:div w:id="381248758">
      <w:bodyDiv w:val="1"/>
      <w:marLeft w:val="0"/>
      <w:marRight w:val="0"/>
      <w:marTop w:val="0"/>
      <w:marBottom w:val="0"/>
      <w:divBdr>
        <w:top w:val="none" w:sz="0" w:space="0" w:color="auto"/>
        <w:left w:val="none" w:sz="0" w:space="0" w:color="auto"/>
        <w:bottom w:val="none" w:sz="0" w:space="0" w:color="auto"/>
        <w:right w:val="none" w:sz="0" w:space="0" w:color="auto"/>
      </w:divBdr>
    </w:div>
    <w:div w:id="382216897">
      <w:bodyDiv w:val="1"/>
      <w:marLeft w:val="0"/>
      <w:marRight w:val="0"/>
      <w:marTop w:val="0"/>
      <w:marBottom w:val="0"/>
      <w:divBdr>
        <w:top w:val="none" w:sz="0" w:space="0" w:color="auto"/>
        <w:left w:val="none" w:sz="0" w:space="0" w:color="auto"/>
        <w:bottom w:val="none" w:sz="0" w:space="0" w:color="auto"/>
        <w:right w:val="none" w:sz="0" w:space="0" w:color="auto"/>
      </w:divBdr>
    </w:div>
    <w:div w:id="383211692">
      <w:bodyDiv w:val="1"/>
      <w:marLeft w:val="0"/>
      <w:marRight w:val="0"/>
      <w:marTop w:val="0"/>
      <w:marBottom w:val="0"/>
      <w:divBdr>
        <w:top w:val="none" w:sz="0" w:space="0" w:color="auto"/>
        <w:left w:val="none" w:sz="0" w:space="0" w:color="auto"/>
        <w:bottom w:val="none" w:sz="0" w:space="0" w:color="auto"/>
        <w:right w:val="none" w:sz="0" w:space="0" w:color="auto"/>
      </w:divBdr>
    </w:div>
    <w:div w:id="383332485">
      <w:bodyDiv w:val="1"/>
      <w:marLeft w:val="0"/>
      <w:marRight w:val="0"/>
      <w:marTop w:val="0"/>
      <w:marBottom w:val="0"/>
      <w:divBdr>
        <w:top w:val="none" w:sz="0" w:space="0" w:color="auto"/>
        <w:left w:val="none" w:sz="0" w:space="0" w:color="auto"/>
        <w:bottom w:val="none" w:sz="0" w:space="0" w:color="auto"/>
        <w:right w:val="none" w:sz="0" w:space="0" w:color="auto"/>
      </w:divBdr>
    </w:div>
    <w:div w:id="383985159">
      <w:bodyDiv w:val="1"/>
      <w:marLeft w:val="0"/>
      <w:marRight w:val="0"/>
      <w:marTop w:val="0"/>
      <w:marBottom w:val="0"/>
      <w:divBdr>
        <w:top w:val="none" w:sz="0" w:space="0" w:color="auto"/>
        <w:left w:val="none" w:sz="0" w:space="0" w:color="auto"/>
        <w:bottom w:val="none" w:sz="0" w:space="0" w:color="auto"/>
        <w:right w:val="none" w:sz="0" w:space="0" w:color="auto"/>
      </w:divBdr>
    </w:div>
    <w:div w:id="384330598">
      <w:bodyDiv w:val="1"/>
      <w:marLeft w:val="0"/>
      <w:marRight w:val="0"/>
      <w:marTop w:val="0"/>
      <w:marBottom w:val="0"/>
      <w:divBdr>
        <w:top w:val="none" w:sz="0" w:space="0" w:color="auto"/>
        <w:left w:val="none" w:sz="0" w:space="0" w:color="auto"/>
        <w:bottom w:val="none" w:sz="0" w:space="0" w:color="auto"/>
        <w:right w:val="none" w:sz="0" w:space="0" w:color="auto"/>
      </w:divBdr>
    </w:div>
    <w:div w:id="384449597">
      <w:bodyDiv w:val="1"/>
      <w:marLeft w:val="0"/>
      <w:marRight w:val="0"/>
      <w:marTop w:val="0"/>
      <w:marBottom w:val="0"/>
      <w:divBdr>
        <w:top w:val="none" w:sz="0" w:space="0" w:color="auto"/>
        <w:left w:val="none" w:sz="0" w:space="0" w:color="auto"/>
        <w:bottom w:val="none" w:sz="0" w:space="0" w:color="auto"/>
        <w:right w:val="none" w:sz="0" w:space="0" w:color="auto"/>
      </w:divBdr>
    </w:div>
    <w:div w:id="386413776">
      <w:bodyDiv w:val="1"/>
      <w:marLeft w:val="0"/>
      <w:marRight w:val="0"/>
      <w:marTop w:val="0"/>
      <w:marBottom w:val="0"/>
      <w:divBdr>
        <w:top w:val="none" w:sz="0" w:space="0" w:color="auto"/>
        <w:left w:val="none" w:sz="0" w:space="0" w:color="auto"/>
        <w:bottom w:val="none" w:sz="0" w:space="0" w:color="auto"/>
        <w:right w:val="none" w:sz="0" w:space="0" w:color="auto"/>
      </w:divBdr>
    </w:div>
    <w:div w:id="388697611">
      <w:bodyDiv w:val="1"/>
      <w:marLeft w:val="0"/>
      <w:marRight w:val="0"/>
      <w:marTop w:val="0"/>
      <w:marBottom w:val="0"/>
      <w:divBdr>
        <w:top w:val="none" w:sz="0" w:space="0" w:color="auto"/>
        <w:left w:val="none" w:sz="0" w:space="0" w:color="auto"/>
        <w:bottom w:val="none" w:sz="0" w:space="0" w:color="auto"/>
        <w:right w:val="none" w:sz="0" w:space="0" w:color="auto"/>
      </w:divBdr>
    </w:div>
    <w:div w:id="391002914">
      <w:bodyDiv w:val="1"/>
      <w:marLeft w:val="0"/>
      <w:marRight w:val="0"/>
      <w:marTop w:val="0"/>
      <w:marBottom w:val="0"/>
      <w:divBdr>
        <w:top w:val="none" w:sz="0" w:space="0" w:color="auto"/>
        <w:left w:val="none" w:sz="0" w:space="0" w:color="auto"/>
        <w:bottom w:val="none" w:sz="0" w:space="0" w:color="auto"/>
        <w:right w:val="none" w:sz="0" w:space="0" w:color="auto"/>
      </w:divBdr>
    </w:div>
    <w:div w:id="391006060">
      <w:bodyDiv w:val="1"/>
      <w:marLeft w:val="0"/>
      <w:marRight w:val="0"/>
      <w:marTop w:val="0"/>
      <w:marBottom w:val="0"/>
      <w:divBdr>
        <w:top w:val="none" w:sz="0" w:space="0" w:color="auto"/>
        <w:left w:val="none" w:sz="0" w:space="0" w:color="auto"/>
        <w:bottom w:val="none" w:sz="0" w:space="0" w:color="auto"/>
        <w:right w:val="none" w:sz="0" w:space="0" w:color="auto"/>
      </w:divBdr>
    </w:div>
    <w:div w:id="391469138">
      <w:bodyDiv w:val="1"/>
      <w:marLeft w:val="0"/>
      <w:marRight w:val="0"/>
      <w:marTop w:val="0"/>
      <w:marBottom w:val="0"/>
      <w:divBdr>
        <w:top w:val="none" w:sz="0" w:space="0" w:color="auto"/>
        <w:left w:val="none" w:sz="0" w:space="0" w:color="auto"/>
        <w:bottom w:val="none" w:sz="0" w:space="0" w:color="auto"/>
        <w:right w:val="none" w:sz="0" w:space="0" w:color="auto"/>
      </w:divBdr>
    </w:div>
    <w:div w:id="392236584">
      <w:bodyDiv w:val="1"/>
      <w:marLeft w:val="0"/>
      <w:marRight w:val="0"/>
      <w:marTop w:val="0"/>
      <w:marBottom w:val="0"/>
      <w:divBdr>
        <w:top w:val="none" w:sz="0" w:space="0" w:color="auto"/>
        <w:left w:val="none" w:sz="0" w:space="0" w:color="auto"/>
        <w:bottom w:val="none" w:sz="0" w:space="0" w:color="auto"/>
        <w:right w:val="none" w:sz="0" w:space="0" w:color="auto"/>
      </w:divBdr>
    </w:div>
    <w:div w:id="392579652">
      <w:bodyDiv w:val="1"/>
      <w:marLeft w:val="0"/>
      <w:marRight w:val="0"/>
      <w:marTop w:val="0"/>
      <w:marBottom w:val="0"/>
      <w:divBdr>
        <w:top w:val="none" w:sz="0" w:space="0" w:color="auto"/>
        <w:left w:val="none" w:sz="0" w:space="0" w:color="auto"/>
        <w:bottom w:val="none" w:sz="0" w:space="0" w:color="auto"/>
        <w:right w:val="none" w:sz="0" w:space="0" w:color="auto"/>
      </w:divBdr>
    </w:div>
    <w:div w:id="392849134">
      <w:bodyDiv w:val="1"/>
      <w:marLeft w:val="0"/>
      <w:marRight w:val="0"/>
      <w:marTop w:val="0"/>
      <w:marBottom w:val="0"/>
      <w:divBdr>
        <w:top w:val="none" w:sz="0" w:space="0" w:color="auto"/>
        <w:left w:val="none" w:sz="0" w:space="0" w:color="auto"/>
        <w:bottom w:val="none" w:sz="0" w:space="0" w:color="auto"/>
        <w:right w:val="none" w:sz="0" w:space="0" w:color="auto"/>
      </w:divBdr>
    </w:div>
    <w:div w:id="396051649">
      <w:bodyDiv w:val="1"/>
      <w:marLeft w:val="0"/>
      <w:marRight w:val="0"/>
      <w:marTop w:val="0"/>
      <w:marBottom w:val="0"/>
      <w:divBdr>
        <w:top w:val="none" w:sz="0" w:space="0" w:color="auto"/>
        <w:left w:val="none" w:sz="0" w:space="0" w:color="auto"/>
        <w:bottom w:val="none" w:sz="0" w:space="0" w:color="auto"/>
        <w:right w:val="none" w:sz="0" w:space="0" w:color="auto"/>
      </w:divBdr>
    </w:div>
    <w:div w:id="396902410">
      <w:bodyDiv w:val="1"/>
      <w:marLeft w:val="0"/>
      <w:marRight w:val="0"/>
      <w:marTop w:val="0"/>
      <w:marBottom w:val="0"/>
      <w:divBdr>
        <w:top w:val="none" w:sz="0" w:space="0" w:color="auto"/>
        <w:left w:val="none" w:sz="0" w:space="0" w:color="auto"/>
        <w:bottom w:val="none" w:sz="0" w:space="0" w:color="auto"/>
        <w:right w:val="none" w:sz="0" w:space="0" w:color="auto"/>
      </w:divBdr>
    </w:div>
    <w:div w:id="397023410">
      <w:bodyDiv w:val="1"/>
      <w:marLeft w:val="0"/>
      <w:marRight w:val="0"/>
      <w:marTop w:val="0"/>
      <w:marBottom w:val="0"/>
      <w:divBdr>
        <w:top w:val="none" w:sz="0" w:space="0" w:color="auto"/>
        <w:left w:val="none" w:sz="0" w:space="0" w:color="auto"/>
        <w:bottom w:val="none" w:sz="0" w:space="0" w:color="auto"/>
        <w:right w:val="none" w:sz="0" w:space="0" w:color="auto"/>
      </w:divBdr>
    </w:div>
    <w:div w:id="397555860">
      <w:bodyDiv w:val="1"/>
      <w:marLeft w:val="0"/>
      <w:marRight w:val="0"/>
      <w:marTop w:val="0"/>
      <w:marBottom w:val="0"/>
      <w:divBdr>
        <w:top w:val="none" w:sz="0" w:space="0" w:color="auto"/>
        <w:left w:val="none" w:sz="0" w:space="0" w:color="auto"/>
        <w:bottom w:val="none" w:sz="0" w:space="0" w:color="auto"/>
        <w:right w:val="none" w:sz="0" w:space="0" w:color="auto"/>
      </w:divBdr>
    </w:div>
    <w:div w:id="397560737">
      <w:bodyDiv w:val="1"/>
      <w:marLeft w:val="0"/>
      <w:marRight w:val="0"/>
      <w:marTop w:val="0"/>
      <w:marBottom w:val="0"/>
      <w:divBdr>
        <w:top w:val="none" w:sz="0" w:space="0" w:color="auto"/>
        <w:left w:val="none" w:sz="0" w:space="0" w:color="auto"/>
        <w:bottom w:val="none" w:sz="0" w:space="0" w:color="auto"/>
        <w:right w:val="none" w:sz="0" w:space="0" w:color="auto"/>
      </w:divBdr>
    </w:div>
    <w:div w:id="398599827">
      <w:bodyDiv w:val="1"/>
      <w:marLeft w:val="0"/>
      <w:marRight w:val="0"/>
      <w:marTop w:val="0"/>
      <w:marBottom w:val="0"/>
      <w:divBdr>
        <w:top w:val="none" w:sz="0" w:space="0" w:color="auto"/>
        <w:left w:val="none" w:sz="0" w:space="0" w:color="auto"/>
        <w:bottom w:val="none" w:sz="0" w:space="0" w:color="auto"/>
        <w:right w:val="none" w:sz="0" w:space="0" w:color="auto"/>
      </w:divBdr>
    </w:div>
    <w:div w:id="399013752">
      <w:bodyDiv w:val="1"/>
      <w:marLeft w:val="0"/>
      <w:marRight w:val="0"/>
      <w:marTop w:val="0"/>
      <w:marBottom w:val="0"/>
      <w:divBdr>
        <w:top w:val="none" w:sz="0" w:space="0" w:color="auto"/>
        <w:left w:val="none" w:sz="0" w:space="0" w:color="auto"/>
        <w:bottom w:val="none" w:sz="0" w:space="0" w:color="auto"/>
        <w:right w:val="none" w:sz="0" w:space="0" w:color="auto"/>
      </w:divBdr>
    </w:div>
    <w:div w:id="399987636">
      <w:bodyDiv w:val="1"/>
      <w:marLeft w:val="0"/>
      <w:marRight w:val="0"/>
      <w:marTop w:val="0"/>
      <w:marBottom w:val="0"/>
      <w:divBdr>
        <w:top w:val="none" w:sz="0" w:space="0" w:color="auto"/>
        <w:left w:val="none" w:sz="0" w:space="0" w:color="auto"/>
        <w:bottom w:val="none" w:sz="0" w:space="0" w:color="auto"/>
        <w:right w:val="none" w:sz="0" w:space="0" w:color="auto"/>
      </w:divBdr>
    </w:div>
    <w:div w:id="400059679">
      <w:bodyDiv w:val="1"/>
      <w:marLeft w:val="0"/>
      <w:marRight w:val="0"/>
      <w:marTop w:val="0"/>
      <w:marBottom w:val="0"/>
      <w:divBdr>
        <w:top w:val="none" w:sz="0" w:space="0" w:color="auto"/>
        <w:left w:val="none" w:sz="0" w:space="0" w:color="auto"/>
        <w:bottom w:val="none" w:sz="0" w:space="0" w:color="auto"/>
        <w:right w:val="none" w:sz="0" w:space="0" w:color="auto"/>
      </w:divBdr>
    </w:div>
    <w:div w:id="400519827">
      <w:bodyDiv w:val="1"/>
      <w:marLeft w:val="0"/>
      <w:marRight w:val="0"/>
      <w:marTop w:val="0"/>
      <w:marBottom w:val="0"/>
      <w:divBdr>
        <w:top w:val="none" w:sz="0" w:space="0" w:color="auto"/>
        <w:left w:val="none" w:sz="0" w:space="0" w:color="auto"/>
        <w:bottom w:val="none" w:sz="0" w:space="0" w:color="auto"/>
        <w:right w:val="none" w:sz="0" w:space="0" w:color="auto"/>
      </w:divBdr>
    </w:div>
    <w:div w:id="401611302">
      <w:bodyDiv w:val="1"/>
      <w:marLeft w:val="0"/>
      <w:marRight w:val="0"/>
      <w:marTop w:val="0"/>
      <w:marBottom w:val="0"/>
      <w:divBdr>
        <w:top w:val="none" w:sz="0" w:space="0" w:color="auto"/>
        <w:left w:val="none" w:sz="0" w:space="0" w:color="auto"/>
        <w:bottom w:val="none" w:sz="0" w:space="0" w:color="auto"/>
        <w:right w:val="none" w:sz="0" w:space="0" w:color="auto"/>
      </w:divBdr>
    </w:div>
    <w:div w:id="403769426">
      <w:bodyDiv w:val="1"/>
      <w:marLeft w:val="0"/>
      <w:marRight w:val="0"/>
      <w:marTop w:val="0"/>
      <w:marBottom w:val="0"/>
      <w:divBdr>
        <w:top w:val="none" w:sz="0" w:space="0" w:color="auto"/>
        <w:left w:val="none" w:sz="0" w:space="0" w:color="auto"/>
        <w:bottom w:val="none" w:sz="0" w:space="0" w:color="auto"/>
        <w:right w:val="none" w:sz="0" w:space="0" w:color="auto"/>
      </w:divBdr>
    </w:div>
    <w:div w:id="404956106">
      <w:bodyDiv w:val="1"/>
      <w:marLeft w:val="0"/>
      <w:marRight w:val="0"/>
      <w:marTop w:val="0"/>
      <w:marBottom w:val="0"/>
      <w:divBdr>
        <w:top w:val="none" w:sz="0" w:space="0" w:color="auto"/>
        <w:left w:val="none" w:sz="0" w:space="0" w:color="auto"/>
        <w:bottom w:val="none" w:sz="0" w:space="0" w:color="auto"/>
        <w:right w:val="none" w:sz="0" w:space="0" w:color="auto"/>
      </w:divBdr>
    </w:div>
    <w:div w:id="405693325">
      <w:bodyDiv w:val="1"/>
      <w:marLeft w:val="0"/>
      <w:marRight w:val="0"/>
      <w:marTop w:val="0"/>
      <w:marBottom w:val="0"/>
      <w:divBdr>
        <w:top w:val="none" w:sz="0" w:space="0" w:color="auto"/>
        <w:left w:val="none" w:sz="0" w:space="0" w:color="auto"/>
        <w:bottom w:val="none" w:sz="0" w:space="0" w:color="auto"/>
        <w:right w:val="none" w:sz="0" w:space="0" w:color="auto"/>
      </w:divBdr>
    </w:div>
    <w:div w:id="406269173">
      <w:bodyDiv w:val="1"/>
      <w:marLeft w:val="0"/>
      <w:marRight w:val="0"/>
      <w:marTop w:val="0"/>
      <w:marBottom w:val="0"/>
      <w:divBdr>
        <w:top w:val="none" w:sz="0" w:space="0" w:color="auto"/>
        <w:left w:val="none" w:sz="0" w:space="0" w:color="auto"/>
        <w:bottom w:val="none" w:sz="0" w:space="0" w:color="auto"/>
        <w:right w:val="none" w:sz="0" w:space="0" w:color="auto"/>
      </w:divBdr>
    </w:div>
    <w:div w:id="407456520">
      <w:bodyDiv w:val="1"/>
      <w:marLeft w:val="0"/>
      <w:marRight w:val="0"/>
      <w:marTop w:val="0"/>
      <w:marBottom w:val="0"/>
      <w:divBdr>
        <w:top w:val="none" w:sz="0" w:space="0" w:color="auto"/>
        <w:left w:val="none" w:sz="0" w:space="0" w:color="auto"/>
        <w:bottom w:val="none" w:sz="0" w:space="0" w:color="auto"/>
        <w:right w:val="none" w:sz="0" w:space="0" w:color="auto"/>
      </w:divBdr>
    </w:div>
    <w:div w:id="408038944">
      <w:bodyDiv w:val="1"/>
      <w:marLeft w:val="0"/>
      <w:marRight w:val="0"/>
      <w:marTop w:val="0"/>
      <w:marBottom w:val="0"/>
      <w:divBdr>
        <w:top w:val="none" w:sz="0" w:space="0" w:color="auto"/>
        <w:left w:val="none" w:sz="0" w:space="0" w:color="auto"/>
        <w:bottom w:val="none" w:sz="0" w:space="0" w:color="auto"/>
        <w:right w:val="none" w:sz="0" w:space="0" w:color="auto"/>
      </w:divBdr>
    </w:div>
    <w:div w:id="408885943">
      <w:bodyDiv w:val="1"/>
      <w:marLeft w:val="0"/>
      <w:marRight w:val="0"/>
      <w:marTop w:val="0"/>
      <w:marBottom w:val="0"/>
      <w:divBdr>
        <w:top w:val="none" w:sz="0" w:space="0" w:color="auto"/>
        <w:left w:val="none" w:sz="0" w:space="0" w:color="auto"/>
        <w:bottom w:val="none" w:sz="0" w:space="0" w:color="auto"/>
        <w:right w:val="none" w:sz="0" w:space="0" w:color="auto"/>
      </w:divBdr>
    </w:div>
    <w:div w:id="410543822">
      <w:bodyDiv w:val="1"/>
      <w:marLeft w:val="0"/>
      <w:marRight w:val="0"/>
      <w:marTop w:val="0"/>
      <w:marBottom w:val="0"/>
      <w:divBdr>
        <w:top w:val="none" w:sz="0" w:space="0" w:color="auto"/>
        <w:left w:val="none" w:sz="0" w:space="0" w:color="auto"/>
        <w:bottom w:val="none" w:sz="0" w:space="0" w:color="auto"/>
        <w:right w:val="none" w:sz="0" w:space="0" w:color="auto"/>
      </w:divBdr>
    </w:div>
    <w:div w:id="411514613">
      <w:bodyDiv w:val="1"/>
      <w:marLeft w:val="0"/>
      <w:marRight w:val="0"/>
      <w:marTop w:val="0"/>
      <w:marBottom w:val="0"/>
      <w:divBdr>
        <w:top w:val="none" w:sz="0" w:space="0" w:color="auto"/>
        <w:left w:val="none" w:sz="0" w:space="0" w:color="auto"/>
        <w:bottom w:val="none" w:sz="0" w:space="0" w:color="auto"/>
        <w:right w:val="none" w:sz="0" w:space="0" w:color="auto"/>
      </w:divBdr>
    </w:div>
    <w:div w:id="411968573">
      <w:bodyDiv w:val="1"/>
      <w:marLeft w:val="0"/>
      <w:marRight w:val="0"/>
      <w:marTop w:val="0"/>
      <w:marBottom w:val="0"/>
      <w:divBdr>
        <w:top w:val="none" w:sz="0" w:space="0" w:color="auto"/>
        <w:left w:val="none" w:sz="0" w:space="0" w:color="auto"/>
        <w:bottom w:val="none" w:sz="0" w:space="0" w:color="auto"/>
        <w:right w:val="none" w:sz="0" w:space="0" w:color="auto"/>
      </w:divBdr>
    </w:div>
    <w:div w:id="412971850">
      <w:bodyDiv w:val="1"/>
      <w:marLeft w:val="0"/>
      <w:marRight w:val="0"/>
      <w:marTop w:val="0"/>
      <w:marBottom w:val="0"/>
      <w:divBdr>
        <w:top w:val="none" w:sz="0" w:space="0" w:color="auto"/>
        <w:left w:val="none" w:sz="0" w:space="0" w:color="auto"/>
        <w:bottom w:val="none" w:sz="0" w:space="0" w:color="auto"/>
        <w:right w:val="none" w:sz="0" w:space="0" w:color="auto"/>
      </w:divBdr>
    </w:div>
    <w:div w:id="413401928">
      <w:bodyDiv w:val="1"/>
      <w:marLeft w:val="0"/>
      <w:marRight w:val="0"/>
      <w:marTop w:val="0"/>
      <w:marBottom w:val="0"/>
      <w:divBdr>
        <w:top w:val="none" w:sz="0" w:space="0" w:color="auto"/>
        <w:left w:val="none" w:sz="0" w:space="0" w:color="auto"/>
        <w:bottom w:val="none" w:sz="0" w:space="0" w:color="auto"/>
        <w:right w:val="none" w:sz="0" w:space="0" w:color="auto"/>
      </w:divBdr>
    </w:div>
    <w:div w:id="414666838">
      <w:bodyDiv w:val="1"/>
      <w:marLeft w:val="0"/>
      <w:marRight w:val="0"/>
      <w:marTop w:val="0"/>
      <w:marBottom w:val="0"/>
      <w:divBdr>
        <w:top w:val="none" w:sz="0" w:space="0" w:color="auto"/>
        <w:left w:val="none" w:sz="0" w:space="0" w:color="auto"/>
        <w:bottom w:val="none" w:sz="0" w:space="0" w:color="auto"/>
        <w:right w:val="none" w:sz="0" w:space="0" w:color="auto"/>
      </w:divBdr>
    </w:div>
    <w:div w:id="416024330">
      <w:bodyDiv w:val="1"/>
      <w:marLeft w:val="0"/>
      <w:marRight w:val="0"/>
      <w:marTop w:val="0"/>
      <w:marBottom w:val="0"/>
      <w:divBdr>
        <w:top w:val="none" w:sz="0" w:space="0" w:color="auto"/>
        <w:left w:val="none" w:sz="0" w:space="0" w:color="auto"/>
        <w:bottom w:val="none" w:sz="0" w:space="0" w:color="auto"/>
        <w:right w:val="none" w:sz="0" w:space="0" w:color="auto"/>
      </w:divBdr>
    </w:div>
    <w:div w:id="419177785">
      <w:bodyDiv w:val="1"/>
      <w:marLeft w:val="0"/>
      <w:marRight w:val="0"/>
      <w:marTop w:val="0"/>
      <w:marBottom w:val="0"/>
      <w:divBdr>
        <w:top w:val="none" w:sz="0" w:space="0" w:color="auto"/>
        <w:left w:val="none" w:sz="0" w:space="0" w:color="auto"/>
        <w:bottom w:val="none" w:sz="0" w:space="0" w:color="auto"/>
        <w:right w:val="none" w:sz="0" w:space="0" w:color="auto"/>
      </w:divBdr>
    </w:div>
    <w:div w:id="420567058">
      <w:bodyDiv w:val="1"/>
      <w:marLeft w:val="0"/>
      <w:marRight w:val="0"/>
      <w:marTop w:val="0"/>
      <w:marBottom w:val="0"/>
      <w:divBdr>
        <w:top w:val="none" w:sz="0" w:space="0" w:color="auto"/>
        <w:left w:val="none" w:sz="0" w:space="0" w:color="auto"/>
        <w:bottom w:val="none" w:sz="0" w:space="0" w:color="auto"/>
        <w:right w:val="none" w:sz="0" w:space="0" w:color="auto"/>
      </w:divBdr>
    </w:div>
    <w:div w:id="420681662">
      <w:bodyDiv w:val="1"/>
      <w:marLeft w:val="0"/>
      <w:marRight w:val="0"/>
      <w:marTop w:val="0"/>
      <w:marBottom w:val="0"/>
      <w:divBdr>
        <w:top w:val="none" w:sz="0" w:space="0" w:color="auto"/>
        <w:left w:val="none" w:sz="0" w:space="0" w:color="auto"/>
        <w:bottom w:val="none" w:sz="0" w:space="0" w:color="auto"/>
        <w:right w:val="none" w:sz="0" w:space="0" w:color="auto"/>
      </w:divBdr>
    </w:div>
    <w:div w:id="421069127">
      <w:bodyDiv w:val="1"/>
      <w:marLeft w:val="0"/>
      <w:marRight w:val="0"/>
      <w:marTop w:val="0"/>
      <w:marBottom w:val="0"/>
      <w:divBdr>
        <w:top w:val="none" w:sz="0" w:space="0" w:color="auto"/>
        <w:left w:val="none" w:sz="0" w:space="0" w:color="auto"/>
        <w:bottom w:val="none" w:sz="0" w:space="0" w:color="auto"/>
        <w:right w:val="none" w:sz="0" w:space="0" w:color="auto"/>
      </w:divBdr>
    </w:div>
    <w:div w:id="421144843">
      <w:bodyDiv w:val="1"/>
      <w:marLeft w:val="0"/>
      <w:marRight w:val="0"/>
      <w:marTop w:val="0"/>
      <w:marBottom w:val="0"/>
      <w:divBdr>
        <w:top w:val="none" w:sz="0" w:space="0" w:color="auto"/>
        <w:left w:val="none" w:sz="0" w:space="0" w:color="auto"/>
        <w:bottom w:val="none" w:sz="0" w:space="0" w:color="auto"/>
        <w:right w:val="none" w:sz="0" w:space="0" w:color="auto"/>
      </w:divBdr>
    </w:div>
    <w:div w:id="421147957">
      <w:bodyDiv w:val="1"/>
      <w:marLeft w:val="0"/>
      <w:marRight w:val="0"/>
      <w:marTop w:val="0"/>
      <w:marBottom w:val="0"/>
      <w:divBdr>
        <w:top w:val="none" w:sz="0" w:space="0" w:color="auto"/>
        <w:left w:val="none" w:sz="0" w:space="0" w:color="auto"/>
        <w:bottom w:val="none" w:sz="0" w:space="0" w:color="auto"/>
        <w:right w:val="none" w:sz="0" w:space="0" w:color="auto"/>
      </w:divBdr>
    </w:div>
    <w:div w:id="421998828">
      <w:bodyDiv w:val="1"/>
      <w:marLeft w:val="0"/>
      <w:marRight w:val="0"/>
      <w:marTop w:val="0"/>
      <w:marBottom w:val="0"/>
      <w:divBdr>
        <w:top w:val="none" w:sz="0" w:space="0" w:color="auto"/>
        <w:left w:val="none" w:sz="0" w:space="0" w:color="auto"/>
        <w:bottom w:val="none" w:sz="0" w:space="0" w:color="auto"/>
        <w:right w:val="none" w:sz="0" w:space="0" w:color="auto"/>
      </w:divBdr>
    </w:div>
    <w:div w:id="424037841">
      <w:bodyDiv w:val="1"/>
      <w:marLeft w:val="0"/>
      <w:marRight w:val="0"/>
      <w:marTop w:val="0"/>
      <w:marBottom w:val="0"/>
      <w:divBdr>
        <w:top w:val="none" w:sz="0" w:space="0" w:color="auto"/>
        <w:left w:val="none" w:sz="0" w:space="0" w:color="auto"/>
        <w:bottom w:val="none" w:sz="0" w:space="0" w:color="auto"/>
        <w:right w:val="none" w:sz="0" w:space="0" w:color="auto"/>
      </w:divBdr>
    </w:div>
    <w:div w:id="428938319">
      <w:bodyDiv w:val="1"/>
      <w:marLeft w:val="0"/>
      <w:marRight w:val="0"/>
      <w:marTop w:val="0"/>
      <w:marBottom w:val="0"/>
      <w:divBdr>
        <w:top w:val="none" w:sz="0" w:space="0" w:color="auto"/>
        <w:left w:val="none" w:sz="0" w:space="0" w:color="auto"/>
        <w:bottom w:val="none" w:sz="0" w:space="0" w:color="auto"/>
        <w:right w:val="none" w:sz="0" w:space="0" w:color="auto"/>
      </w:divBdr>
    </w:div>
    <w:div w:id="429130218">
      <w:bodyDiv w:val="1"/>
      <w:marLeft w:val="0"/>
      <w:marRight w:val="0"/>
      <w:marTop w:val="0"/>
      <w:marBottom w:val="0"/>
      <w:divBdr>
        <w:top w:val="none" w:sz="0" w:space="0" w:color="auto"/>
        <w:left w:val="none" w:sz="0" w:space="0" w:color="auto"/>
        <w:bottom w:val="none" w:sz="0" w:space="0" w:color="auto"/>
        <w:right w:val="none" w:sz="0" w:space="0" w:color="auto"/>
      </w:divBdr>
    </w:div>
    <w:div w:id="429934450">
      <w:bodyDiv w:val="1"/>
      <w:marLeft w:val="0"/>
      <w:marRight w:val="0"/>
      <w:marTop w:val="0"/>
      <w:marBottom w:val="0"/>
      <w:divBdr>
        <w:top w:val="none" w:sz="0" w:space="0" w:color="auto"/>
        <w:left w:val="none" w:sz="0" w:space="0" w:color="auto"/>
        <w:bottom w:val="none" w:sz="0" w:space="0" w:color="auto"/>
        <w:right w:val="none" w:sz="0" w:space="0" w:color="auto"/>
      </w:divBdr>
    </w:div>
    <w:div w:id="432289787">
      <w:bodyDiv w:val="1"/>
      <w:marLeft w:val="0"/>
      <w:marRight w:val="0"/>
      <w:marTop w:val="0"/>
      <w:marBottom w:val="0"/>
      <w:divBdr>
        <w:top w:val="none" w:sz="0" w:space="0" w:color="auto"/>
        <w:left w:val="none" w:sz="0" w:space="0" w:color="auto"/>
        <w:bottom w:val="none" w:sz="0" w:space="0" w:color="auto"/>
        <w:right w:val="none" w:sz="0" w:space="0" w:color="auto"/>
      </w:divBdr>
    </w:div>
    <w:div w:id="433061892">
      <w:bodyDiv w:val="1"/>
      <w:marLeft w:val="0"/>
      <w:marRight w:val="0"/>
      <w:marTop w:val="0"/>
      <w:marBottom w:val="0"/>
      <w:divBdr>
        <w:top w:val="none" w:sz="0" w:space="0" w:color="auto"/>
        <w:left w:val="none" w:sz="0" w:space="0" w:color="auto"/>
        <w:bottom w:val="none" w:sz="0" w:space="0" w:color="auto"/>
        <w:right w:val="none" w:sz="0" w:space="0" w:color="auto"/>
      </w:divBdr>
    </w:div>
    <w:div w:id="433136633">
      <w:bodyDiv w:val="1"/>
      <w:marLeft w:val="0"/>
      <w:marRight w:val="0"/>
      <w:marTop w:val="0"/>
      <w:marBottom w:val="0"/>
      <w:divBdr>
        <w:top w:val="none" w:sz="0" w:space="0" w:color="auto"/>
        <w:left w:val="none" w:sz="0" w:space="0" w:color="auto"/>
        <w:bottom w:val="none" w:sz="0" w:space="0" w:color="auto"/>
        <w:right w:val="none" w:sz="0" w:space="0" w:color="auto"/>
      </w:divBdr>
    </w:div>
    <w:div w:id="433284916">
      <w:bodyDiv w:val="1"/>
      <w:marLeft w:val="0"/>
      <w:marRight w:val="0"/>
      <w:marTop w:val="0"/>
      <w:marBottom w:val="0"/>
      <w:divBdr>
        <w:top w:val="none" w:sz="0" w:space="0" w:color="auto"/>
        <w:left w:val="none" w:sz="0" w:space="0" w:color="auto"/>
        <w:bottom w:val="none" w:sz="0" w:space="0" w:color="auto"/>
        <w:right w:val="none" w:sz="0" w:space="0" w:color="auto"/>
      </w:divBdr>
    </w:div>
    <w:div w:id="433988231">
      <w:bodyDiv w:val="1"/>
      <w:marLeft w:val="0"/>
      <w:marRight w:val="0"/>
      <w:marTop w:val="0"/>
      <w:marBottom w:val="0"/>
      <w:divBdr>
        <w:top w:val="none" w:sz="0" w:space="0" w:color="auto"/>
        <w:left w:val="none" w:sz="0" w:space="0" w:color="auto"/>
        <w:bottom w:val="none" w:sz="0" w:space="0" w:color="auto"/>
        <w:right w:val="none" w:sz="0" w:space="0" w:color="auto"/>
      </w:divBdr>
    </w:div>
    <w:div w:id="435176834">
      <w:bodyDiv w:val="1"/>
      <w:marLeft w:val="0"/>
      <w:marRight w:val="0"/>
      <w:marTop w:val="0"/>
      <w:marBottom w:val="0"/>
      <w:divBdr>
        <w:top w:val="none" w:sz="0" w:space="0" w:color="auto"/>
        <w:left w:val="none" w:sz="0" w:space="0" w:color="auto"/>
        <w:bottom w:val="none" w:sz="0" w:space="0" w:color="auto"/>
        <w:right w:val="none" w:sz="0" w:space="0" w:color="auto"/>
      </w:divBdr>
    </w:div>
    <w:div w:id="435446053">
      <w:bodyDiv w:val="1"/>
      <w:marLeft w:val="0"/>
      <w:marRight w:val="0"/>
      <w:marTop w:val="0"/>
      <w:marBottom w:val="0"/>
      <w:divBdr>
        <w:top w:val="none" w:sz="0" w:space="0" w:color="auto"/>
        <w:left w:val="none" w:sz="0" w:space="0" w:color="auto"/>
        <w:bottom w:val="none" w:sz="0" w:space="0" w:color="auto"/>
        <w:right w:val="none" w:sz="0" w:space="0" w:color="auto"/>
      </w:divBdr>
    </w:div>
    <w:div w:id="437483692">
      <w:bodyDiv w:val="1"/>
      <w:marLeft w:val="0"/>
      <w:marRight w:val="0"/>
      <w:marTop w:val="0"/>
      <w:marBottom w:val="0"/>
      <w:divBdr>
        <w:top w:val="none" w:sz="0" w:space="0" w:color="auto"/>
        <w:left w:val="none" w:sz="0" w:space="0" w:color="auto"/>
        <w:bottom w:val="none" w:sz="0" w:space="0" w:color="auto"/>
        <w:right w:val="none" w:sz="0" w:space="0" w:color="auto"/>
      </w:divBdr>
    </w:div>
    <w:div w:id="439229737">
      <w:bodyDiv w:val="1"/>
      <w:marLeft w:val="0"/>
      <w:marRight w:val="0"/>
      <w:marTop w:val="0"/>
      <w:marBottom w:val="0"/>
      <w:divBdr>
        <w:top w:val="none" w:sz="0" w:space="0" w:color="auto"/>
        <w:left w:val="none" w:sz="0" w:space="0" w:color="auto"/>
        <w:bottom w:val="none" w:sz="0" w:space="0" w:color="auto"/>
        <w:right w:val="none" w:sz="0" w:space="0" w:color="auto"/>
      </w:divBdr>
    </w:div>
    <w:div w:id="440296164">
      <w:bodyDiv w:val="1"/>
      <w:marLeft w:val="0"/>
      <w:marRight w:val="0"/>
      <w:marTop w:val="0"/>
      <w:marBottom w:val="0"/>
      <w:divBdr>
        <w:top w:val="none" w:sz="0" w:space="0" w:color="auto"/>
        <w:left w:val="none" w:sz="0" w:space="0" w:color="auto"/>
        <w:bottom w:val="none" w:sz="0" w:space="0" w:color="auto"/>
        <w:right w:val="none" w:sz="0" w:space="0" w:color="auto"/>
      </w:divBdr>
    </w:div>
    <w:div w:id="441345244">
      <w:bodyDiv w:val="1"/>
      <w:marLeft w:val="0"/>
      <w:marRight w:val="0"/>
      <w:marTop w:val="0"/>
      <w:marBottom w:val="0"/>
      <w:divBdr>
        <w:top w:val="none" w:sz="0" w:space="0" w:color="auto"/>
        <w:left w:val="none" w:sz="0" w:space="0" w:color="auto"/>
        <w:bottom w:val="none" w:sz="0" w:space="0" w:color="auto"/>
        <w:right w:val="none" w:sz="0" w:space="0" w:color="auto"/>
      </w:divBdr>
    </w:div>
    <w:div w:id="441999838">
      <w:bodyDiv w:val="1"/>
      <w:marLeft w:val="0"/>
      <w:marRight w:val="0"/>
      <w:marTop w:val="0"/>
      <w:marBottom w:val="0"/>
      <w:divBdr>
        <w:top w:val="none" w:sz="0" w:space="0" w:color="auto"/>
        <w:left w:val="none" w:sz="0" w:space="0" w:color="auto"/>
        <w:bottom w:val="none" w:sz="0" w:space="0" w:color="auto"/>
        <w:right w:val="none" w:sz="0" w:space="0" w:color="auto"/>
      </w:divBdr>
    </w:div>
    <w:div w:id="443765973">
      <w:bodyDiv w:val="1"/>
      <w:marLeft w:val="0"/>
      <w:marRight w:val="0"/>
      <w:marTop w:val="0"/>
      <w:marBottom w:val="0"/>
      <w:divBdr>
        <w:top w:val="none" w:sz="0" w:space="0" w:color="auto"/>
        <w:left w:val="none" w:sz="0" w:space="0" w:color="auto"/>
        <w:bottom w:val="none" w:sz="0" w:space="0" w:color="auto"/>
        <w:right w:val="none" w:sz="0" w:space="0" w:color="auto"/>
      </w:divBdr>
    </w:div>
    <w:div w:id="444007116">
      <w:bodyDiv w:val="1"/>
      <w:marLeft w:val="0"/>
      <w:marRight w:val="0"/>
      <w:marTop w:val="0"/>
      <w:marBottom w:val="0"/>
      <w:divBdr>
        <w:top w:val="none" w:sz="0" w:space="0" w:color="auto"/>
        <w:left w:val="none" w:sz="0" w:space="0" w:color="auto"/>
        <w:bottom w:val="none" w:sz="0" w:space="0" w:color="auto"/>
        <w:right w:val="none" w:sz="0" w:space="0" w:color="auto"/>
      </w:divBdr>
    </w:div>
    <w:div w:id="444469299">
      <w:bodyDiv w:val="1"/>
      <w:marLeft w:val="0"/>
      <w:marRight w:val="0"/>
      <w:marTop w:val="0"/>
      <w:marBottom w:val="0"/>
      <w:divBdr>
        <w:top w:val="none" w:sz="0" w:space="0" w:color="auto"/>
        <w:left w:val="none" w:sz="0" w:space="0" w:color="auto"/>
        <w:bottom w:val="none" w:sz="0" w:space="0" w:color="auto"/>
        <w:right w:val="none" w:sz="0" w:space="0" w:color="auto"/>
      </w:divBdr>
    </w:div>
    <w:div w:id="446236233">
      <w:bodyDiv w:val="1"/>
      <w:marLeft w:val="0"/>
      <w:marRight w:val="0"/>
      <w:marTop w:val="0"/>
      <w:marBottom w:val="0"/>
      <w:divBdr>
        <w:top w:val="none" w:sz="0" w:space="0" w:color="auto"/>
        <w:left w:val="none" w:sz="0" w:space="0" w:color="auto"/>
        <w:bottom w:val="none" w:sz="0" w:space="0" w:color="auto"/>
        <w:right w:val="none" w:sz="0" w:space="0" w:color="auto"/>
      </w:divBdr>
    </w:div>
    <w:div w:id="446973944">
      <w:bodyDiv w:val="1"/>
      <w:marLeft w:val="0"/>
      <w:marRight w:val="0"/>
      <w:marTop w:val="0"/>
      <w:marBottom w:val="0"/>
      <w:divBdr>
        <w:top w:val="none" w:sz="0" w:space="0" w:color="auto"/>
        <w:left w:val="none" w:sz="0" w:space="0" w:color="auto"/>
        <w:bottom w:val="none" w:sz="0" w:space="0" w:color="auto"/>
        <w:right w:val="none" w:sz="0" w:space="0" w:color="auto"/>
      </w:divBdr>
    </w:div>
    <w:div w:id="447624675">
      <w:bodyDiv w:val="1"/>
      <w:marLeft w:val="0"/>
      <w:marRight w:val="0"/>
      <w:marTop w:val="0"/>
      <w:marBottom w:val="0"/>
      <w:divBdr>
        <w:top w:val="none" w:sz="0" w:space="0" w:color="auto"/>
        <w:left w:val="none" w:sz="0" w:space="0" w:color="auto"/>
        <w:bottom w:val="none" w:sz="0" w:space="0" w:color="auto"/>
        <w:right w:val="none" w:sz="0" w:space="0" w:color="auto"/>
      </w:divBdr>
    </w:div>
    <w:div w:id="447745023">
      <w:bodyDiv w:val="1"/>
      <w:marLeft w:val="0"/>
      <w:marRight w:val="0"/>
      <w:marTop w:val="0"/>
      <w:marBottom w:val="0"/>
      <w:divBdr>
        <w:top w:val="none" w:sz="0" w:space="0" w:color="auto"/>
        <w:left w:val="none" w:sz="0" w:space="0" w:color="auto"/>
        <w:bottom w:val="none" w:sz="0" w:space="0" w:color="auto"/>
        <w:right w:val="none" w:sz="0" w:space="0" w:color="auto"/>
      </w:divBdr>
    </w:div>
    <w:div w:id="448546247">
      <w:bodyDiv w:val="1"/>
      <w:marLeft w:val="0"/>
      <w:marRight w:val="0"/>
      <w:marTop w:val="0"/>
      <w:marBottom w:val="0"/>
      <w:divBdr>
        <w:top w:val="none" w:sz="0" w:space="0" w:color="auto"/>
        <w:left w:val="none" w:sz="0" w:space="0" w:color="auto"/>
        <w:bottom w:val="none" w:sz="0" w:space="0" w:color="auto"/>
        <w:right w:val="none" w:sz="0" w:space="0" w:color="auto"/>
      </w:divBdr>
    </w:div>
    <w:div w:id="449250198">
      <w:bodyDiv w:val="1"/>
      <w:marLeft w:val="0"/>
      <w:marRight w:val="0"/>
      <w:marTop w:val="0"/>
      <w:marBottom w:val="0"/>
      <w:divBdr>
        <w:top w:val="none" w:sz="0" w:space="0" w:color="auto"/>
        <w:left w:val="none" w:sz="0" w:space="0" w:color="auto"/>
        <w:bottom w:val="none" w:sz="0" w:space="0" w:color="auto"/>
        <w:right w:val="none" w:sz="0" w:space="0" w:color="auto"/>
      </w:divBdr>
    </w:div>
    <w:div w:id="450124608">
      <w:bodyDiv w:val="1"/>
      <w:marLeft w:val="0"/>
      <w:marRight w:val="0"/>
      <w:marTop w:val="0"/>
      <w:marBottom w:val="0"/>
      <w:divBdr>
        <w:top w:val="none" w:sz="0" w:space="0" w:color="auto"/>
        <w:left w:val="none" w:sz="0" w:space="0" w:color="auto"/>
        <w:bottom w:val="none" w:sz="0" w:space="0" w:color="auto"/>
        <w:right w:val="none" w:sz="0" w:space="0" w:color="auto"/>
      </w:divBdr>
    </w:div>
    <w:div w:id="451749209">
      <w:bodyDiv w:val="1"/>
      <w:marLeft w:val="0"/>
      <w:marRight w:val="0"/>
      <w:marTop w:val="0"/>
      <w:marBottom w:val="0"/>
      <w:divBdr>
        <w:top w:val="none" w:sz="0" w:space="0" w:color="auto"/>
        <w:left w:val="none" w:sz="0" w:space="0" w:color="auto"/>
        <w:bottom w:val="none" w:sz="0" w:space="0" w:color="auto"/>
        <w:right w:val="none" w:sz="0" w:space="0" w:color="auto"/>
      </w:divBdr>
    </w:div>
    <w:div w:id="453132819">
      <w:bodyDiv w:val="1"/>
      <w:marLeft w:val="0"/>
      <w:marRight w:val="0"/>
      <w:marTop w:val="0"/>
      <w:marBottom w:val="0"/>
      <w:divBdr>
        <w:top w:val="none" w:sz="0" w:space="0" w:color="auto"/>
        <w:left w:val="none" w:sz="0" w:space="0" w:color="auto"/>
        <w:bottom w:val="none" w:sz="0" w:space="0" w:color="auto"/>
        <w:right w:val="none" w:sz="0" w:space="0" w:color="auto"/>
      </w:divBdr>
    </w:div>
    <w:div w:id="453253218">
      <w:bodyDiv w:val="1"/>
      <w:marLeft w:val="0"/>
      <w:marRight w:val="0"/>
      <w:marTop w:val="0"/>
      <w:marBottom w:val="0"/>
      <w:divBdr>
        <w:top w:val="none" w:sz="0" w:space="0" w:color="auto"/>
        <w:left w:val="none" w:sz="0" w:space="0" w:color="auto"/>
        <w:bottom w:val="none" w:sz="0" w:space="0" w:color="auto"/>
        <w:right w:val="none" w:sz="0" w:space="0" w:color="auto"/>
      </w:divBdr>
    </w:div>
    <w:div w:id="455298584">
      <w:bodyDiv w:val="1"/>
      <w:marLeft w:val="0"/>
      <w:marRight w:val="0"/>
      <w:marTop w:val="0"/>
      <w:marBottom w:val="0"/>
      <w:divBdr>
        <w:top w:val="none" w:sz="0" w:space="0" w:color="auto"/>
        <w:left w:val="none" w:sz="0" w:space="0" w:color="auto"/>
        <w:bottom w:val="none" w:sz="0" w:space="0" w:color="auto"/>
        <w:right w:val="none" w:sz="0" w:space="0" w:color="auto"/>
      </w:divBdr>
    </w:div>
    <w:div w:id="455369152">
      <w:bodyDiv w:val="1"/>
      <w:marLeft w:val="0"/>
      <w:marRight w:val="0"/>
      <w:marTop w:val="0"/>
      <w:marBottom w:val="0"/>
      <w:divBdr>
        <w:top w:val="none" w:sz="0" w:space="0" w:color="auto"/>
        <w:left w:val="none" w:sz="0" w:space="0" w:color="auto"/>
        <w:bottom w:val="none" w:sz="0" w:space="0" w:color="auto"/>
        <w:right w:val="none" w:sz="0" w:space="0" w:color="auto"/>
      </w:divBdr>
    </w:div>
    <w:div w:id="456025179">
      <w:bodyDiv w:val="1"/>
      <w:marLeft w:val="0"/>
      <w:marRight w:val="0"/>
      <w:marTop w:val="0"/>
      <w:marBottom w:val="0"/>
      <w:divBdr>
        <w:top w:val="none" w:sz="0" w:space="0" w:color="auto"/>
        <w:left w:val="none" w:sz="0" w:space="0" w:color="auto"/>
        <w:bottom w:val="none" w:sz="0" w:space="0" w:color="auto"/>
        <w:right w:val="none" w:sz="0" w:space="0" w:color="auto"/>
      </w:divBdr>
    </w:div>
    <w:div w:id="458185056">
      <w:bodyDiv w:val="1"/>
      <w:marLeft w:val="0"/>
      <w:marRight w:val="0"/>
      <w:marTop w:val="0"/>
      <w:marBottom w:val="0"/>
      <w:divBdr>
        <w:top w:val="none" w:sz="0" w:space="0" w:color="auto"/>
        <w:left w:val="none" w:sz="0" w:space="0" w:color="auto"/>
        <w:bottom w:val="none" w:sz="0" w:space="0" w:color="auto"/>
        <w:right w:val="none" w:sz="0" w:space="0" w:color="auto"/>
      </w:divBdr>
    </w:div>
    <w:div w:id="458763717">
      <w:bodyDiv w:val="1"/>
      <w:marLeft w:val="0"/>
      <w:marRight w:val="0"/>
      <w:marTop w:val="0"/>
      <w:marBottom w:val="0"/>
      <w:divBdr>
        <w:top w:val="none" w:sz="0" w:space="0" w:color="auto"/>
        <w:left w:val="none" w:sz="0" w:space="0" w:color="auto"/>
        <w:bottom w:val="none" w:sz="0" w:space="0" w:color="auto"/>
        <w:right w:val="none" w:sz="0" w:space="0" w:color="auto"/>
      </w:divBdr>
    </w:div>
    <w:div w:id="459231723">
      <w:bodyDiv w:val="1"/>
      <w:marLeft w:val="0"/>
      <w:marRight w:val="0"/>
      <w:marTop w:val="0"/>
      <w:marBottom w:val="0"/>
      <w:divBdr>
        <w:top w:val="none" w:sz="0" w:space="0" w:color="auto"/>
        <w:left w:val="none" w:sz="0" w:space="0" w:color="auto"/>
        <w:bottom w:val="none" w:sz="0" w:space="0" w:color="auto"/>
        <w:right w:val="none" w:sz="0" w:space="0" w:color="auto"/>
      </w:divBdr>
    </w:div>
    <w:div w:id="459809958">
      <w:bodyDiv w:val="1"/>
      <w:marLeft w:val="0"/>
      <w:marRight w:val="0"/>
      <w:marTop w:val="0"/>
      <w:marBottom w:val="0"/>
      <w:divBdr>
        <w:top w:val="none" w:sz="0" w:space="0" w:color="auto"/>
        <w:left w:val="none" w:sz="0" w:space="0" w:color="auto"/>
        <w:bottom w:val="none" w:sz="0" w:space="0" w:color="auto"/>
        <w:right w:val="none" w:sz="0" w:space="0" w:color="auto"/>
      </w:divBdr>
    </w:div>
    <w:div w:id="461314694">
      <w:bodyDiv w:val="1"/>
      <w:marLeft w:val="0"/>
      <w:marRight w:val="0"/>
      <w:marTop w:val="0"/>
      <w:marBottom w:val="0"/>
      <w:divBdr>
        <w:top w:val="none" w:sz="0" w:space="0" w:color="auto"/>
        <w:left w:val="none" w:sz="0" w:space="0" w:color="auto"/>
        <w:bottom w:val="none" w:sz="0" w:space="0" w:color="auto"/>
        <w:right w:val="none" w:sz="0" w:space="0" w:color="auto"/>
      </w:divBdr>
    </w:div>
    <w:div w:id="461581300">
      <w:bodyDiv w:val="1"/>
      <w:marLeft w:val="0"/>
      <w:marRight w:val="0"/>
      <w:marTop w:val="0"/>
      <w:marBottom w:val="0"/>
      <w:divBdr>
        <w:top w:val="none" w:sz="0" w:space="0" w:color="auto"/>
        <w:left w:val="none" w:sz="0" w:space="0" w:color="auto"/>
        <w:bottom w:val="none" w:sz="0" w:space="0" w:color="auto"/>
        <w:right w:val="none" w:sz="0" w:space="0" w:color="auto"/>
      </w:divBdr>
    </w:div>
    <w:div w:id="461967814">
      <w:bodyDiv w:val="1"/>
      <w:marLeft w:val="0"/>
      <w:marRight w:val="0"/>
      <w:marTop w:val="0"/>
      <w:marBottom w:val="0"/>
      <w:divBdr>
        <w:top w:val="none" w:sz="0" w:space="0" w:color="auto"/>
        <w:left w:val="none" w:sz="0" w:space="0" w:color="auto"/>
        <w:bottom w:val="none" w:sz="0" w:space="0" w:color="auto"/>
        <w:right w:val="none" w:sz="0" w:space="0" w:color="auto"/>
      </w:divBdr>
    </w:div>
    <w:div w:id="462621839">
      <w:bodyDiv w:val="1"/>
      <w:marLeft w:val="0"/>
      <w:marRight w:val="0"/>
      <w:marTop w:val="0"/>
      <w:marBottom w:val="0"/>
      <w:divBdr>
        <w:top w:val="none" w:sz="0" w:space="0" w:color="auto"/>
        <w:left w:val="none" w:sz="0" w:space="0" w:color="auto"/>
        <w:bottom w:val="none" w:sz="0" w:space="0" w:color="auto"/>
        <w:right w:val="none" w:sz="0" w:space="0" w:color="auto"/>
      </w:divBdr>
    </w:div>
    <w:div w:id="464391010">
      <w:bodyDiv w:val="1"/>
      <w:marLeft w:val="0"/>
      <w:marRight w:val="0"/>
      <w:marTop w:val="0"/>
      <w:marBottom w:val="0"/>
      <w:divBdr>
        <w:top w:val="none" w:sz="0" w:space="0" w:color="auto"/>
        <w:left w:val="none" w:sz="0" w:space="0" w:color="auto"/>
        <w:bottom w:val="none" w:sz="0" w:space="0" w:color="auto"/>
        <w:right w:val="none" w:sz="0" w:space="0" w:color="auto"/>
      </w:divBdr>
    </w:div>
    <w:div w:id="467742753">
      <w:bodyDiv w:val="1"/>
      <w:marLeft w:val="0"/>
      <w:marRight w:val="0"/>
      <w:marTop w:val="0"/>
      <w:marBottom w:val="0"/>
      <w:divBdr>
        <w:top w:val="none" w:sz="0" w:space="0" w:color="auto"/>
        <w:left w:val="none" w:sz="0" w:space="0" w:color="auto"/>
        <w:bottom w:val="none" w:sz="0" w:space="0" w:color="auto"/>
        <w:right w:val="none" w:sz="0" w:space="0" w:color="auto"/>
      </w:divBdr>
    </w:div>
    <w:div w:id="467745603">
      <w:bodyDiv w:val="1"/>
      <w:marLeft w:val="0"/>
      <w:marRight w:val="0"/>
      <w:marTop w:val="0"/>
      <w:marBottom w:val="0"/>
      <w:divBdr>
        <w:top w:val="none" w:sz="0" w:space="0" w:color="auto"/>
        <w:left w:val="none" w:sz="0" w:space="0" w:color="auto"/>
        <w:bottom w:val="none" w:sz="0" w:space="0" w:color="auto"/>
        <w:right w:val="none" w:sz="0" w:space="0" w:color="auto"/>
      </w:divBdr>
    </w:div>
    <w:div w:id="468671761">
      <w:bodyDiv w:val="1"/>
      <w:marLeft w:val="0"/>
      <w:marRight w:val="0"/>
      <w:marTop w:val="0"/>
      <w:marBottom w:val="0"/>
      <w:divBdr>
        <w:top w:val="none" w:sz="0" w:space="0" w:color="auto"/>
        <w:left w:val="none" w:sz="0" w:space="0" w:color="auto"/>
        <w:bottom w:val="none" w:sz="0" w:space="0" w:color="auto"/>
        <w:right w:val="none" w:sz="0" w:space="0" w:color="auto"/>
      </w:divBdr>
    </w:div>
    <w:div w:id="468743644">
      <w:bodyDiv w:val="1"/>
      <w:marLeft w:val="0"/>
      <w:marRight w:val="0"/>
      <w:marTop w:val="0"/>
      <w:marBottom w:val="0"/>
      <w:divBdr>
        <w:top w:val="none" w:sz="0" w:space="0" w:color="auto"/>
        <w:left w:val="none" w:sz="0" w:space="0" w:color="auto"/>
        <w:bottom w:val="none" w:sz="0" w:space="0" w:color="auto"/>
        <w:right w:val="none" w:sz="0" w:space="0" w:color="auto"/>
      </w:divBdr>
    </w:div>
    <w:div w:id="471558062">
      <w:bodyDiv w:val="1"/>
      <w:marLeft w:val="0"/>
      <w:marRight w:val="0"/>
      <w:marTop w:val="0"/>
      <w:marBottom w:val="0"/>
      <w:divBdr>
        <w:top w:val="none" w:sz="0" w:space="0" w:color="auto"/>
        <w:left w:val="none" w:sz="0" w:space="0" w:color="auto"/>
        <w:bottom w:val="none" w:sz="0" w:space="0" w:color="auto"/>
        <w:right w:val="none" w:sz="0" w:space="0" w:color="auto"/>
      </w:divBdr>
    </w:div>
    <w:div w:id="473529338">
      <w:bodyDiv w:val="1"/>
      <w:marLeft w:val="0"/>
      <w:marRight w:val="0"/>
      <w:marTop w:val="0"/>
      <w:marBottom w:val="0"/>
      <w:divBdr>
        <w:top w:val="none" w:sz="0" w:space="0" w:color="auto"/>
        <w:left w:val="none" w:sz="0" w:space="0" w:color="auto"/>
        <w:bottom w:val="none" w:sz="0" w:space="0" w:color="auto"/>
        <w:right w:val="none" w:sz="0" w:space="0" w:color="auto"/>
      </w:divBdr>
    </w:div>
    <w:div w:id="473529491">
      <w:bodyDiv w:val="1"/>
      <w:marLeft w:val="0"/>
      <w:marRight w:val="0"/>
      <w:marTop w:val="0"/>
      <w:marBottom w:val="0"/>
      <w:divBdr>
        <w:top w:val="none" w:sz="0" w:space="0" w:color="auto"/>
        <w:left w:val="none" w:sz="0" w:space="0" w:color="auto"/>
        <w:bottom w:val="none" w:sz="0" w:space="0" w:color="auto"/>
        <w:right w:val="none" w:sz="0" w:space="0" w:color="auto"/>
      </w:divBdr>
    </w:div>
    <w:div w:id="477651368">
      <w:bodyDiv w:val="1"/>
      <w:marLeft w:val="0"/>
      <w:marRight w:val="0"/>
      <w:marTop w:val="0"/>
      <w:marBottom w:val="0"/>
      <w:divBdr>
        <w:top w:val="none" w:sz="0" w:space="0" w:color="auto"/>
        <w:left w:val="none" w:sz="0" w:space="0" w:color="auto"/>
        <w:bottom w:val="none" w:sz="0" w:space="0" w:color="auto"/>
        <w:right w:val="none" w:sz="0" w:space="0" w:color="auto"/>
      </w:divBdr>
    </w:div>
    <w:div w:id="477842343">
      <w:bodyDiv w:val="1"/>
      <w:marLeft w:val="0"/>
      <w:marRight w:val="0"/>
      <w:marTop w:val="0"/>
      <w:marBottom w:val="0"/>
      <w:divBdr>
        <w:top w:val="none" w:sz="0" w:space="0" w:color="auto"/>
        <w:left w:val="none" w:sz="0" w:space="0" w:color="auto"/>
        <w:bottom w:val="none" w:sz="0" w:space="0" w:color="auto"/>
        <w:right w:val="none" w:sz="0" w:space="0" w:color="auto"/>
      </w:divBdr>
    </w:div>
    <w:div w:id="477891172">
      <w:bodyDiv w:val="1"/>
      <w:marLeft w:val="0"/>
      <w:marRight w:val="0"/>
      <w:marTop w:val="0"/>
      <w:marBottom w:val="0"/>
      <w:divBdr>
        <w:top w:val="none" w:sz="0" w:space="0" w:color="auto"/>
        <w:left w:val="none" w:sz="0" w:space="0" w:color="auto"/>
        <w:bottom w:val="none" w:sz="0" w:space="0" w:color="auto"/>
        <w:right w:val="none" w:sz="0" w:space="0" w:color="auto"/>
      </w:divBdr>
    </w:div>
    <w:div w:id="478688594">
      <w:bodyDiv w:val="1"/>
      <w:marLeft w:val="0"/>
      <w:marRight w:val="0"/>
      <w:marTop w:val="0"/>
      <w:marBottom w:val="0"/>
      <w:divBdr>
        <w:top w:val="none" w:sz="0" w:space="0" w:color="auto"/>
        <w:left w:val="none" w:sz="0" w:space="0" w:color="auto"/>
        <w:bottom w:val="none" w:sz="0" w:space="0" w:color="auto"/>
        <w:right w:val="none" w:sz="0" w:space="0" w:color="auto"/>
      </w:divBdr>
    </w:div>
    <w:div w:id="478889367">
      <w:bodyDiv w:val="1"/>
      <w:marLeft w:val="0"/>
      <w:marRight w:val="0"/>
      <w:marTop w:val="0"/>
      <w:marBottom w:val="0"/>
      <w:divBdr>
        <w:top w:val="none" w:sz="0" w:space="0" w:color="auto"/>
        <w:left w:val="none" w:sz="0" w:space="0" w:color="auto"/>
        <w:bottom w:val="none" w:sz="0" w:space="0" w:color="auto"/>
        <w:right w:val="none" w:sz="0" w:space="0" w:color="auto"/>
      </w:divBdr>
    </w:div>
    <w:div w:id="479034644">
      <w:bodyDiv w:val="1"/>
      <w:marLeft w:val="0"/>
      <w:marRight w:val="0"/>
      <w:marTop w:val="0"/>
      <w:marBottom w:val="0"/>
      <w:divBdr>
        <w:top w:val="none" w:sz="0" w:space="0" w:color="auto"/>
        <w:left w:val="none" w:sz="0" w:space="0" w:color="auto"/>
        <w:bottom w:val="none" w:sz="0" w:space="0" w:color="auto"/>
        <w:right w:val="none" w:sz="0" w:space="0" w:color="auto"/>
      </w:divBdr>
    </w:div>
    <w:div w:id="481503151">
      <w:bodyDiv w:val="1"/>
      <w:marLeft w:val="0"/>
      <w:marRight w:val="0"/>
      <w:marTop w:val="0"/>
      <w:marBottom w:val="0"/>
      <w:divBdr>
        <w:top w:val="none" w:sz="0" w:space="0" w:color="auto"/>
        <w:left w:val="none" w:sz="0" w:space="0" w:color="auto"/>
        <w:bottom w:val="none" w:sz="0" w:space="0" w:color="auto"/>
        <w:right w:val="none" w:sz="0" w:space="0" w:color="auto"/>
      </w:divBdr>
    </w:div>
    <w:div w:id="483202853">
      <w:bodyDiv w:val="1"/>
      <w:marLeft w:val="0"/>
      <w:marRight w:val="0"/>
      <w:marTop w:val="0"/>
      <w:marBottom w:val="0"/>
      <w:divBdr>
        <w:top w:val="none" w:sz="0" w:space="0" w:color="auto"/>
        <w:left w:val="none" w:sz="0" w:space="0" w:color="auto"/>
        <w:bottom w:val="none" w:sz="0" w:space="0" w:color="auto"/>
        <w:right w:val="none" w:sz="0" w:space="0" w:color="auto"/>
      </w:divBdr>
    </w:div>
    <w:div w:id="484205237">
      <w:bodyDiv w:val="1"/>
      <w:marLeft w:val="0"/>
      <w:marRight w:val="0"/>
      <w:marTop w:val="0"/>
      <w:marBottom w:val="0"/>
      <w:divBdr>
        <w:top w:val="none" w:sz="0" w:space="0" w:color="auto"/>
        <w:left w:val="none" w:sz="0" w:space="0" w:color="auto"/>
        <w:bottom w:val="none" w:sz="0" w:space="0" w:color="auto"/>
        <w:right w:val="none" w:sz="0" w:space="0" w:color="auto"/>
      </w:divBdr>
    </w:div>
    <w:div w:id="485173385">
      <w:bodyDiv w:val="1"/>
      <w:marLeft w:val="0"/>
      <w:marRight w:val="0"/>
      <w:marTop w:val="0"/>
      <w:marBottom w:val="0"/>
      <w:divBdr>
        <w:top w:val="none" w:sz="0" w:space="0" w:color="auto"/>
        <w:left w:val="none" w:sz="0" w:space="0" w:color="auto"/>
        <w:bottom w:val="none" w:sz="0" w:space="0" w:color="auto"/>
        <w:right w:val="none" w:sz="0" w:space="0" w:color="auto"/>
      </w:divBdr>
    </w:div>
    <w:div w:id="486825320">
      <w:bodyDiv w:val="1"/>
      <w:marLeft w:val="0"/>
      <w:marRight w:val="0"/>
      <w:marTop w:val="0"/>
      <w:marBottom w:val="0"/>
      <w:divBdr>
        <w:top w:val="none" w:sz="0" w:space="0" w:color="auto"/>
        <w:left w:val="none" w:sz="0" w:space="0" w:color="auto"/>
        <w:bottom w:val="none" w:sz="0" w:space="0" w:color="auto"/>
        <w:right w:val="none" w:sz="0" w:space="0" w:color="auto"/>
      </w:divBdr>
    </w:div>
    <w:div w:id="489831143">
      <w:bodyDiv w:val="1"/>
      <w:marLeft w:val="0"/>
      <w:marRight w:val="0"/>
      <w:marTop w:val="0"/>
      <w:marBottom w:val="0"/>
      <w:divBdr>
        <w:top w:val="none" w:sz="0" w:space="0" w:color="auto"/>
        <w:left w:val="none" w:sz="0" w:space="0" w:color="auto"/>
        <w:bottom w:val="none" w:sz="0" w:space="0" w:color="auto"/>
        <w:right w:val="none" w:sz="0" w:space="0" w:color="auto"/>
      </w:divBdr>
    </w:div>
    <w:div w:id="490872047">
      <w:bodyDiv w:val="1"/>
      <w:marLeft w:val="0"/>
      <w:marRight w:val="0"/>
      <w:marTop w:val="0"/>
      <w:marBottom w:val="0"/>
      <w:divBdr>
        <w:top w:val="none" w:sz="0" w:space="0" w:color="auto"/>
        <w:left w:val="none" w:sz="0" w:space="0" w:color="auto"/>
        <w:bottom w:val="none" w:sz="0" w:space="0" w:color="auto"/>
        <w:right w:val="none" w:sz="0" w:space="0" w:color="auto"/>
      </w:divBdr>
    </w:div>
    <w:div w:id="491917549">
      <w:bodyDiv w:val="1"/>
      <w:marLeft w:val="0"/>
      <w:marRight w:val="0"/>
      <w:marTop w:val="0"/>
      <w:marBottom w:val="0"/>
      <w:divBdr>
        <w:top w:val="none" w:sz="0" w:space="0" w:color="auto"/>
        <w:left w:val="none" w:sz="0" w:space="0" w:color="auto"/>
        <w:bottom w:val="none" w:sz="0" w:space="0" w:color="auto"/>
        <w:right w:val="none" w:sz="0" w:space="0" w:color="auto"/>
      </w:divBdr>
    </w:div>
    <w:div w:id="492258213">
      <w:bodyDiv w:val="1"/>
      <w:marLeft w:val="0"/>
      <w:marRight w:val="0"/>
      <w:marTop w:val="0"/>
      <w:marBottom w:val="0"/>
      <w:divBdr>
        <w:top w:val="none" w:sz="0" w:space="0" w:color="auto"/>
        <w:left w:val="none" w:sz="0" w:space="0" w:color="auto"/>
        <w:bottom w:val="none" w:sz="0" w:space="0" w:color="auto"/>
        <w:right w:val="none" w:sz="0" w:space="0" w:color="auto"/>
      </w:divBdr>
    </w:div>
    <w:div w:id="492380544">
      <w:bodyDiv w:val="1"/>
      <w:marLeft w:val="0"/>
      <w:marRight w:val="0"/>
      <w:marTop w:val="0"/>
      <w:marBottom w:val="0"/>
      <w:divBdr>
        <w:top w:val="none" w:sz="0" w:space="0" w:color="auto"/>
        <w:left w:val="none" w:sz="0" w:space="0" w:color="auto"/>
        <w:bottom w:val="none" w:sz="0" w:space="0" w:color="auto"/>
        <w:right w:val="none" w:sz="0" w:space="0" w:color="auto"/>
      </w:divBdr>
    </w:div>
    <w:div w:id="492600313">
      <w:bodyDiv w:val="1"/>
      <w:marLeft w:val="0"/>
      <w:marRight w:val="0"/>
      <w:marTop w:val="0"/>
      <w:marBottom w:val="0"/>
      <w:divBdr>
        <w:top w:val="none" w:sz="0" w:space="0" w:color="auto"/>
        <w:left w:val="none" w:sz="0" w:space="0" w:color="auto"/>
        <w:bottom w:val="none" w:sz="0" w:space="0" w:color="auto"/>
        <w:right w:val="none" w:sz="0" w:space="0" w:color="auto"/>
      </w:divBdr>
    </w:div>
    <w:div w:id="492840110">
      <w:bodyDiv w:val="1"/>
      <w:marLeft w:val="0"/>
      <w:marRight w:val="0"/>
      <w:marTop w:val="0"/>
      <w:marBottom w:val="0"/>
      <w:divBdr>
        <w:top w:val="none" w:sz="0" w:space="0" w:color="auto"/>
        <w:left w:val="none" w:sz="0" w:space="0" w:color="auto"/>
        <w:bottom w:val="none" w:sz="0" w:space="0" w:color="auto"/>
        <w:right w:val="none" w:sz="0" w:space="0" w:color="auto"/>
      </w:divBdr>
    </w:div>
    <w:div w:id="494566643">
      <w:bodyDiv w:val="1"/>
      <w:marLeft w:val="0"/>
      <w:marRight w:val="0"/>
      <w:marTop w:val="0"/>
      <w:marBottom w:val="0"/>
      <w:divBdr>
        <w:top w:val="none" w:sz="0" w:space="0" w:color="auto"/>
        <w:left w:val="none" w:sz="0" w:space="0" w:color="auto"/>
        <w:bottom w:val="none" w:sz="0" w:space="0" w:color="auto"/>
        <w:right w:val="none" w:sz="0" w:space="0" w:color="auto"/>
      </w:divBdr>
    </w:div>
    <w:div w:id="495388927">
      <w:bodyDiv w:val="1"/>
      <w:marLeft w:val="0"/>
      <w:marRight w:val="0"/>
      <w:marTop w:val="0"/>
      <w:marBottom w:val="0"/>
      <w:divBdr>
        <w:top w:val="none" w:sz="0" w:space="0" w:color="auto"/>
        <w:left w:val="none" w:sz="0" w:space="0" w:color="auto"/>
        <w:bottom w:val="none" w:sz="0" w:space="0" w:color="auto"/>
        <w:right w:val="none" w:sz="0" w:space="0" w:color="auto"/>
      </w:divBdr>
    </w:div>
    <w:div w:id="495918863">
      <w:bodyDiv w:val="1"/>
      <w:marLeft w:val="0"/>
      <w:marRight w:val="0"/>
      <w:marTop w:val="0"/>
      <w:marBottom w:val="0"/>
      <w:divBdr>
        <w:top w:val="none" w:sz="0" w:space="0" w:color="auto"/>
        <w:left w:val="none" w:sz="0" w:space="0" w:color="auto"/>
        <w:bottom w:val="none" w:sz="0" w:space="0" w:color="auto"/>
        <w:right w:val="none" w:sz="0" w:space="0" w:color="auto"/>
      </w:divBdr>
    </w:div>
    <w:div w:id="495998460">
      <w:bodyDiv w:val="1"/>
      <w:marLeft w:val="0"/>
      <w:marRight w:val="0"/>
      <w:marTop w:val="0"/>
      <w:marBottom w:val="0"/>
      <w:divBdr>
        <w:top w:val="none" w:sz="0" w:space="0" w:color="auto"/>
        <w:left w:val="none" w:sz="0" w:space="0" w:color="auto"/>
        <w:bottom w:val="none" w:sz="0" w:space="0" w:color="auto"/>
        <w:right w:val="none" w:sz="0" w:space="0" w:color="auto"/>
      </w:divBdr>
    </w:div>
    <w:div w:id="496000880">
      <w:bodyDiv w:val="1"/>
      <w:marLeft w:val="0"/>
      <w:marRight w:val="0"/>
      <w:marTop w:val="0"/>
      <w:marBottom w:val="0"/>
      <w:divBdr>
        <w:top w:val="none" w:sz="0" w:space="0" w:color="auto"/>
        <w:left w:val="none" w:sz="0" w:space="0" w:color="auto"/>
        <w:bottom w:val="none" w:sz="0" w:space="0" w:color="auto"/>
        <w:right w:val="none" w:sz="0" w:space="0" w:color="auto"/>
      </w:divBdr>
    </w:div>
    <w:div w:id="496266109">
      <w:bodyDiv w:val="1"/>
      <w:marLeft w:val="0"/>
      <w:marRight w:val="0"/>
      <w:marTop w:val="0"/>
      <w:marBottom w:val="0"/>
      <w:divBdr>
        <w:top w:val="none" w:sz="0" w:space="0" w:color="auto"/>
        <w:left w:val="none" w:sz="0" w:space="0" w:color="auto"/>
        <w:bottom w:val="none" w:sz="0" w:space="0" w:color="auto"/>
        <w:right w:val="none" w:sz="0" w:space="0" w:color="auto"/>
      </w:divBdr>
    </w:div>
    <w:div w:id="496919878">
      <w:bodyDiv w:val="1"/>
      <w:marLeft w:val="0"/>
      <w:marRight w:val="0"/>
      <w:marTop w:val="0"/>
      <w:marBottom w:val="0"/>
      <w:divBdr>
        <w:top w:val="none" w:sz="0" w:space="0" w:color="auto"/>
        <w:left w:val="none" w:sz="0" w:space="0" w:color="auto"/>
        <w:bottom w:val="none" w:sz="0" w:space="0" w:color="auto"/>
        <w:right w:val="none" w:sz="0" w:space="0" w:color="auto"/>
      </w:divBdr>
    </w:div>
    <w:div w:id="497575634">
      <w:bodyDiv w:val="1"/>
      <w:marLeft w:val="0"/>
      <w:marRight w:val="0"/>
      <w:marTop w:val="0"/>
      <w:marBottom w:val="0"/>
      <w:divBdr>
        <w:top w:val="none" w:sz="0" w:space="0" w:color="auto"/>
        <w:left w:val="none" w:sz="0" w:space="0" w:color="auto"/>
        <w:bottom w:val="none" w:sz="0" w:space="0" w:color="auto"/>
        <w:right w:val="none" w:sz="0" w:space="0" w:color="auto"/>
      </w:divBdr>
    </w:div>
    <w:div w:id="497889965">
      <w:bodyDiv w:val="1"/>
      <w:marLeft w:val="0"/>
      <w:marRight w:val="0"/>
      <w:marTop w:val="0"/>
      <w:marBottom w:val="0"/>
      <w:divBdr>
        <w:top w:val="none" w:sz="0" w:space="0" w:color="auto"/>
        <w:left w:val="none" w:sz="0" w:space="0" w:color="auto"/>
        <w:bottom w:val="none" w:sz="0" w:space="0" w:color="auto"/>
        <w:right w:val="none" w:sz="0" w:space="0" w:color="auto"/>
      </w:divBdr>
    </w:div>
    <w:div w:id="498421408">
      <w:bodyDiv w:val="1"/>
      <w:marLeft w:val="0"/>
      <w:marRight w:val="0"/>
      <w:marTop w:val="0"/>
      <w:marBottom w:val="0"/>
      <w:divBdr>
        <w:top w:val="none" w:sz="0" w:space="0" w:color="auto"/>
        <w:left w:val="none" w:sz="0" w:space="0" w:color="auto"/>
        <w:bottom w:val="none" w:sz="0" w:space="0" w:color="auto"/>
        <w:right w:val="none" w:sz="0" w:space="0" w:color="auto"/>
      </w:divBdr>
    </w:div>
    <w:div w:id="498497037">
      <w:bodyDiv w:val="1"/>
      <w:marLeft w:val="0"/>
      <w:marRight w:val="0"/>
      <w:marTop w:val="0"/>
      <w:marBottom w:val="0"/>
      <w:divBdr>
        <w:top w:val="none" w:sz="0" w:space="0" w:color="auto"/>
        <w:left w:val="none" w:sz="0" w:space="0" w:color="auto"/>
        <w:bottom w:val="none" w:sz="0" w:space="0" w:color="auto"/>
        <w:right w:val="none" w:sz="0" w:space="0" w:color="auto"/>
      </w:divBdr>
    </w:div>
    <w:div w:id="498499185">
      <w:bodyDiv w:val="1"/>
      <w:marLeft w:val="0"/>
      <w:marRight w:val="0"/>
      <w:marTop w:val="0"/>
      <w:marBottom w:val="0"/>
      <w:divBdr>
        <w:top w:val="none" w:sz="0" w:space="0" w:color="auto"/>
        <w:left w:val="none" w:sz="0" w:space="0" w:color="auto"/>
        <w:bottom w:val="none" w:sz="0" w:space="0" w:color="auto"/>
        <w:right w:val="none" w:sz="0" w:space="0" w:color="auto"/>
      </w:divBdr>
    </w:div>
    <w:div w:id="498811599">
      <w:bodyDiv w:val="1"/>
      <w:marLeft w:val="0"/>
      <w:marRight w:val="0"/>
      <w:marTop w:val="0"/>
      <w:marBottom w:val="0"/>
      <w:divBdr>
        <w:top w:val="none" w:sz="0" w:space="0" w:color="auto"/>
        <w:left w:val="none" w:sz="0" w:space="0" w:color="auto"/>
        <w:bottom w:val="none" w:sz="0" w:space="0" w:color="auto"/>
        <w:right w:val="none" w:sz="0" w:space="0" w:color="auto"/>
      </w:divBdr>
    </w:div>
    <w:div w:id="500317632">
      <w:bodyDiv w:val="1"/>
      <w:marLeft w:val="0"/>
      <w:marRight w:val="0"/>
      <w:marTop w:val="0"/>
      <w:marBottom w:val="0"/>
      <w:divBdr>
        <w:top w:val="none" w:sz="0" w:space="0" w:color="auto"/>
        <w:left w:val="none" w:sz="0" w:space="0" w:color="auto"/>
        <w:bottom w:val="none" w:sz="0" w:space="0" w:color="auto"/>
        <w:right w:val="none" w:sz="0" w:space="0" w:color="auto"/>
      </w:divBdr>
    </w:div>
    <w:div w:id="500858217">
      <w:bodyDiv w:val="1"/>
      <w:marLeft w:val="0"/>
      <w:marRight w:val="0"/>
      <w:marTop w:val="0"/>
      <w:marBottom w:val="0"/>
      <w:divBdr>
        <w:top w:val="none" w:sz="0" w:space="0" w:color="auto"/>
        <w:left w:val="none" w:sz="0" w:space="0" w:color="auto"/>
        <w:bottom w:val="none" w:sz="0" w:space="0" w:color="auto"/>
        <w:right w:val="none" w:sz="0" w:space="0" w:color="auto"/>
      </w:divBdr>
    </w:div>
    <w:div w:id="501354121">
      <w:bodyDiv w:val="1"/>
      <w:marLeft w:val="0"/>
      <w:marRight w:val="0"/>
      <w:marTop w:val="0"/>
      <w:marBottom w:val="0"/>
      <w:divBdr>
        <w:top w:val="none" w:sz="0" w:space="0" w:color="auto"/>
        <w:left w:val="none" w:sz="0" w:space="0" w:color="auto"/>
        <w:bottom w:val="none" w:sz="0" w:space="0" w:color="auto"/>
        <w:right w:val="none" w:sz="0" w:space="0" w:color="auto"/>
      </w:divBdr>
    </w:div>
    <w:div w:id="501549096">
      <w:bodyDiv w:val="1"/>
      <w:marLeft w:val="0"/>
      <w:marRight w:val="0"/>
      <w:marTop w:val="0"/>
      <w:marBottom w:val="0"/>
      <w:divBdr>
        <w:top w:val="none" w:sz="0" w:space="0" w:color="auto"/>
        <w:left w:val="none" w:sz="0" w:space="0" w:color="auto"/>
        <w:bottom w:val="none" w:sz="0" w:space="0" w:color="auto"/>
        <w:right w:val="none" w:sz="0" w:space="0" w:color="auto"/>
      </w:divBdr>
    </w:div>
    <w:div w:id="502622656">
      <w:bodyDiv w:val="1"/>
      <w:marLeft w:val="0"/>
      <w:marRight w:val="0"/>
      <w:marTop w:val="0"/>
      <w:marBottom w:val="0"/>
      <w:divBdr>
        <w:top w:val="none" w:sz="0" w:space="0" w:color="auto"/>
        <w:left w:val="none" w:sz="0" w:space="0" w:color="auto"/>
        <w:bottom w:val="none" w:sz="0" w:space="0" w:color="auto"/>
        <w:right w:val="none" w:sz="0" w:space="0" w:color="auto"/>
      </w:divBdr>
    </w:div>
    <w:div w:id="502671390">
      <w:bodyDiv w:val="1"/>
      <w:marLeft w:val="0"/>
      <w:marRight w:val="0"/>
      <w:marTop w:val="0"/>
      <w:marBottom w:val="0"/>
      <w:divBdr>
        <w:top w:val="none" w:sz="0" w:space="0" w:color="auto"/>
        <w:left w:val="none" w:sz="0" w:space="0" w:color="auto"/>
        <w:bottom w:val="none" w:sz="0" w:space="0" w:color="auto"/>
        <w:right w:val="none" w:sz="0" w:space="0" w:color="auto"/>
      </w:divBdr>
    </w:div>
    <w:div w:id="502740981">
      <w:bodyDiv w:val="1"/>
      <w:marLeft w:val="0"/>
      <w:marRight w:val="0"/>
      <w:marTop w:val="0"/>
      <w:marBottom w:val="0"/>
      <w:divBdr>
        <w:top w:val="none" w:sz="0" w:space="0" w:color="auto"/>
        <w:left w:val="none" w:sz="0" w:space="0" w:color="auto"/>
        <w:bottom w:val="none" w:sz="0" w:space="0" w:color="auto"/>
        <w:right w:val="none" w:sz="0" w:space="0" w:color="auto"/>
      </w:divBdr>
    </w:div>
    <w:div w:id="504368438">
      <w:bodyDiv w:val="1"/>
      <w:marLeft w:val="0"/>
      <w:marRight w:val="0"/>
      <w:marTop w:val="0"/>
      <w:marBottom w:val="0"/>
      <w:divBdr>
        <w:top w:val="none" w:sz="0" w:space="0" w:color="auto"/>
        <w:left w:val="none" w:sz="0" w:space="0" w:color="auto"/>
        <w:bottom w:val="none" w:sz="0" w:space="0" w:color="auto"/>
        <w:right w:val="none" w:sz="0" w:space="0" w:color="auto"/>
      </w:divBdr>
    </w:div>
    <w:div w:id="504906105">
      <w:bodyDiv w:val="1"/>
      <w:marLeft w:val="0"/>
      <w:marRight w:val="0"/>
      <w:marTop w:val="0"/>
      <w:marBottom w:val="0"/>
      <w:divBdr>
        <w:top w:val="none" w:sz="0" w:space="0" w:color="auto"/>
        <w:left w:val="none" w:sz="0" w:space="0" w:color="auto"/>
        <w:bottom w:val="none" w:sz="0" w:space="0" w:color="auto"/>
        <w:right w:val="none" w:sz="0" w:space="0" w:color="auto"/>
      </w:divBdr>
    </w:div>
    <w:div w:id="506671613">
      <w:bodyDiv w:val="1"/>
      <w:marLeft w:val="0"/>
      <w:marRight w:val="0"/>
      <w:marTop w:val="0"/>
      <w:marBottom w:val="0"/>
      <w:divBdr>
        <w:top w:val="none" w:sz="0" w:space="0" w:color="auto"/>
        <w:left w:val="none" w:sz="0" w:space="0" w:color="auto"/>
        <w:bottom w:val="none" w:sz="0" w:space="0" w:color="auto"/>
        <w:right w:val="none" w:sz="0" w:space="0" w:color="auto"/>
      </w:divBdr>
    </w:div>
    <w:div w:id="507914463">
      <w:bodyDiv w:val="1"/>
      <w:marLeft w:val="0"/>
      <w:marRight w:val="0"/>
      <w:marTop w:val="0"/>
      <w:marBottom w:val="0"/>
      <w:divBdr>
        <w:top w:val="none" w:sz="0" w:space="0" w:color="auto"/>
        <w:left w:val="none" w:sz="0" w:space="0" w:color="auto"/>
        <w:bottom w:val="none" w:sz="0" w:space="0" w:color="auto"/>
        <w:right w:val="none" w:sz="0" w:space="0" w:color="auto"/>
      </w:divBdr>
    </w:div>
    <w:div w:id="509101218">
      <w:bodyDiv w:val="1"/>
      <w:marLeft w:val="0"/>
      <w:marRight w:val="0"/>
      <w:marTop w:val="0"/>
      <w:marBottom w:val="0"/>
      <w:divBdr>
        <w:top w:val="none" w:sz="0" w:space="0" w:color="auto"/>
        <w:left w:val="none" w:sz="0" w:space="0" w:color="auto"/>
        <w:bottom w:val="none" w:sz="0" w:space="0" w:color="auto"/>
        <w:right w:val="none" w:sz="0" w:space="0" w:color="auto"/>
      </w:divBdr>
    </w:div>
    <w:div w:id="509754801">
      <w:bodyDiv w:val="1"/>
      <w:marLeft w:val="0"/>
      <w:marRight w:val="0"/>
      <w:marTop w:val="0"/>
      <w:marBottom w:val="0"/>
      <w:divBdr>
        <w:top w:val="none" w:sz="0" w:space="0" w:color="auto"/>
        <w:left w:val="none" w:sz="0" w:space="0" w:color="auto"/>
        <w:bottom w:val="none" w:sz="0" w:space="0" w:color="auto"/>
        <w:right w:val="none" w:sz="0" w:space="0" w:color="auto"/>
      </w:divBdr>
    </w:div>
    <w:div w:id="509805765">
      <w:bodyDiv w:val="1"/>
      <w:marLeft w:val="0"/>
      <w:marRight w:val="0"/>
      <w:marTop w:val="0"/>
      <w:marBottom w:val="0"/>
      <w:divBdr>
        <w:top w:val="none" w:sz="0" w:space="0" w:color="auto"/>
        <w:left w:val="none" w:sz="0" w:space="0" w:color="auto"/>
        <w:bottom w:val="none" w:sz="0" w:space="0" w:color="auto"/>
        <w:right w:val="none" w:sz="0" w:space="0" w:color="auto"/>
      </w:divBdr>
    </w:div>
    <w:div w:id="510997321">
      <w:bodyDiv w:val="1"/>
      <w:marLeft w:val="0"/>
      <w:marRight w:val="0"/>
      <w:marTop w:val="0"/>
      <w:marBottom w:val="0"/>
      <w:divBdr>
        <w:top w:val="none" w:sz="0" w:space="0" w:color="auto"/>
        <w:left w:val="none" w:sz="0" w:space="0" w:color="auto"/>
        <w:bottom w:val="none" w:sz="0" w:space="0" w:color="auto"/>
        <w:right w:val="none" w:sz="0" w:space="0" w:color="auto"/>
      </w:divBdr>
    </w:div>
    <w:div w:id="511645730">
      <w:bodyDiv w:val="1"/>
      <w:marLeft w:val="0"/>
      <w:marRight w:val="0"/>
      <w:marTop w:val="0"/>
      <w:marBottom w:val="0"/>
      <w:divBdr>
        <w:top w:val="none" w:sz="0" w:space="0" w:color="auto"/>
        <w:left w:val="none" w:sz="0" w:space="0" w:color="auto"/>
        <w:bottom w:val="none" w:sz="0" w:space="0" w:color="auto"/>
        <w:right w:val="none" w:sz="0" w:space="0" w:color="auto"/>
      </w:divBdr>
    </w:div>
    <w:div w:id="512306632">
      <w:bodyDiv w:val="1"/>
      <w:marLeft w:val="0"/>
      <w:marRight w:val="0"/>
      <w:marTop w:val="0"/>
      <w:marBottom w:val="0"/>
      <w:divBdr>
        <w:top w:val="none" w:sz="0" w:space="0" w:color="auto"/>
        <w:left w:val="none" w:sz="0" w:space="0" w:color="auto"/>
        <w:bottom w:val="none" w:sz="0" w:space="0" w:color="auto"/>
        <w:right w:val="none" w:sz="0" w:space="0" w:color="auto"/>
      </w:divBdr>
    </w:div>
    <w:div w:id="512569719">
      <w:bodyDiv w:val="1"/>
      <w:marLeft w:val="0"/>
      <w:marRight w:val="0"/>
      <w:marTop w:val="0"/>
      <w:marBottom w:val="0"/>
      <w:divBdr>
        <w:top w:val="none" w:sz="0" w:space="0" w:color="auto"/>
        <w:left w:val="none" w:sz="0" w:space="0" w:color="auto"/>
        <w:bottom w:val="none" w:sz="0" w:space="0" w:color="auto"/>
        <w:right w:val="none" w:sz="0" w:space="0" w:color="auto"/>
      </w:divBdr>
    </w:div>
    <w:div w:id="512644108">
      <w:bodyDiv w:val="1"/>
      <w:marLeft w:val="0"/>
      <w:marRight w:val="0"/>
      <w:marTop w:val="0"/>
      <w:marBottom w:val="0"/>
      <w:divBdr>
        <w:top w:val="none" w:sz="0" w:space="0" w:color="auto"/>
        <w:left w:val="none" w:sz="0" w:space="0" w:color="auto"/>
        <w:bottom w:val="none" w:sz="0" w:space="0" w:color="auto"/>
        <w:right w:val="none" w:sz="0" w:space="0" w:color="auto"/>
      </w:divBdr>
    </w:div>
    <w:div w:id="513425010">
      <w:bodyDiv w:val="1"/>
      <w:marLeft w:val="0"/>
      <w:marRight w:val="0"/>
      <w:marTop w:val="0"/>
      <w:marBottom w:val="0"/>
      <w:divBdr>
        <w:top w:val="none" w:sz="0" w:space="0" w:color="auto"/>
        <w:left w:val="none" w:sz="0" w:space="0" w:color="auto"/>
        <w:bottom w:val="none" w:sz="0" w:space="0" w:color="auto"/>
        <w:right w:val="none" w:sz="0" w:space="0" w:color="auto"/>
      </w:divBdr>
    </w:div>
    <w:div w:id="514346404">
      <w:bodyDiv w:val="1"/>
      <w:marLeft w:val="0"/>
      <w:marRight w:val="0"/>
      <w:marTop w:val="0"/>
      <w:marBottom w:val="0"/>
      <w:divBdr>
        <w:top w:val="none" w:sz="0" w:space="0" w:color="auto"/>
        <w:left w:val="none" w:sz="0" w:space="0" w:color="auto"/>
        <w:bottom w:val="none" w:sz="0" w:space="0" w:color="auto"/>
        <w:right w:val="none" w:sz="0" w:space="0" w:color="auto"/>
      </w:divBdr>
    </w:div>
    <w:div w:id="516505271">
      <w:bodyDiv w:val="1"/>
      <w:marLeft w:val="0"/>
      <w:marRight w:val="0"/>
      <w:marTop w:val="0"/>
      <w:marBottom w:val="0"/>
      <w:divBdr>
        <w:top w:val="none" w:sz="0" w:space="0" w:color="auto"/>
        <w:left w:val="none" w:sz="0" w:space="0" w:color="auto"/>
        <w:bottom w:val="none" w:sz="0" w:space="0" w:color="auto"/>
        <w:right w:val="none" w:sz="0" w:space="0" w:color="auto"/>
      </w:divBdr>
    </w:div>
    <w:div w:id="516778069">
      <w:bodyDiv w:val="1"/>
      <w:marLeft w:val="0"/>
      <w:marRight w:val="0"/>
      <w:marTop w:val="0"/>
      <w:marBottom w:val="0"/>
      <w:divBdr>
        <w:top w:val="none" w:sz="0" w:space="0" w:color="auto"/>
        <w:left w:val="none" w:sz="0" w:space="0" w:color="auto"/>
        <w:bottom w:val="none" w:sz="0" w:space="0" w:color="auto"/>
        <w:right w:val="none" w:sz="0" w:space="0" w:color="auto"/>
      </w:divBdr>
    </w:div>
    <w:div w:id="518082979">
      <w:bodyDiv w:val="1"/>
      <w:marLeft w:val="0"/>
      <w:marRight w:val="0"/>
      <w:marTop w:val="0"/>
      <w:marBottom w:val="0"/>
      <w:divBdr>
        <w:top w:val="none" w:sz="0" w:space="0" w:color="auto"/>
        <w:left w:val="none" w:sz="0" w:space="0" w:color="auto"/>
        <w:bottom w:val="none" w:sz="0" w:space="0" w:color="auto"/>
        <w:right w:val="none" w:sz="0" w:space="0" w:color="auto"/>
      </w:divBdr>
    </w:div>
    <w:div w:id="519124680">
      <w:bodyDiv w:val="1"/>
      <w:marLeft w:val="0"/>
      <w:marRight w:val="0"/>
      <w:marTop w:val="0"/>
      <w:marBottom w:val="0"/>
      <w:divBdr>
        <w:top w:val="none" w:sz="0" w:space="0" w:color="auto"/>
        <w:left w:val="none" w:sz="0" w:space="0" w:color="auto"/>
        <w:bottom w:val="none" w:sz="0" w:space="0" w:color="auto"/>
        <w:right w:val="none" w:sz="0" w:space="0" w:color="auto"/>
      </w:divBdr>
    </w:div>
    <w:div w:id="519319096">
      <w:bodyDiv w:val="1"/>
      <w:marLeft w:val="0"/>
      <w:marRight w:val="0"/>
      <w:marTop w:val="0"/>
      <w:marBottom w:val="0"/>
      <w:divBdr>
        <w:top w:val="none" w:sz="0" w:space="0" w:color="auto"/>
        <w:left w:val="none" w:sz="0" w:space="0" w:color="auto"/>
        <w:bottom w:val="none" w:sz="0" w:space="0" w:color="auto"/>
        <w:right w:val="none" w:sz="0" w:space="0" w:color="auto"/>
      </w:divBdr>
    </w:div>
    <w:div w:id="520512116">
      <w:bodyDiv w:val="1"/>
      <w:marLeft w:val="0"/>
      <w:marRight w:val="0"/>
      <w:marTop w:val="0"/>
      <w:marBottom w:val="0"/>
      <w:divBdr>
        <w:top w:val="none" w:sz="0" w:space="0" w:color="auto"/>
        <w:left w:val="none" w:sz="0" w:space="0" w:color="auto"/>
        <w:bottom w:val="none" w:sz="0" w:space="0" w:color="auto"/>
        <w:right w:val="none" w:sz="0" w:space="0" w:color="auto"/>
      </w:divBdr>
    </w:div>
    <w:div w:id="521668520">
      <w:bodyDiv w:val="1"/>
      <w:marLeft w:val="0"/>
      <w:marRight w:val="0"/>
      <w:marTop w:val="0"/>
      <w:marBottom w:val="0"/>
      <w:divBdr>
        <w:top w:val="none" w:sz="0" w:space="0" w:color="auto"/>
        <w:left w:val="none" w:sz="0" w:space="0" w:color="auto"/>
        <w:bottom w:val="none" w:sz="0" w:space="0" w:color="auto"/>
        <w:right w:val="none" w:sz="0" w:space="0" w:color="auto"/>
      </w:divBdr>
    </w:div>
    <w:div w:id="521673332">
      <w:bodyDiv w:val="1"/>
      <w:marLeft w:val="0"/>
      <w:marRight w:val="0"/>
      <w:marTop w:val="0"/>
      <w:marBottom w:val="0"/>
      <w:divBdr>
        <w:top w:val="none" w:sz="0" w:space="0" w:color="auto"/>
        <w:left w:val="none" w:sz="0" w:space="0" w:color="auto"/>
        <w:bottom w:val="none" w:sz="0" w:space="0" w:color="auto"/>
        <w:right w:val="none" w:sz="0" w:space="0" w:color="auto"/>
      </w:divBdr>
    </w:div>
    <w:div w:id="521749736">
      <w:bodyDiv w:val="1"/>
      <w:marLeft w:val="0"/>
      <w:marRight w:val="0"/>
      <w:marTop w:val="0"/>
      <w:marBottom w:val="0"/>
      <w:divBdr>
        <w:top w:val="none" w:sz="0" w:space="0" w:color="auto"/>
        <w:left w:val="none" w:sz="0" w:space="0" w:color="auto"/>
        <w:bottom w:val="none" w:sz="0" w:space="0" w:color="auto"/>
        <w:right w:val="none" w:sz="0" w:space="0" w:color="auto"/>
      </w:divBdr>
    </w:div>
    <w:div w:id="521940283">
      <w:bodyDiv w:val="1"/>
      <w:marLeft w:val="0"/>
      <w:marRight w:val="0"/>
      <w:marTop w:val="0"/>
      <w:marBottom w:val="0"/>
      <w:divBdr>
        <w:top w:val="none" w:sz="0" w:space="0" w:color="auto"/>
        <w:left w:val="none" w:sz="0" w:space="0" w:color="auto"/>
        <w:bottom w:val="none" w:sz="0" w:space="0" w:color="auto"/>
        <w:right w:val="none" w:sz="0" w:space="0" w:color="auto"/>
      </w:divBdr>
    </w:div>
    <w:div w:id="521943334">
      <w:bodyDiv w:val="1"/>
      <w:marLeft w:val="0"/>
      <w:marRight w:val="0"/>
      <w:marTop w:val="0"/>
      <w:marBottom w:val="0"/>
      <w:divBdr>
        <w:top w:val="none" w:sz="0" w:space="0" w:color="auto"/>
        <w:left w:val="none" w:sz="0" w:space="0" w:color="auto"/>
        <w:bottom w:val="none" w:sz="0" w:space="0" w:color="auto"/>
        <w:right w:val="none" w:sz="0" w:space="0" w:color="auto"/>
      </w:divBdr>
    </w:div>
    <w:div w:id="522288351">
      <w:bodyDiv w:val="1"/>
      <w:marLeft w:val="0"/>
      <w:marRight w:val="0"/>
      <w:marTop w:val="0"/>
      <w:marBottom w:val="0"/>
      <w:divBdr>
        <w:top w:val="none" w:sz="0" w:space="0" w:color="auto"/>
        <w:left w:val="none" w:sz="0" w:space="0" w:color="auto"/>
        <w:bottom w:val="none" w:sz="0" w:space="0" w:color="auto"/>
        <w:right w:val="none" w:sz="0" w:space="0" w:color="auto"/>
      </w:divBdr>
    </w:div>
    <w:div w:id="522397267">
      <w:bodyDiv w:val="1"/>
      <w:marLeft w:val="0"/>
      <w:marRight w:val="0"/>
      <w:marTop w:val="0"/>
      <w:marBottom w:val="0"/>
      <w:divBdr>
        <w:top w:val="none" w:sz="0" w:space="0" w:color="auto"/>
        <w:left w:val="none" w:sz="0" w:space="0" w:color="auto"/>
        <w:bottom w:val="none" w:sz="0" w:space="0" w:color="auto"/>
        <w:right w:val="none" w:sz="0" w:space="0" w:color="auto"/>
      </w:divBdr>
    </w:div>
    <w:div w:id="522402609">
      <w:bodyDiv w:val="1"/>
      <w:marLeft w:val="0"/>
      <w:marRight w:val="0"/>
      <w:marTop w:val="0"/>
      <w:marBottom w:val="0"/>
      <w:divBdr>
        <w:top w:val="none" w:sz="0" w:space="0" w:color="auto"/>
        <w:left w:val="none" w:sz="0" w:space="0" w:color="auto"/>
        <w:bottom w:val="none" w:sz="0" w:space="0" w:color="auto"/>
        <w:right w:val="none" w:sz="0" w:space="0" w:color="auto"/>
      </w:divBdr>
    </w:div>
    <w:div w:id="522473558">
      <w:bodyDiv w:val="1"/>
      <w:marLeft w:val="0"/>
      <w:marRight w:val="0"/>
      <w:marTop w:val="0"/>
      <w:marBottom w:val="0"/>
      <w:divBdr>
        <w:top w:val="none" w:sz="0" w:space="0" w:color="auto"/>
        <w:left w:val="none" w:sz="0" w:space="0" w:color="auto"/>
        <w:bottom w:val="none" w:sz="0" w:space="0" w:color="auto"/>
        <w:right w:val="none" w:sz="0" w:space="0" w:color="auto"/>
      </w:divBdr>
    </w:div>
    <w:div w:id="524488021">
      <w:bodyDiv w:val="1"/>
      <w:marLeft w:val="0"/>
      <w:marRight w:val="0"/>
      <w:marTop w:val="0"/>
      <w:marBottom w:val="0"/>
      <w:divBdr>
        <w:top w:val="none" w:sz="0" w:space="0" w:color="auto"/>
        <w:left w:val="none" w:sz="0" w:space="0" w:color="auto"/>
        <w:bottom w:val="none" w:sz="0" w:space="0" w:color="auto"/>
        <w:right w:val="none" w:sz="0" w:space="0" w:color="auto"/>
      </w:divBdr>
    </w:div>
    <w:div w:id="526062316">
      <w:bodyDiv w:val="1"/>
      <w:marLeft w:val="0"/>
      <w:marRight w:val="0"/>
      <w:marTop w:val="0"/>
      <w:marBottom w:val="0"/>
      <w:divBdr>
        <w:top w:val="none" w:sz="0" w:space="0" w:color="auto"/>
        <w:left w:val="none" w:sz="0" w:space="0" w:color="auto"/>
        <w:bottom w:val="none" w:sz="0" w:space="0" w:color="auto"/>
        <w:right w:val="none" w:sz="0" w:space="0" w:color="auto"/>
      </w:divBdr>
    </w:div>
    <w:div w:id="529758465">
      <w:bodyDiv w:val="1"/>
      <w:marLeft w:val="0"/>
      <w:marRight w:val="0"/>
      <w:marTop w:val="0"/>
      <w:marBottom w:val="0"/>
      <w:divBdr>
        <w:top w:val="none" w:sz="0" w:space="0" w:color="auto"/>
        <w:left w:val="none" w:sz="0" w:space="0" w:color="auto"/>
        <w:bottom w:val="none" w:sz="0" w:space="0" w:color="auto"/>
        <w:right w:val="none" w:sz="0" w:space="0" w:color="auto"/>
      </w:divBdr>
    </w:div>
    <w:div w:id="529801283">
      <w:bodyDiv w:val="1"/>
      <w:marLeft w:val="0"/>
      <w:marRight w:val="0"/>
      <w:marTop w:val="0"/>
      <w:marBottom w:val="0"/>
      <w:divBdr>
        <w:top w:val="none" w:sz="0" w:space="0" w:color="auto"/>
        <w:left w:val="none" w:sz="0" w:space="0" w:color="auto"/>
        <w:bottom w:val="none" w:sz="0" w:space="0" w:color="auto"/>
        <w:right w:val="none" w:sz="0" w:space="0" w:color="auto"/>
      </w:divBdr>
    </w:div>
    <w:div w:id="530340313">
      <w:bodyDiv w:val="1"/>
      <w:marLeft w:val="0"/>
      <w:marRight w:val="0"/>
      <w:marTop w:val="0"/>
      <w:marBottom w:val="0"/>
      <w:divBdr>
        <w:top w:val="none" w:sz="0" w:space="0" w:color="auto"/>
        <w:left w:val="none" w:sz="0" w:space="0" w:color="auto"/>
        <w:bottom w:val="none" w:sz="0" w:space="0" w:color="auto"/>
        <w:right w:val="none" w:sz="0" w:space="0" w:color="auto"/>
      </w:divBdr>
    </w:div>
    <w:div w:id="530580476">
      <w:bodyDiv w:val="1"/>
      <w:marLeft w:val="0"/>
      <w:marRight w:val="0"/>
      <w:marTop w:val="0"/>
      <w:marBottom w:val="0"/>
      <w:divBdr>
        <w:top w:val="none" w:sz="0" w:space="0" w:color="auto"/>
        <w:left w:val="none" w:sz="0" w:space="0" w:color="auto"/>
        <w:bottom w:val="none" w:sz="0" w:space="0" w:color="auto"/>
        <w:right w:val="none" w:sz="0" w:space="0" w:color="auto"/>
      </w:divBdr>
    </w:div>
    <w:div w:id="532688572">
      <w:bodyDiv w:val="1"/>
      <w:marLeft w:val="0"/>
      <w:marRight w:val="0"/>
      <w:marTop w:val="0"/>
      <w:marBottom w:val="0"/>
      <w:divBdr>
        <w:top w:val="none" w:sz="0" w:space="0" w:color="auto"/>
        <w:left w:val="none" w:sz="0" w:space="0" w:color="auto"/>
        <w:bottom w:val="none" w:sz="0" w:space="0" w:color="auto"/>
        <w:right w:val="none" w:sz="0" w:space="0" w:color="auto"/>
      </w:divBdr>
    </w:div>
    <w:div w:id="533886792">
      <w:bodyDiv w:val="1"/>
      <w:marLeft w:val="0"/>
      <w:marRight w:val="0"/>
      <w:marTop w:val="0"/>
      <w:marBottom w:val="0"/>
      <w:divBdr>
        <w:top w:val="none" w:sz="0" w:space="0" w:color="auto"/>
        <w:left w:val="none" w:sz="0" w:space="0" w:color="auto"/>
        <w:bottom w:val="none" w:sz="0" w:space="0" w:color="auto"/>
        <w:right w:val="none" w:sz="0" w:space="0" w:color="auto"/>
      </w:divBdr>
    </w:div>
    <w:div w:id="539057355">
      <w:bodyDiv w:val="1"/>
      <w:marLeft w:val="0"/>
      <w:marRight w:val="0"/>
      <w:marTop w:val="0"/>
      <w:marBottom w:val="0"/>
      <w:divBdr>
        <w:top w:val="none" w:sz="0" w:space="0" w:color="auto"/>
        <w:left w:val="none" w:sz="0" w:space="0" w:color="auto"/>
        <w:bottom w:val="none" w:sz="0" w:space="0" w:color="auto"/>
        <w:right w:val="none" w:sz="0" w:space="0" w:color="auto"/>
      </w:divBdr>
    </w:div>
    <w:div w:id="539827019">
      <w:bodyDiv w:val="1"/>
      <w:marLeft w:val="0"/>
      <w:marRight w:val="0"/>
      <w:marTop w:val="0"/>
      <w:marBottom w:val="0"/>
      <w:divBdr>
        <w:top w:val="none" w:sz="0" w:space="0" w:color="auto"/>
        <w:left w:val="none" w:sz="0" w:space="0" w:color="auto"/>
        <w:bottom w:val="none" w:sz="0" w:space="0" w:color="auto"/>
        <w:right w:val="none" w:sz="0" w:space="0" w:color="auto"/>
      </w:divBdr>
    </w:div>
    <w:div w:id="540170088">
      <w:bodyDiv w:val="1"/>
      <w:marLeft w:val="0"/>
      <w:marRight w:val="0"/>
      <w:marTop w:val="0"/>
      <w:marBottom w:val="0"/>
      <w:divBdr>
        <w:top w:val="none" w:sz="0" w:space="0" w:color="auto"/>
        <w:left w:val="none" w:sz="0" w:space="0" w:color="auto"/>
        <w:bottom w:val="none" w:sz="0" w:space="0" w:color="auto"/>
        <w:right w:val="none" w:sz="0" w:space="0" w:color="auto"/>
      </w:divBdr>
    </w:div>
    <w:div w:id="541988137">
      <w:bodyDiv w:val="1"/>
      <w:marLeft w:val="0"/>
      <w:marRight w:val="0"/>
      <w:marTop w:val="0"/>
      <w:marBottom w:val="0"/>
      <w:divBdr>
        <w:top w:val="none" w:sz="0" w:space="0" w:color="auto"/>
        <w:left w:val="none" w:sz="0" w:space="0" w:color="auto"/>
        <w:bottom w:val="none" w:sz="0" w:space="0" w:color="auto"/>
        <w:right w:val="none" w:sz="0" w:space="0" w:color="auto"/>
      </w:divBdr>
    </w:div>
    <w:div w:id="542526613">
      <w:bodyDiv w:val="1"/>
      <w:marLeft w:val="0"/>
      <w:marRight w:val="0"/>
      <w:marTop w:val="0"/>
      <w:marBottom w:val="0"/>
      <w:divBdr>
        <w:top w:val="none" w:sz="0" w:space="0" w:color="auto"/>
        <w:left w:val="none" w:sz="0" w:space="0" w:color="auto"/>
        <w:bottom w:val="none" w:sz="0" w:space="0" w:color="auto"/>
        <w:right w:val="none" w:sz="0" w:space="0" w:color="auto"/>
      </w:divBdr>
    </w:div>
    <w:div w:id="542644168">
      <w:bodyDiv w:val="1"/>
      <w:marLeft w:val="0"/>
      <w:marRight w:val="0"/>
      <w:marTop w:val="0"/>
      <w:marBottom w:val="0"/>
      <w:divBdr>
        <w:top w:val="none" w:sz="0" w:space="0" w:color="auto"/>
        <w:left w:val="none" w:sz="0" w:space="0" w:color="auto"/>
        <w:bottom w:val="none" w:sz="0" w:space="0" w:color="auto"/>
        <w:right w:val="none" w:sz="0" w:space="0" w:color="auto"/>
      </w:divBdr>
    </w:div>
    <w:div w:id="545916871">
      <w:bodyDiv w:val="1"/>
      <w:marLeft w:val="0"/>
      <w:marRight w:val="0"/>
      <w:marTop w:val="0"/>
      <w:marBottom w:val="0"/>
      <w:divBdr>
        <w:top w:val="none" w:sz="0" w:space="0" w:color="auto"/>
        <w:left w:val="none" w:sz="0" w:space="0" w:color="auto"/>
        <w:bottom w:val="none" w:sz="0" w:space="0" w:color="auto"/>
        <w:right w:val="none" w:sz="0" w:space="0" w:color="auto"/>
      </w:divBdr>
    </w:div>
    <w:div w:id="546647493">
      <w:bodyDiv w:val="1"/>
      <w:marLeft w:val="0"/>
      <w:marRight w:val="0"/>
      <w:marTop w:val="0"/>
      <w:marBottom w:val="0"/>
      <w:divBdr>
        <w:top w:val="none" w:sz="0" w:space="0" w:color="auto"/>
        <w:left w:val="none" w:sz="0" w:space="0" w:color="auto"/>
        <w:bottom w:val="none" w:sz="0" w:space="0" w:color="auto"/>
        <w:right w:val="none" w:sz="0" w:space="0" w:color="auto"/>
      </w:divBdr>
    </w:div>
    <w:div w:id="547112648">
      <w:bodyDiv w:val="1"/>
      <w:marLeft w:val="0"/>
      <w:marRight w:val="0"/>
      <w:marTop w:val="0"/>
      <w:marBottom w:val="0"/>
      <w:divBdr>
        <w:top w:val="none" w:sz="0" w:space="0" w:color="auto"/>
        <w:left w:val="none" w:sz="0" w:space="0" w:color="auto"/>
        <w:bottom w:val="none" w:sz="0" w:space="0" w:color="auto"/>
        <w:right w:val="none" w:sz="0" w:space="0" w:color="auto"/>
      </w:divBdr>
    </w:div>
    <w:div w:id="548420855">
      <w:bodyDiv w:val="1"/>
      <w:marLeft w:val="0"/>
      <w:marRight w:val="0"/>
      <w:marTop w:val="0"/>
      <w:marBottom w:val="0"/>
      <w:divBdr>
        <w:top w:val="none" w:sz="0" w:space="0" w:color="auto"/>
        <w:left w:val="none" w:sz="0" w:space="0" w:color="auto"/>
        <w:bottom w:val="none" w:sz="0" w:space="0" w:color="auto"/>
        <w:right w:val="none" w:sz="0" w:space="0" w:color="auto"/>
      </w:divBdr>
    </w:div>
    <w:div w:id="550000816">
      <w:bodyDiv w:val="1"/>
      <w:marLeft w:val="0"/>
      <w:marRight w:val="0"/>
      <w:marTop w:val="0"/>
      <w:marBottom w:val="0"/>
      <w:divBdr>
        <w:top w:val="none" w:sz="0" w:space="0" w:color="auto"/>
        <w:left w:val="none" w:sz="0" w:space="0" w:color="auto"/>
        <w:bottom w:val="none" w:sz="0" w:space="0" w:color="auto"/>
        <w:right w:val="none" w:sz="0" w:space="0" w:color="auto"/>
      </w:divBdr>
    </w:div>
    <w:div w:id="551965590">
      <w:bodyDiv w:val="1"/>
      <w:marLeft w:val="0"/>
      <w:marRight w:val="0"/>
      <w:marTop w:val="0"/>
      <w:marBottom w:val="0"/>
      <w:divBdr>
        <w:top w:val="none" w:sz="0" w:space="0" w:color="auto"/>
        <w:left w:val="none" w:sz="0" w:space="0" w:color="auto"/>
        <w:bottom w:val="none" w:sz="0" w:space="0" w:color="auto"/>
        <w:right w:val="none" w:sz="0" w:space="0" w:color="auto"/>
      </w:divBdr>
    </w:div>
    <w:div w:id="552153244">
      <w:bodyDiv w:val="1"/>
      <w:marLeft w:val="0"/>
      <w:marRight w:val="0"/>
      <w:marTop w:val="0"/>
      <w:marBottom w:val="0"/>
      <w:divBdr>
        <w:top w:val="none" w:sz="0" w:space="0" w:color="auto"/>
        <w:left w:val="none" w:sz="0" w:space="0" w:color="auto"/>
        <w:bottom w:val="none" w:sz="0" w:space="0" w:color="auto"/>
        <w:right w:val="none" w:sz="0" w:space="0" w:color="auto"/>
      </w:divBdr>
    </w:div>
    <w:div w:id="555698264">
      <w:bodyDiv w:val="1"/>
      <w:marLeft w:val="0"/>
      <w:marRight w:val="0"/>
      <w:marTop w:val="0"/>
      <w:marBottom w:val="0"/>
      <w:divBdr>
        <w:top w:val="none" w:sz="0" w:space="0" w:color="auto"/>
        <w:left w:val="none" w:sz="0" w:space="0" w:color="auto"/>
        <w:bottom w:val="none" w:sz="0" w:space="0" w:color="auto"/>
        <w:right w:val="none" w:sz="0" w:space="0" w:color="auto"/>
      </w:divBdr>
    </w:div>
    <w:div w:id="555776639">
      <w:bodyDiv w:val="1"/>
      <w:marLeft w:val="0"/>
      <w:marRight w:val="0"/>
      <w:marTop w:val="0"/>
      <w:marBottom w:val="0"/>
      <w:divBdr>
        <w:top w:val="none" w:sz="0" w:space="0" w:color="auto"/>
        <w:left w:val="none" w:sz="0" w:space="0" w:color="auto"/>
        <w:bottom w:val="none" w:sz="0" w:space="0" w:color="auto"/>
        <w:right w:val="none" w:sz="0" w:space="0" w:color="auto"/>
      </w:divBdr>
    </w:div>
    <w:div w:id="556165548">
      <w:bodyDiv w:val="1"/>
      <w:marLeft w:val="0"/>
      <w:marRight w:val="0"/>
      <w:marTop w:val="0"/>
      <w:marBottom w:val="0"/>
      <w:divBdr>
        <w:top w:val="none" w:sz="0" w:space="0" w:color="auto"/>
        <w:left w:val="none" w:sz="0" w:space="0" w:color="auto"/>
        <w:bottom w:val="none" w:sz="0" w:space="0" w:color="auto"/>
        <w:right w:val="none" w:sz="0" w:space="0" w:color="auto"/>
      </w:divBdr>
    </w:div>
    <w:div w:id="557086996">
      <w:bodyDiv w:val="1"/>
      <w:marLeft w:val="0"/>
      <w:marRight w:val="0"/>
      <w:marTop w:val="0"/>
      <w:marBottom w:val="0"/>
      <w:divBdr>
        <w:top w:val="none" w:sz="0" w:space="0" w:color="auto"/>
        <w:left w:val="none" w:sz="0" w:space="0" w:color="auto"/>
        <w:bottom w:val="none" w:sz="0" w:space="0" w:color="auto"/>
        <w:right w:val="none" w:sz="0" w:space="0" w:color="auto"/>
      </w:divBdr>
    </w:div>
    <w:div w:id="557397659">
      <w:bodyDiv w:val="1"/>
      <w:marLeft w:val="0"/>
      <w:marRight w:val="0"/>
      <w:marTop w:val="0"/>
      <w:marBottom w:val="0"/>
      <w:divBdr>
        <w:top w:val="none" w:sz="0" w:space="0" w:color="auto"/>
        <w:left w:val="none" w:sz="0" w:space="0" w:color="auto"/>
        <w:bottom w:val="none" w:sz="0" w:space="0" w:color="auto"/>
        <w:right w:val="none" w:sz="0" w:space="0" w:color="auto"/>
      </w:divBdr>
    </w:div>
    <w:div w:id="559023273">
      <w:bodyDiv w:val="1"/>
      <w:marLeft w:val="0"/>
      <w:marRight w:val="0"/>
      <w:marTop w:val="0"/>
      <w:marBottom w:val="0"/>
      <w:divBdr>
        <w:top w:val="none" w:sz="0" w:space="0" w:color="auto"/>
        <w:left w:val="none" w:sz="0" w:space="0" w:color="auto"/>
        <w:bottom w:val="none" w:sz="0" w:space="0" w:color="auto"/>
        <w:right w:val="none" w:sz="0" w:space="0" w:color="auto"/>
      </w:divBdr>
    </w:div>
    <w:div w:id="559898291">
      <w:bodyDiv w:val="1"/>
      <w:marLeft w:val="0"/>
      <w:marRight w:val="0"/>
      <w:marTop w:val="0"/>
      <w:marBottom w:val="0"/>
      <w:divBdr>
        <w:top w:val="none" w:sz="0" w:space="0" w:color="auto"/>
        <w:left w:val="none" w:sz="0" w:space="0" w:color="auto"/>
        <w:bottom w:val="none" w:sz="0" w:space="0" w:color="auto"/>
        <w:right w:val="none" w:sz="0" w:space="0" w:color="auto"/>
      </w:divBdr>
    </w:div>
    <w:div w:id="560210070">
      <w:bodyDiv w:val="1"/>
      <w:marLeft w:val="0"/>
      <w:marRight w:val="0"/>
      <w:marTop w:val="0"/>
      <w:marBottom w:val="0"/>
      <w:divBdr>
        <w:top w:val="none" w:sz="0" w:space="0" w:color="auto"/>
        <w:left w:val="none" w:sz="0" w:space="0" w:color="auto"/>
        <w:bottom w:val="none" w:sz="0" w:space="0" w:color="auto"/>
        <w:right w:val="none" w:sz="0" w:space="0" w:color="auto"/>
      </w:divBdr>
    </w:div>
    <w:div w:id="560294033">
      <w:bodyDiv w:val="1"/>
      <w:marLeft w:val="0"/>
      <w:marRight w:val="0"/>
      <w:marTop w:val="0"/>
      <w:marBottom w:val="0"/>
      <w:divBdr>
        <w:top w:val="none" w:sz="0" w:space="0" w:color="auto"/>
        <w:left w:val="none" w:sz="0" w:space="0" w:color="auto"/>
        <w:bottom w:val="none" w:sz="0" w:space="0" w:color="auto"/>
        <w:right w:val="none" w:sz="0" w:space="0" w:color="auto"/>
      </w:divBdr>
    </w:div>
    <w:div w:id="561210181">
      <w:bodyDiv w:val="1"/>
      <w:marLeft w:val="0"/>
      <w:marRight w:val="0"/>
      <w:marTop w:val="0"/>
      <w:marBottom w:val="0"/>
      <w:divBdr>
        <w:top w:val="none" w:sz="0" w:space="0" w:color="auto"/>
        <w:left w:val="none" w:sz="0" w:space="0" w:color="auto"/>
        <w:bottom w:val="none" w:sz="0" w:space="0" w:color="auto"/>
        <w:right w:val="none" w:sz="0" w:space="0" w:color="auto"/>
      </w:divBdr>
    </w:div>
    <w:div w:id="561909863">
      <w:bodyDiv w:val="1"/>
      <w:marLeft w:val="0"/>
      <w:marRight w:val="0"/>
      <w:marTop w:val="0"/>
      <w:marBottom w:val="0"/>
      <w:divBdr>
        <w:top w:val="none" w:sz="0" w:space="0" w:color="auto"/>
        <w:left w:val="none" w:sz="0" w:space="0" w:color="auto"/>
        <w:bottom w:val="none" w:sz="0" w:space="0" w:color="auto"/>
        <w:right w:val="none" w:sz="0" w:space="0" w:color="auto"/>
      </w:divBdr>
    </w:div>
    <w:div w:id="562762453">
      <w:bodyDiv w:val="1"/>
      <w:marLeft w:val="0"/>
      <w:marRight w:val="0"/>
      <w:marTop w:val="0"/>
      <w:marBottom w:val="0"/>
      <w:divBdr>
        <w:top w:val="none" w:sz="0" w:space="0" w:color="auto"/>
        <w:left w:val="none" w:sz="0" w:space="0" w:color="auto"/>
        <w:bottom w:val="none" w:sz="0" w:space="0" w:color="auto"/>
        <w:right w:val="none" w:sz="0" w:space="0" w:color="auto"/>
      </w:divBdr>
    </w:div>
    <w:div w:id="564417863">
      <w:bodyDiv w:val="1"/>
      <w:marLeft w:val="0"/>
      <w:marRight w:val="0"/>
      <w:marTop w:val="0"/>
      <w:marBottom w:val="0"/>
      <w:divBdr>
        <w:top w:val="none" w:sz="0" w:space="0" w:color="auto"/>
        <w:left w:val="none" w:sz="0" w:space="0" w:color="auto"/>
        <w:bottom w:val="none" w:sz="0" w:space="0" w:color="auto"/>
        <w:right w:val="none" w:sz="0" w:space="0" w:color="auto"/>
      </w:divBdr>
    </w:div>
    <w:div w:id="565458329">
      <w:bodyDiv w:val="1"/>
      <w:marLeft w:val="0"/>
      <w:marRight w:val="0"/>
      <w:marTop w:val="0"/>
      <w:marBottom w:val="0"/>
      <w:divBdr>
        <w:top w:val="none" w:sz="0" w:space="0" w:color="auto"/>
        <w:left w:val="none" w:sz="0" w:space="0" w:color="auto"/>
        <w:bottom w:val="none" w:sz="0" w:space="0" w:color="auto"/>
        <w:right w:val="none" w:sz="0" w:space="0" w:color="auto"/>
      </w:divBdr>
    </w:div>
    <w:div w:id="566376158">
      <w:bodyDiv w:val="1"/>
      <w:marLeft w:val="0"/>
      <w:marRight w:val="0"/>
      <w:marTop w:val="0"/>
      <w:marBottom w:val="0"/>
      <w:divBdr>
        <w:top w:val="none" w:sz="0" w:space="0" w:color="auto"/>
        <w:left w:val="none" w:sz="0" w:space="0" w:color="auto"/>
        <w:bottom w:val="none" w:sz="0" w:space="0" w:color="auto"/>
        <w:right w:val="none" w:sz="0" w:space="0" w:color="auto"/>
      </w:divBdr>
    </w:div>
    <w:div w:id="566499711">
      <w:bodyDiv w:val="1"/>
      <w:marLeft w:val="0"/>
      <w:marRight w:val="0"/>
      <w:marTop w:val="0"/>
      <w:marBottom w:val="0"/>
      <w:divBdr>
        <w:top w:val="none" w:sz="0" w:space="0" w:color="auto"/>
        <w:left w:val="none" w:sz="0" w:space="0" w:color="auto"/>
        <w:bottom w:val="none" w:sz="0" w:space="0" w:color="auto"/>
        <w:right w:val="none" w:sz="0" w:space="0" w:color="auto"/>
      </w:divBdr>
    </w:div>
    <w:div w:id="566889835">
      <w:bodyDiv w:val="1"/>
      <w:marLeft w:val="0"/>
      <w:marRight w:val="0"/>
      <w:marTop w:val="0"/>
      <w:marBottom w:val="0"/>
      <w:divBdr>
        <w:top w:val="none" w:sz="0" w:space="0" w:color="auto"/>
        <w:left w:val="none" w:sz="0" w:space="0" w:color="auto"/>
        <w:bottom w:val="none" w:sz="0" w:space="0" w:color="auto"/>
        <w:right w:val="none" w:sz="0" w:space="0" w:color="auto"/>
      </w:divBdr>
    </w:div>
    <w:div w:id="568344287">
      <w:bodyDiv w:val="1"/>
      <w:marLeft w:val="0"/>
      <w:marRight w:val="0"/>
      <w:marTop w:val="0"/>
      <w:marBottom w:val="0"/>
      <w:divBdr>
        <w:top w:val="none" w:sz="0" w:space="0" w:color="auto"/>
        <w:left w:val="none" w:sz="0" w:space="0" w:color="auto"/>
        <w:bottom w:val="none" w:sz="0" w:space="0" w:color="auto"/>
        <w:right w:val="none" w:sz="0" w:space="0" w:color="auto"/>
      </w:divBdr>
    </w:div>
    <w:div w:id="568417657">
      <w:bodyDiv w:val="1"/>
      <w:marLeft w:val="0"/>
      <w:marRight w:val="0"/>
      <w:marTop w:val="0"/>
      <w:marBottom w:val="0"/>
      <w:divBdr>
        <w:top w:val="none" w:sz="0" w:space="0" w:color="auto"/>
        <w:left w:val="none" w:sz="0" w:space="0" w:color="auto"/>
        <w:bottom w:val="none" w:sz="0" w:space="0" w:color="auto"/>
        <w:right w:val="none" w:sz="0" w:space="0" w:color="auto"/>
      </w:divBdr>
    </w:div>
    <w:div w:id="570192023">
      <w:bodyDiv w:val="1"/>
      <w:marLeft w:val="0"/>
      <w:marRight w:val="0"/>
      <w:marTop w:val="0"/>
      <w:marBottom w:val="0"/>
      <w:divBdr>
        <w:top w:val="none" w:sz="0" w:space="0" w:color="auto"/>
        <w:left w:val="none" w:sz="0" w:space="0" w:color="auto"/>
        <w:bottom w:val="none" w:sz="0" w:space="0" w:color="auto"/>
        <w:right w:val="none" w:sz="0" w:space="0" w:color="auto"/>
      </w:divBdr>
    </w:div>
    <w:div w:id="570581934">
      <w:bodyDiv w:val="1"/>
      <w:marLeft w:val="0"/>
      <w:marRight w:val="0"/>
      <w:marTop w:val="0"/>
      <w:marBottom w:val="0"/>
      <w:divBdr>
        <w:top w:val="none" w:sz="0" w:space="0" w:color="auto"/>
        <w:left w:val="none" w:sz="0" w:space="0" w:color="auto"/>
        <w:bottom w:val="none" w:sz="0" w:space="0" w:color="auto"/>
        <w:right w:val="none" w:sz="0" w:space="0" w:color="auto"/>
      </w:divBdr>
    </w:div>
    <w:div w:id="573508640">
      <w:bodyDiv w:val="1"/>
      <w:marLeft w:val="0"/>
      <w:marRight w:val="0"/>
      <w:marTop w:val="0"/>
      <w:marBottom w:val="0"/>
      <w:divBdr>
        <w:top w:val="none" w:sz="0" w:space="0" w:color="auto"/>
        <w:left w:val="none" w:sz="0" w:space="0" w:color="auto"/>
        <w:bottom w:val="none" w:sz="0" w:space="0" w:color="auto"/>
        <w:right w:val="none" w:sz="0" w:space="0" w:color="auto"/>
      </w:divBdr>
    </w:div>
    <w:div w:id="574172831">
      <w:bodyDiv w:val="1"/>
      <w:marLeft w:val="0"/>
      <w:marRight w:val="0"/>
      <w:marTop w:val="0"/>
      <w:marBottom w:val="0"/>
      <w:divBdr>
        <w:top w:val="none" w:sz="0" w:space="0" w:color="auto"/>
        <w:left w:val="none" w:sz="0" w:space="0" w:color="auto"/>
        <w:bottom w:val="none" w:sz="0" w:space="0" w:color="auto"/>
        <w:right w:val="none" w:sz="0" w:space="0" w:color="auto"/>
      </w:divBdr>
    </w:div>
    <w:div w:id="574828311">
      <w:bodyDiv w:val="1"/>
      <w:marLeft w:val="0"/>
      <w:marRight w:val="0"/>
      <w:marTop w:val="0"/>
      <w:marBottom w:val="0"/>
      <w:divBdr>
        <w:top w:val="none" w:sz="0" w:space="0" w:color="auto"/>
        <w:left w:val="none" w:sz="0" w:space="0" w:color="auto"/>
        <w:bottom w:val="none" w:sz="0" w:space="0" w:color="auto"/>
        <w:right w:val="none" w:sz="0" w:space="0" w:color="auto"/>
      </w:divBdr>
    </w:div>
    <w:div w:id="574971090">
      <w:bodyDiv w:val="1"/>
      <w:marLeft w:val="0"/>
      <w:marRight w:val="0"/>
      <w:marTop w:val="0"/>
      <w:marBottom w:val="0"/>
      <w:divBdr>
        <w:top w:val="none" w:sz="0" w:space="0" w:color="auto"/>
        <w:left w:val="none" w:sz="0" w:space="0" w:color="auto"/>
        <w:bottom w:val="none" w:sz="0" w:space="0" w:color="auto"/>
        <w:right w:val="none" w:sz="0" w:space="0" w:color="auto"/>
      </w:divBdr>
    </w:div>
    <w:div w:id="574977189">
      <w:bodyDiv w:val="1"/>
      <w:marLeft w:val="0"/>
      <w:marRight w:val="0"/>
      <w:marTop w:val="0"/>
      <w:marBottom w:val="0"/>
      <w:divBdr>
        <w:top w:val="none" w:sz="0" w:space="0" w:color="auto"/>
        <w:left w:val="none" w:sz="0" w:space="0" w:color="auto"/>
        <w:bottom w:val="none" w:sz="0" w:space="0" w:color="auto"/>
        <w:right w:val="none" w:sz="0" w:space="0" w:color="auto"/>
      </w:divBdr>
    </w:div>
    <w:div w:id="576476287">
      <w:bodyDiv w:val="1"/>
      <w:marLeft w:val="0"/>
      <w:marRight w:val="0"/>
      <w:marTop w:val="0"/>
      <w:marBottom w:val="0"/>
      <w:divBdr>
        <w:top w:val="none" w:sz="0" w:space="0" w:color="auto"/>
        <w:left w:val="none" w:sz="0" w:space="0" w:color="auto"/>
        <w:bottom w:val="none" w:sz="0" w:space="0" w:color="auto"/>
        <w:right w:val="none" w:sz="0" w:space="0" w:color="auto"/>
      </w:divBdr>
    </w:div>
    <w:div w:id="577058322">
      <w:bodyDiv w:val="1"/>
      <w:marLeft w:val="0"/>
      <w:marRight w:val="0"/>
      <w:marTop w:val="0"/>
      <w:marBottom w:val="0"/>
      <w:divBdr>
        <w:top w:val="none" w:sz="0" w:space="0" w:color="auto"/>
        <w:left w:val="none" w:sz="0" w:space="0" w:color="auto"/>
        <w:bottom w:val="none" w:sz="0" w:space="0" w:color="auto"/>
        <w:right w:val="none" w:sz="0" w:space="0" w:color="auto"/>
      </w:divBdr>
    </w:div>
    <w:div w:id="578759061">
      <w:bodyDiv w:val="1"/>
      <w:marLeft w:val="0"/>
      <w:marRight w:val="0"/>
      <w:marTop w:val="0"/>
      <w:marBottom w:val="0"/>
      <w:divBdr>
        <w:top w:val="none" w:sz="0" w:space="0" w:color="auto"/>
        <w:left w:val="none" w:sz="0" w:space="0" w:color="auto"/>
        <w:bottom w:val="none" w:sz="0" w:space="0" w:color="auto"/>
        <w:right w:val="none" w:sz="0" w:space="0" w:color="auto"/>
      </w:divBdr>
    </w:div>
    <w:div w:id="579405717">
      <w:bodyDiv w:val="1"/>
      <w:marLeft w:val="0"/>
      <w:marRight w:val="0"/>
      <w:marTop w:val="0"/>
      <w:marBottom w:val="0"/>
      <w:divBdr>
        <w:top w:val="none" w:sz="0" w:space="0" w:color="auto"/>
        <w:left w:val="none" w:sz="0" w:space="0" w:color="auto"/>
        <w:bottom w:val="none" w:sz="0" w:space="0" w:color="auto"/>
        <w:right w:val="none" w:sz="0" w:space="0" w:color="auto"/>
      </w:divBdr>
    </w:div>
    <w:div w:id="579489871">
      <w:bodyDiv w:val="1"/>
      <w:marLeft w:val="0"/>
      <w:marRight w:val="0"/>
      <w:marTop w:val="0"/>
      <w:marBottom w:val="0"/>
      <w:divBdr>
        <w:top w:val="none" w:sz="0" w:space="0" w:color="auto"/>
        <w:left w:val="none" w:sz="0" w:space="0" w:color="auto"/>
        <w:bottom w:val="none" w:sz="0" w:space="0" w:color="auto"/>
        <w:right w:val="none" w:sz="0" w:space="0" w:color="auto"/>
      </w:divBdr>
    </w:div>
    <w:div w:id="580258300">
      <w:bodyDiv w:val="1"/>
      <w:marLeft w:val="0"/>
      <w:marRight w:val="0"/>
      <w:marTop w:val="0"/>
      <w:marBottom w:val="0"/>
      <w:divBdr>
        <w:top w:val="none" w:sz="0" w:space="0" w:color="auto"/>
        <w:left w:val="none" w:sz="0" w:space="0" w:color="auto"/>
        <w:bottom w:val="none" w:sz="0" w:space="0" w:color="auto"/>
        <w:right w:val="none" w:sz="0" w:space="0" w:color="auto"/>
      </w:divBdr>
    </w:div>
    <w:div w:id="580987359">
      <w:bodyDiv w:val="1"/>
      <w:marLeft w:val="0"/>
      <w:marRight w:val="0"/>
      <w:marTop w:val="0"/>
      <w:marBottom w:val="0"/>
      <w:divBdr>
        <w:top w:val="none" w:sz="0" w:space="0" w:color="auto"/>
        <w:left w:val="none" w:sz="0" w:space="0" w:color="auto"/>
        <w:bottom w:val="none" w:sz="0" w:space="0" w:color="auto"/>
        <w:right w:val="none" w:sz="0" w:space="0" w:color="auto"/>
      </w:divBdr>
    </w:div>
    <w:div w:id="582685876">
      <w:bodyDiv w:val="1"/>
      <w:marLeft w:val="0"/>
      <w:marRight w:val="0"/>
      <w:marTop w:val="0"/>
      <w:marBottom w:val="0"/>
      <w:divBdr>
        <w:top w:val="none" w:sz="0" w:space="0" w:color="auto"/>
        <w:left w:val="none" w:sz="0" w:space="0" w:color="auto"/>
        <w:bottom w:val="none" w:sz="0" w:space="0" w:color="auto"/>
        <w:right w:val="none" w:sz="0" w:space="0" w:color="auto"/>
      </w:divBdr>
    </w:div>
    <w:div w:id="583611452">
      <w:bodyDiv w:val="1"/>
      <w:marLeft w:val="0"/>
      <w:marRight w:val="0"/>
      <w:marTop w:val="0"/>
      <w:marBottom w:val="0"/>
      <w:divBdr>
        <w:top w:val="none" w:sz="0" w:space="0" w:color="auto"/>
        <w:left w:val="none" w:sz="0" w:space="0" w:color="auto"/>
        <w:bottom w:val="none" w:sz="0" w:space="0" w:color="auto"/>
        <w:right w:val="none" w:sz="0" w:space="0" w:color="auto"/>
      </w:divBdr>
    </w:div>
    <w:div w:id="583882110">
      <w:bodyDiv w:val="1"/>
      <w:marLeft w:val="0"/>
      <w:marRight w:val="0"/>
      <w:marTop w:val="0"/>
      <w:marBottom w:val="0"/>
      <w:divBdr>
        <w:top w:val="none" w:sz="0" w:space="0" w:color="auto"/>
        <w:left w:val="none" w:sz="0" w:space="0" w:color="auto"/>
        <w:bottom w:val="none" w:sz="0" w:space="0" w:color="auto"/>
        <w:right w:val="none" w:sz="0" w:space="0" w:color="auto"/>
      </w:divBdr>
    </w:div>
    <w:div w:id="584340203">
      <w:bodyDiv w:val="1"/>
      <w:marLeft w:val="0"/>
      <w:marRight w:val="0"/>
      <w:marTop w:val="0"/>
      <w:marBottom w:val="0"/>
      <w:divBdr>
        <w:top w:val="none" w:sz="0" w:space="0" w:color="auto"/>
        <w:left w:val="none" w:sz="0" w:space="0" w:color="auto"/>
        <w:bottom w:val="none" w:sz="0" w:space="0" w:color="auto"/>
        <w:right w:val="none" w:sz="0" w:space="0" w:color="auto"/>
      </w:divBdr>
    </w:div>
    <w:div w:id="584416766">
      <w:bodyDiv w:val="1"/>
      <w:marLeft w:val="0"/>
      <w:marRight w:val="0"/>
      <w:marTop w:val="0"/>
      <w:marBottom w:val="0"/>
      <w:divBdr>
        <w:top w:val="none" w:sz="0" w:space="0" w:color="auto"/>
        <w:left w:val="none" w:sz="0" w:space="0" w:color="auto"/>
        <w:bottom w:val="none" w:sz="0" w:space="0" w:color="auto"/>
        <w:right w:val="none" w:sz="0" w:space="0" w:color="auto"/>
      </w:divBdr>
    </w:div>
    <w:div w:id="585572646">
      <w:bodyDiv w:val="1"/>
      <w:marLeft w:val="0"/>
      <w:marRight w:val="0"/>
      <w:marTop w:val="0"/>
      <w:marBottom w:val="0"/>
      <w:divBdr>
        <w:top w:val="none" w:sz="0" w:space="0" w:color="auto"/>
        <w:left w:val="none" w:sz="0" w:space="0" w:color="auto"/>
        <w:bottom w:val="none" w:sz="0" w:space="0" w:color="auto"/>
        <w:right w:val="none" w:sz="0" w:space="0" w:color="auto"/>
      </w:divBdr>
    </w:div>
    <w:div w:id="588386794">
      <w:bodyDiv w:val="1"/>
      <w:marLeft w:val="0"/>
      <w:marRight w:val="0"/>
      <w:marTop w:val="0"/>
      <w:marBottom w:val="0"/>
      <w:divBdr>
        <w:top w:val="none" w:sz="0" w:space="0" w:color="auto"/>
        <w:left w:val="none" w:sz="0" w:space="0" w:color="auto"/>
        <w:bottom w:val="none" w:sz="0" w:space="0" w:color="auto"/>
        <w:right w:val="none" w:sz="0" w:space="0" w:color="auto"/>
      </w:divBdr>
    </w:div>
    <w:div w:id="590167144">
      <w:bodyDiv w:val="1"/>
      <w:marLeft w:val="0"/>
      <w:marRight w:val="0"/>
      <w:marTop w:val="0"/>
      <w:marBottom w:val="0"/>
      <w:divBdr>
        <w:top w:val="none" w:sz="0" w:space="0" w:color="auto"/>
        <w:left w:val="none" w:sz="0" w:space="0" w:color="auto"/>
        <w:bottom w:val="none" w:sz="0" w:space="0" w:color="auto"/>
        <w:right w:val="none" w:sz="0" w:space="0" w:color="auto"/>
      </w:divBdr>
    </w:div>
    <w:div w:id="591008157">
      <w:bodyDiv w:val="1"/>
      <w:marLeft w:val="0"/>
      <w:marRight w:val="0"/>
      <w:marTop w:val="0"/>
      <w:marBottom w:val="0"/>
      <w:divBdr>
        <w:top w:val="none" w:sz="0" w:space="0" w:color="auto"/>
        <w:left w:val="none" w:sz="0" w:space="0" w:color="auto"/>
        <w:bottom w:val="none" w:sz="0" w:space="0" w:color="auto"/>
        <w:right w:val="none" w:sz="0" w:space="0" w:color="auto"/>
      </w:divBdr>
    </w:div>
    <w:div w:id="591281592">
      <w:bodyDiv w:val="1"/>
      <w:marLeft w:val="0"/>
      <w:marRight w:val="0"/>
      <w:marTop w:val="0"/>
      <w:marBottom w:val="0"/>
      <w:divBdr>
        <w:top w:val="none" w:sz="0" w:space="0" w:color="auto"/>
        <w:left w:val="none" w:sz="0" w:space="0" w:color="auto"/>
        <w:bottom w:val="none" w:sz="0" w:space="0" w:color="auto"/>
        <w:right w:val="none" w:sz="0" w:space="0" w:color="auto"/>
      </w:divBdr>
    </w:div>
    <w:div w:id="591401342">
      <w:bodyDiv w:val="1"/>
      <w:marLeft w:val="0"/>
      <w:marRight w:val="0"/>
      <w:marTop w:val="0"/>
      <w:marBottom w:val="0"/>
      <w:divBdr>
        <w:top w:val="none" w:sz="0" w:space="0" w:color="auto"/>
        <w:left w:val="none" w:sz="0" w:space="0" w:color="auto"/>
        <w:bottom w:val="none" w:sz="0" w:space="0" w:color="auto"/>
        <w:right w:val="none" w:sz="0" w:space="0" w:color="auto"/>
      </w:divBdr>
    </w:div>
    <w:div w:id="591666604">
      <w:bodyDiv w:val="1"/>
      <w:marLeft w:val="0"/>
      <w:marRight w:val="0"/>
      <w:marTop w:val="0"/>
      <w:marBottom w:val="0"/>
      <w:divBdr>
        <w:top w:val="none" w:sz="0" w:space="0" w:color="auto"/>
        <w:left w:val="none" w:sz="0" w:space="0" w:color="auto"/>
        <w:bottom w:val="none" w:sz="0" w:space="0" w:color="auto"/>
        <w:right w:val="none" w:sz="0" w:space="0" w:color="auto"/>
      </w:divBdr>
    </w:div>
    <w:div w:id="591742540">
      <w:bodyDiv w:val="1"/>
      <w:marLeft w:val="0"/>
      <w:marRight w:val="0"/>
      <w:marTop w:val="0"/>
      <w:marBottom w:val="0"/>
      <w:divBdr>
        <w:top w:val="none" w:sz="0" w:space="0" w:color="auto"/>
        <w:left w:val="none" w:sz="0" w:space="0" w:color="auto"/>
        <w:bottom w:val="none" w:sz="0" w:space="0" w:color="auto"/>
        <w:right w:val="none" w:sz="0" w:space="0" w:color="auto"/>
      </w:divBdr>
    </w:div>
    <w:div w:id="595791893">
      <w:bodyDiv w:val="1"/>
      <w:marLeft w:val="0"/>
      <w:marRight w:val="0"/>
      <w:marTop w:val="0"/>
      <w:marBottom w:val="0"/>
      <w:divBdr>
        <w:top w:val="none" w:sz="0" w:space="0" w:color="auto"/>
        <w:left w:val="none" w:sz="0" w:space="0" w:color="auto"/>
        <w:bottom w:val="none" w:sz="0" w:space="0" w:color="auto"/>
        <w:right w:val="none" w:sz="0" w:space="0" w:color="auto"/>
      </w:divBdr>
    </w:div>
    <w:div w:id="596014100">
      <w:bodyDiv w:val="1"/>
      <w:marLeft w:val="0"/>
      <w:marRight w:val="0"/>
      <w:marTop w:val="0"/>
      <w:marBottom w:val="0"/>
      <w:divBdr>
        <w:top w:val="none" w:sz="0" w:space="0" w:color="auto"/>
        <w:left w:val="none" w:sz="0" w:space="0" w:color="auto"/>
        <w:bottom w:val="none" w:sz="0" w:space="0" w:color="auto"/>
        <w:right w:val="none" w:sz="0" w:space="0" w:color="auto"/>
      </w:divBdr>
    </w:div>
    <w:div w:id="597063171">
      <w:bodyDiv w:val="1"/>
      <w:marLeft w:val="0"/>
      <w:marRight w:val="0"/>
      <w:marTop w:val="0"/>
      <w:marBottom w:val="0"/>
      <w:divBdr>
        <w:top w:val="none" w:sz="0" w:space="0" w:color="auto"/>
        <w:left w:val="none" w:sz="0" w:space="0" w:color="auto"/>
        <w:bottom w:val="none" w:sz="0" w:space="0" w:color="auto"/>
        <w:right w:val="none" w:sz="0" w:space="0" w:color="auto"/>
      </w:divBdr>
    </w:div>
    <w:div w:id="597298537">
      <w:bodyDiv w:val="1"/>
      <w:marLeft w:val="0"/>
      <w:marRight w:val="0"/>
      <w:marTop w:val="0"/>
      <w:marBottom w:val="0"/>
      <w:divBdr>
        <w:top w:val="none" w:sz="0" w:space="0" w:color="auto"/>
        <w:left w:val="none" w:sz="0" w:space="0" w:color="auto"/>
        <w:bottom w:val="none" w:sz="0" w:space="0" w:color="auto"/>
        <w:right w:val="none" w:sz="0" w:space="0" w:color="auto"/>
      </w:divBdr>
    </w:div>
    <w:div w:id="599946382">
      <w:bodyDiv w:val="1"/>
      <w:marLeft w:val="0"/>
      <w:marRight w:val="0"/>
      <w:marTop w:val="0"/>
      <w:marBottom w:val="0"/>
      <w:divBdr>
        <w:top w:val="none" w:sz="0" w:space="0" w:color="auto"/>
        <w:left w:val="none" w:sz="0" w:space="0" w:color="auto"/>
        <w:bottom w:val="none" w:sz="0" w:space="0" w:color="auto"/>
        <w:right w:val="none" w:sz="0" w:space="0" w:color="auto"/>
      </w:divBdr>
    </w:div>
    <w:div w:id="603615344">
      <w:bodyDiv w:val="1"/>
      <w:marLeft w:val="0"/>
      <w:marRight w:val="0"/>
      <w:marTop w:val="0"/>
      <w:marBottom w:val="0"/>
      <w:divBdr>
        <w:top w:val="none" w:sz="0" w:space="0" w:color="auto"/>
        <w:left w:val="none" w:sz="0" w:space="0" w:color="auto"/>
        <w:bottom w:val="none" w:sz="0" w:space="0" w:color="auto"/>
        <w:right w:val="none" w:sz="0" w:space="0" w:color="auto"/>
      </w:divBdr>
    </w:div>
    <w:div w:id="604459480">
      <w:bodyDiv w:val="1"/>
      <w:marLeft w:val="0"/>
      <w:marRight w:val="0"/>
      <w:marTop w:val="0"/>
      <w:marBottom w:val="0"/>
      <w:divBdr>
        <w:top w:val="none" w:sz="0" w:space="0" w:color="auto"/>
        <w:left w:val="none" w:sz="0" w:space="0" w:color="auto"/>
        <w:bottom w:val="none" w:sz="0" w:space="0" w:color="auto"/>
        <w:right w:val="none" w:sz="0" w:space="0" w:color="auto"/>
      </w:divBdr>
    </w:div>
    <w:div w:id="605625338">
      <w:bodyDiv w:val="1"/>
      <w:marLeft w:val="0"/>
      <w:marRight w:val="0"/>
      <w:marTop w:val="0"/>
      <w:marBottom w:val="0"/>
      <w:divBdr>
        <w:top w:val="none" w:sz="0" w:space="0" w:color="auto"/>
        <w:left w:val="none" w:sz="0" w:space="0" w:color="auto"/>
        <w:bottom w:val="none" w:sz="0" w:space="0" w:color="auto"/>
        <w:right w:val="none" w:sz="0" w:space="0" w:color="auto"/>
      </w:divBdr>
    </w:div>
    <w:div w:id="606012187">
      <w:bodyDiv w:val="1"/>
      <w:marLeft w:val="0"/>
      <w:marRight w:val="0"/>
      <w:marTop w:val="0"/>
      <w:marBottom w:val="0"/>
      <w:divBdr>
        <w:top w:val="none" w:sz="0" w:space="0" w:color="auto"/>
        <w:left w:val="none" w:sz="0" w:space="0" w:color="auto"/>
        <w:bottom w:val="none" w:sz="0" w:space="0" w:color="auto"/>
        <w:right w:val="none" w:sz="0" w:space="0" w:color="auto"/>
      </w:divBdr>
    </w:div>
    <w:div w:id="606699412">
      <w:bodyDiv w:val="1"/>
      <w:marLeft w:val="0"/>
      <w:marRight w:val="0"/>
      <w:marTop w:val="0"/>
      <w:marBottom w:val="0"/>
      <w:divBdr>
        <w:top w:val="none" w:sz="0" w:space="0" w:color="auto"/>
        <w:left w:val="none" w:sz="0" w:space="0" w:color="auto"/>
        <w:bottom w:val="none" w:sz="0" w:space="0" w:color="auto"/>
        <w:right w:val="none" w:sz="0" w:space="0" w:color="auto"/>
      </w:divBdr>
    </w:div>
    <w:div w:id="607126450">
      <w:bodyDiv w:val="1"/>
      <w:marLeft w:val="0"/>
      <w:marRight w:val="0"/>
      <w:marTop w:val="0"/>
      <w:marBottom w:val="0"/>
      <w:divBdr>
        <w:top w:val="none" w:sz="0" w:space="0" w:color="auto"/>
        <w:left w:val="none" w:sz="0" w:space="0" w:color="auto"/>
        <w:bottom w:val="none" w:sz="0" w:space="0" w:color="auto"/>
        <w:right w:val="none" w:sz="0" w:space="0" w:color="auto"/>
      </w:divBdr>
    </w:div>
    <w:div w:id="608512690">
      <w:bodyDiv w:val="1"/>
      <w:marLeft w:val="0"/>
      <w:marRight w:val="0"/>
      <w:marTop w:val="0"/>
      <w:marBottom w:val="0"/>
      <w:divBdr>
        <w:top w:val="none" w:sz="0" w:space="0" w:color="auto"/>
        <w:left w:val="none" w:sz="0" w:space="0" w:color="auto"/>
        <w:bottom w:val="none" w:sz="0" w:space="0" w:color="auto"/>
        <w:right w:val="none" w:sz="0" w:space="0" w:color="auto"/>
      </w:divBdr>
    </w:div>
    <w:div w:id="610943100">
      <w:bodyDiv w:val="1"/>
      <w:marLeft w:val="0"/>
      <w:marRight w:val="0"/>
      <w:marTop w:val="0"/>
      <w:marBottom w:val="0"/>
      <w:divBdr>
        <w:top w:val="none" w:sz="0" w:space="0" w:color="auto"/>
        <w:left w:val="none" w:sz="0" w:space="0" w:color="auto"/>
        <w:bottom w:val="none" w:sz="0" w:space="0" w:color="auto"/>
        <w:right w:val="none" w:sz="0" w:space="0" w:color="auto"/>
      </w:divBdr>
    </w:div>
    <w:div w:id="614289484">
      <w:bodyDiv w:val="1"/>
      <w:marLeft w:val="0"/>
      <w:marRight w:val="0"/>
      <w:marTop w:val="0"/>
      <w:marBottom w:val="0"/>
      <w:divBdr>
        <w:top w:val="none" w:sz="0" w:space="0" w:color="auto"/>
        <w:left w:val="none" w:sz="0" w:space="0" w:color="auto"/>
        <w:bottom w:val="none" w:sz="0" w:space="0" w:color="auto"/>
        <w:right w:val="none" w:sz="0" w:space="0" w:color="auto"/>
      </w:divBdr>
    </w:div>
    <w:div w:id="615916551">
      <w:bodyDiv w:val="1"/>
      <w:marLeft w:val="0"/>
      <w:marRight w:val="0"/>
      <w:marTop w:val="0"/>
      <w:marBottom w:val="0"/>
      <w:divBdr>
        <w:top w:val="none" w:sz="0" w:space="0" w:color="auto"/>
        <w:left w:val="none" w:sz="0" w:space="0" w:color="auto"/>
        <w:bottom w:val="none" w:sz="0" w:space="0" w:color="auto"/>
        <w:right w:val="none" w:sz="0" w:space="0" w:color="auto"/>
      </w:divBdr>
    </w:div>
    <w:div w:id="615916961">
      <w:bodyDiv w:val="1"/>
      <w:marLeft w:val="0"/>
      <w:marRight w:val="0"/>
      <w:marTop w:val="0"/>
      <w:marBottom w:val="0"/>
      <w:divBdr>
        <w:top w:val="none" w:sz="0" w:space="0" w:color="auto"/>
        <w:left w:val="none" w:sz="0" w:space="0" w:color="auto"/>
        <w:bottom w:val="none" w:sz="0" w:space="0" w:color="auto"/>
        <w:right w:val="none" w:sz="0" w:space="0" w:color="auto"/>
      </w:divBdr>
    </w:div>
    <w:div w:id="616528449">
      <w:bodyDiv w:val="1"/>
      <w:marLeft w:val="0"/>
      <w:marRight w:val="0"/>
      <w:marTop w:val="0"/>
      <w:marBottom w:val="0"/>
      <w:divBdr>
        <w:top w:val="none" w:sz="0" w:space="0" w:color="auto"/>
        <w:left w:val="none" w:sz="0" w:space="0" w:color="auto"/>
        <w:bottom w:val="none" w:sz="0" w:space="0" w:color="auto"/>
        <w:right w:val="none" w:sz="0" w:space="0" w:color="auto"/>
      </w:divBdr>
    </w:div>
    <w:div w:id="617681605">
      <w:bodyDiv w:val="1"/>
      <w:marLeft w:val="0"/>
      <w:marRight w:val="0"/>
      <w:marTop w:val="0"/>
      <w:marBottom w:val="0"/>
      <w:divBdr>
        <w:top w:val="none" w:sz="0" w:space="0" w:color="auto"/>
        <w:left w:val="none" w:sz="0" w:space="0" w:color="auto"/>
        <w:bottom w:val="none" w:sz="0" w:space="0" w:color="auto"/>
        <w:right w:val="none" w:sz="0" w:space="0" w:color="auto"/>
      </w:divBdr>
    </w:div>
    <w:div w:id="617837767">
      <w:bodyDiv w:val="1"/>
      <w:marLeft w:val="0"/>
      <w:marRight w:val="0"/>
      <w:marTop w:val="0"/>
      <w:marBottom w:val="0"/>
      <w:divBdr>
        <w:top w:val="none" w:sz="0" w:space="0" w:color="auto"/>
        <w:left w:val="none" w:sz="0" w:space="0" w:color="auto"/>
        <w:bottom w:val="none" w:sz="0" w:space="0" w:color="auto"/>
        <w:right w:val="none" w:sz="0" w:space="0" w:color="auto"/>
      </w:divBdr>
    </w:div>
    <w:div w:id="618687775">
      <w:bodyDiv w:val="1"/>
      <w:marLeft w:val="0"/>
      <w:marRight w:val="0"/>
      <w:marTop w:val="0"/>
      <w:marBottom w:val="0"/>
      <w:divBdr>
        <w:top w:val="none" w:sz="0" w:space="0" w:color="auto"/>
        <w:left w:val="none" w:sz="0" w:space="0" w:color="auto"/>
        <w:bottom w:val="none" w:sz="0" w:space="0" w:color="auto"/>
        <w:right w:val="none" w:sz="0" w:space="0" w:color="auto"/>
      </w:divBdr>
    </w:div>
    <w:div w:id="618875191">
      <w:bodyDiv w:val="1"/>
      <w:marLeft w:val="0"/>
      <w:marRight w:val="0"/>
      <w:marTop w:val="0"/>
      <w:marBottom w:val="0"/>
      <w:divBdr>
        <w:top w:val="none" w:sz="0" w:space="0" w:color="auto"/>
        <w:left w:val="none" w:sz="0" w:space="0" w:color="auto"/>
        <w:bottom w:val="none" w:sz="0" w:space="0" w:color="auto"/>
        <w:right w:val="none" w:sz="0" w:space="0" w:color="auto"/>
      </w:divBdr>
    </w:div>
    <w:div w:id="619149645">
      <w:bodyDiv w:val="1"/>
      <w:marLeft w:val="0"/>
      <w:marRight w:val="0"/>
      <w:marTop w:val="0"/>
      <w:marBottom w:val="0"/>
      <w:divBdr>
        <w:top w:val="none" w:sz="0" w:space="0" w:color="auto"/>
        <w:left w:val="none" w:sz="0" w:space="0" w:color="auto"/>
        <w:bottom w:val="none" w:sz="0" w:space="0" w:color="auto"/>
        <w:right w:val="none" w:sz="0" w:space="0" w:color="auto"/>
      </w:divBdr>
    </w:div>
    <w:div w:id="621156566">
      <w:bodyDiv w:val="1"/>
      <w:marLeft w:val="0"/>
      <w:marRight w:val="0"/>
      <w:marTop w:val="0"/>
      <w:marBottom w:val="0"/>
      <w:divBdr>
        <w:top w:val="none" w:sz="0" w:space="0" w:color="auto"/>
        <w:left w:val="none" w:sz="0" w:space="0" w:color="auto"/>
        <w:bottom w:val="none" w:sz="0" w:space="0" w:color="auto"/>
        <w:right w:val="none" w:sz="0" w:space="0" w:color="auto"/>
      </w:divBdr>
    </w:div>
    <w:div w:id="621182839">
      <w:bodyDiv w:val="1"/>
      <w:marLeft w:val="0"/>
      <w:marRight w:val="0"/>
      <w:marTop w:val="0"/>
      <w:marBottom w:val="0"/>
      <w:divBdr>
        <w:top w:val="none" w:sz="0" w:space="0" w:color="auto"/>
        <w:left w:val="none" w:sz="0" w:space="0" w:color="auto"/>
        <w:bottom w:val="none" w:sz="0" w:space="0" w:color="auto"/>
        <w:right w:val="none" w:sz="0" w:space="0" w:color="auto"/>
      </w:divBdr>
    </w:div>
    <w:div w:id="621347358">
      <w:bodyDiv w:val="1"/>
      <w:marLeft w:val="0"/>
      <w:marRight w:val="0"/>
      <w:marTop w:val="0"/>
      <w:marBottom w:val="0"/>
      <w:divBdr>
        <w:top w:val="none" w:sz="0" w:space="0" w:color="auto"/>
        <w:left w:val="none" w:sz="0" w:space="0" w:color="auto"/>
        <w:bottom w:val="none" w:sz="0" w:space="0" w:color="auto"/>
        <w:right w:val="none" w:sz="0" w:space="0" w:color="auto"/>
      </w:divBdr>
    </w:div>
    <w:div w:id="621884454">
      <w:bodyDiv w:val="1"/>
      <w:marLeft w:val="0"/>
      <w:marRight w:val="0"/>
      <w:marTop w:val="0"/>
      <w:marBottom w:val="0"/>
      <w:divBdr>
        <w:top w:val="none" w:sz="0" w:space="0" w:color="auto"/>
        <w:left w:val="none" w:sz="0" w:space="0" w:color="auto"/>
        <w:bottom w:val="none" w:sz="0" w:space="0" w:color="auto"/>
        <w:right w:val="none" w:sz="0" w:space="0" w:color="auto"/>
      </w:divBdr>
    </w:div>
    <w:div w:id="622998031">
      <w:bodyDiv w:val="1"/>
      <w:marLeft w:val="0"/>
      <w:marRight w:val="0"/>
      <w:marTop w:val="0"/>
      <w:marBottom w:val="0"/>
      <w:divBdr>
        <w:top w:val="none" w:sz="0" w:space="0" w:color="auto"/>
        <w:left w:val="none" w:sz="0" w:space="0" w:color="auto"/>
        <w:bottom w:val="none" w:sz="0" w:space="0" w:color="auto"/>
        <w:right w:val="none" w:sz="0" w:space="0" w:color="auto"/>
      </w:divBdr>
    </w:div>
    <w:div w:id="623728013">
      <w:bodyDiv w:val="1"/>
      <w:marLeft w:val="0"/>
      <w:marRight w:val="0"/>
      <w:marTop w:val="0"/>
      <w:marBottom w:val="0"/>
      <w:divBdr>
        <w:top w:val="none" w:sz="0" w:space="0" w:color="auto"/>
        <w:left w:val="none" w:sz="0" w:space="0" w:color="auto"/>
        <w:bottom w:val="none" w:sz="0" w:space="0" w:color="auto"/>
        <w:right w:val="none" w:sz="0" w:space="0" w:color="auto"/>
      </w:divBdr>
    </w:div>
    <w:div w:id="624963866">
      <w:bodyDiv w:val="1"/>
      <w:marLeft w:val="0"/>
      <w:marRight w:val="0"/>
      <w:marTop w:val="0"/>
      <w:marBottom w:val="0"/>
      <w:divBdr>
        <w:top w:val="none" w:sz="0" w:space="0" w:color="auto"/>
        <w:left w:val="none" w:sz="0" w:space="0" w:color="auto"/>
        <w:bottom w:val="none" w:sz="0" w:space="0" w:color="auto"/>
        <w:right w:val="none" w:sz="0" w:space="0" w:color="auto"/>
      </w:divBdr>
    </w:div>
    <w:div w:id="625087000">
      <w:bodyDiv w:val="1"/>
      <w:marLeft w:val="0"/>
      <w:marRight w:val="0"/>
      <w:marTop w:val="0"/>
      <w:marBottom w:val="0"/>
      <w:divBdr>
        <w:top w:val="none" w:sz="0" w:space="0" w:color="auto"/>
        <w:left w:val="none" w:sz="0" w:space="0" w:color="auto"/>
        <w:bottom w:val="none" w:sz="0" w:space="0" w:color="auto"/>
        <w:right w:val="none" w:sz="0" w:space="0" w:color="auto"/>
      </w:divBdr>
    </w:div>
    <w:div w:id="626081850">
      <w:bodyDiv w:val="1"/>
      <w:marLeft w:val="0"/>
      <w:marRight w:val="0"/>
      <w:marTop w:val="0"/>
      <w:marBottom w:val="0"/>
      <w:divBdr>
        <w:top w:val="none" w:sz="0" w:space="0" w:color="auto"/>
        <w:left w:val="none" w:sz="0" w:space="0" w:color="auto"/>
        <w:bottom w:val="none" w:sz="0" w:space="0" w:color="auto"/>
        <w:right w:val="none" w:sz="0" w:space="0" w:color="auto"/>
      </w:divBdr>
    </w:div>
    <w:div w:id="626400492">
      <w:bodyDiv w:val="1"/>
      <w:marLeft w:val="0"/>
      <w:marRight w:val="0"/>
      <w:marTop w:val="0"/>
      <w:marBottom w:val="0"/>
      <w:divBdr>
        <w:top w:val="none" w:sz="0" w:space="0" w:color="auto"/>
        <w:left w:val="none" w:sz="0" w:space="0" w:color="auto"/>
        <w:bottom w:val="none" w:sz="0" w:space="0" w:color="auto"/>
        <w:right w:val="none" w:sz="0" w:space="0" w:color="auto"/>
      </w:divBdr>
    </w:div>
    <w:div w:id="627130337">
      <w:bodyDiv w:val="1"/>
      <w:marLeft w:val="0"/>
      <w:marRight w:val="0"/>
      <w:marTop w:val="0"/>
      <w:marBottom w:val="0"/>
      <w:divBdr>
        <w:top w:val="none" w:sz="0" w:space="0" w:color="auto"/>
        <w:left w:val="none" w:sz="0" w:space="0" w:color="auto"/>
        <w:bottom w:val="none" w:sz="0" w:space="0" w:color="auto"/>
        <w:right w:val="none" w:sz="0" w:space="0" w:color="auto"/>
      </w:divBdr>
    </w:div>
    <w:div w:id="627471654">
      <w:bodyDiv w:val="1"/>
      <w:marLeft w:val="0"/>
      <w:marRight w:val="0"/>
      <w:marTop w:val="0"/>
      <w:marBottom w:val="0"/>
      <w:divBdr>
        <w:top w:val="none" w:sz="0" w:space="0" w:color="auto"/>
        <w:left w:val="none" w:sz="0" w:space="0" w:color="auto"/>
        <w:bottom w:val="none" w:sz="0" w:space="0" w:color="auto"/>
        <w:right w:val="none" w:sz="0" w:space="0" w:color="auto"/>
      </w:divBdr>
    </w:div>
    <w:div w:id="628055833">
      <w:bodyDiv w:val="1"/>
      <w:marLeft w:val="0"/>
      <w:marRight w:val="0"/>
      <w:marTop w:val="0"/>
      <w:marBottom w:val="0"/>
      <w:divBdr>
        <w:top w:val="none" w:sz="0" w:space="0" w:color="auto"/>
        <w:left w:val="none" w:sz="0" w:space="0" w:color="auto"/>
        <w:bottom w:val="none" w:sz="0" w:space="0" w:color="auto"/>
        <w:right w:val="none" w:sz="0" w:space="0" w:color="auto"/>
      </w:divBdr>
    </w:div>
    <w:div w:id="629677103">
      <w:bodyDiv w:val="1"/>
      <w:marLeft w:val="0"/>
      <w:marRight w:val="0"/>
      <w:marTop w:val="0"/>
      <w:marBottom w:val="0"/>
      <w:divBdr>
        <w:top w:val="none" w:sz="0" w:space="0" w:color="auto"/>
        <w:left w:val="none" w:sz="0" w:space="0" w:color="auto"/>
        <w:bottom w:val="none" w:sz="0" w:space="0" w:color="auto"/>
        <w:right w:val="none" w:sz="0" w:space="0" w:color="auto"/>
      </w:divBdr>
    </w:div>
    <w:div w:id="632100013">
      <w:bodyDiv w:val="1"/>
      <w:marLeft w:val="0"/>
      <w:marRight w:val="0"/>
      <w:marTop w:val="0"/>
      <w:marBottom w:val="0"/>
      <w:divBdr>
        <w:top w:val="none" w:sz="0" w:space="0" w:color="auto"/>
        <w:left w:val="none" w:sz="0" w:space="0" w:color="auto"/>
        <w:bottom w:val="none" w:sz="0" w:space="0" w:color="auto"/>
        <w:right w:val="none" w:sz="0" w:space="0" w:color="auto"/>
      </w:divBdr>
    </w:div>
    <w:div w:id="632827046">
      <w:bodyDiv w:val="1"/>
      <w:marLeft w:val="0"/>
      <w:marRight w:val="0"/>
      <w:marTop w:val="0"/>
      <w:marBottom w:val="0"/>
      <w:divBdr>
        <w:top w:val="none" w:sz="0" w:space="0" w:color="auto"/>
        <w:left w:val="none" w:sz="0" w:space="0" w:color="auto"/>
        <w:bottom w:val="none" w:sz="0" w:space="0" w:color="auto"/>
        <w:right w:val="none" w:sz="0" w:space="0" w:color="auto"/>
      </w:divBdr>
    </w:div>
    <w:div w:id="633489409">
      <w:bodyDiv w:val="1"/>
      <w:marLeft w:val="0"/>
      <w:marRight w:val="0"/>
      <w:marTop w:val="0"/>
      <w:marBottom w:val="0"/>
      <w:divBdr>
        <w:top w:val="none" w:sz="0" w:space="0" w:color="auto"/>
        <w:left w:val="none" w:sz="0" w:space="0" w:color="auto"/>
        <w:bottom w:val="none" w:sz="0" w:space="0" w:color="auto"/>
        <w:right w:val="none" w:sz="0" w:space="0" w:color="auto"/>
      </w:divBdr>
    </w:div>
    <w:div w:id="633605327">
      <w:bodyDiv w:val="1"/>
      <w:marLeft w:val="0"/>
      <w:marRight w:val="0"/>
      <w:marTop w:val="0"/>
      <w:marBottom w:val="0"/>
      <w:divBdr>
        <w:top w:val="none" w:sz="0" w:space="0" w:color="auto"/>
        <w:left w:val="none" w:sz="0" w:space="0" w:color="auto"/>
        <w:bottom w:val="none" w:sz="0" w:space="0" w:color="auto"/>
        <w:right w:val="none" w:sz="0" w:space="0" w:color="auto"/>
      </w:divBdr>
    </w:div>
    <w:div w:id="636837929">
      <w:bodyDiv w:val="1"/>
      <w:marLeft w:val="0"/>
      <w:marRight w:val="0"/>
      <w:marTop w:val="0"/>
      <w:marBottom w:val="0"/>
      <w:divBdr>
        <w:top w:val="none" w:sz="0" w:space="0" w:color="auto"/>
        <w:left w:val="none" w:sz="0" w:space="0" w:color="auto"/>
        <w:bottom w:val="none" w:sz="0" w:space="0" w:color="auto"/>
        <w:right w:val="none" w:sz="0" w:space="0" w:color="auto"/>
      </w:divBdr>
    </w:div>
    <w:div w:id="637490124">
      <w:bodyDiv w:val="1"/>
      <w:marLeft w:val="0"/>
      <w:marRight w:val="0"/>
      <w:marTop w:val="0"/>
      <w:marBottom w:val="0"/>
      <w:divBdr>
        <w:top w:val="none" w:sz="0" w:space="0" w:color="auto"/>
        <w:left w:val="none" w:sz="0" w:space="0" w:color="auto"/>
        <w:bottom w:val="none" w:sz="0" w:space="0" w:color="auto"/>
        <w:right w:val="none" w:sz="0" w:space="0" w:color="auto"/>
      </w:divBdr>
    </w:div>
    <w:div w:id="637611958">
      <w:bodyDiv w:val="1"/>
      <w:marLeft w:val="0"/>
      <w:marRight w:val="0"/>
      <w:marTop w:val="0"/>
      <w:marBottom w:val="0"/>
      <w:divBdr>
        <w:top w:val="none" w:sz="0" w:space="0" w:color="auto"/>
        <w:left w:val="none" w:sz="0" w:space="0" w:color="auto"/>
        <w:bottom w:val="none" w:sz="0" w:space="0" w:color="auto"/>
        <w:right w:val="none" w:sz="0" w:space="0" w:color="auto"/>
      </w:divBdr>
    </w:div>
    <w:div w:id="638150179">
      <w:bodyDiv w:val="1"/>
      <w:marLeft w:val="0"/>
      <w:marRight w:val="0"/>
      <w:marTop w:val="0"/>
      <w:marBottom w:val="0"/>
      <w:divBdr>
        <w:top w:val="none" w:sz="0" w:space="0" w:color="auto"/>
        <w:left w:val="none" w:sz="0" w:space="0" w:color="auto"/>
        <w:bottom w:val="none" w:sz="0" w:space="0" w:color="auto"/>
        <w:right w:val="none" w:sz="0" w:space="0" w:color="auto"/>
      </w:divBdr>
    </w:div>
    <w:div w:id="640236944">
      <w:bodyDiv w:val="1"/>
      <w:marLeft w:val="0"/>
      <w:marRight w:val="0"/>
      <w:marTop w:val="0"/>
      <w:marBottom w:val="0"/>
      <w:divBdr>
        <w:top w:val="none" w:sz="0" w:space="0" w:color="auto"/>
        <w:left w:val="none" w:sz="0" w:space="0" w:color="auto"/>
        <w:bottom w:val="none" w:sz="0" w:space="0" w:color="auto"/>
        <w:right w:val="none" w:sz="0" w:space="0" w:color="auto"/>
      </w:divBdr>
    </w:div>
    <w:div w:id="640384950">
      <w:bodyDiv w:val="1"/>
      <w:marLeft w:val="0"/>
      <w:marRight w:val="0"/>
      <w:marTop w:val="0"/>
      <w:marBottom w:val="0"/>
      <w:divBdr>
        <w:top w:val="none" w:sz="0" w:space="0" w:color="auto"/>
        <w:left w:val="none" w:sz="0" w:space="0" w:color="auto"/>
        <w:bottom w:val="none" w:sz="0" w:space="0" w:color="auto"/>
        <w:right w:val="none" w:sz="0" w:space="0" w:color="auto"/>
      </w:divBdr>
    </w:div>
    <w:div w:id="642581347">
      <w:bodyDiv w:val="1"/>
      <w:marLeft w:val="0"/>
      <w:marRight w:val="0"/>
      <w:marTop w:val="0"/>
      <w:marBottom w:val="0"/>
      <w:divBdr>
        <w:top w:val="none" w:sz="0" w:space="0" w:color="auto"/>
        <w:left w:val="none" w:sz="0" w:space="0" w:color="auto"/>
        <w:bottom w:val="none" w:sz="0" w:space="0" w:color="auto"/>
        <w:right w:val="none" w:sz="0" w:space="0" w:color="auto"/>
      </w:divBdr>
    </w:div>
    <w:div w:id="642660082">
      <w:bodyDiv w:val="1"/>
      <w:marLeft w:val="0"/>
      <w:marRight w:val="0"/>
      <w:marTop w:val="0"/>
      <w:marBottom w:val="0"/>
      <w:divBdr>
        <w:top w:val="none" w:sz="0" w:space="0" w:color="auto"/>
        <w:left w:val="none" w:sz="0" w:space="0" w:color="auto"/>
        <w:bottom w:val="none" w:sz="0" w:space="0" w:color="auto"/>
        <w:right w:val="none" w:sz="0" w:space="0" w:color="auto"/>
      </w:divBdr>
    </w:div>
    <w:div w:id="642738994">
      <w:bodyDiv w:val="1"/>
      <w:marLeft w:val="0"/>
      <w:marRight w:val="0"/>
      <w:marTop w:val="0"/>
      <w:marBottom w:val="0"/>
      <w:divBdr>
        <w:top w:val="none" w:sz="0" w:space="0" w:color="auto"/>
        <w:left w:val="none" w:sz="0" w:space="0" w:color="auto"/>
        <w:bottom w:val="none" w:sz="0" w:space="0" w:color="auto"/>
        <w:right w:val="none" w:sz="0" w:space="0" w:color="auto"/>
      </w:divBdr>
    </w:div>
    <w:div w:id="643968838">
      <w:bodyDiv w:val="1"/>
      <w:marLeft w:val="0"/>
      <w:marRight w:val="0"/>
      <w:marTop w:val="0"/>
      <w:marBottom w:val="0"/>
      <w:divBdr>
        <w:top w:val="none" w:sz="0" w:space="0" w:color="auto"/>
        <w:left w:val="none" w:sz="0" w:space="0" w:color="auto"/>
        <w:bottom w:val="none" w:sz="0" w:space="0" w:color="auto"/>
        <w:right w:val="none" w:sz="0" w:space="0" w:color="auto"/>
      </w:divBdr>
    </w:div>
    <w:div w:id="643970493">
      <w:bodyDiv w:val="1"/>
      <w:marLeft w:val="0"/>
      <w:marRight w:val="0"/>
      <w:marTop w:val="0"/>
      <w:marBottom w:val="0"/>
      <w:divBdr>
        <w:top w:val="none" w:sz="0" w:space="0" w:color="auto"/>
        <w:left w:val="none" w:sz="0" w:space="0" w:color="auto"/>
        <w:bottom w:val="none" w:sz="0" w:space="0" w:color="auto"/>
        <w:right w:val="none" w:sz="0" w:space="0" w:color="auto"/>
      </w:divBdr>
    </w:div>
    <w:div w:id="645359467">
      <w:bodyDiv w:val="1"/>
      <w:marLeft w:val="0"/>
      <w:marRight w:val="0"/>
      <w:marTop w:val="0"/>
      <w:marBottom w:val="0"/>
      <w:divBdr>
        <w:top w:val="none" w:sz="0" w:space="0" w:color="auto"/>
        <w:left w:val="none" w:sz="0" w:space="0" w:color="auto"/>
        <w:bottom w:val="none" w:sz="0" w:space="0" w:color="auto"/>
        <w:right w:val="none" w:sz="0" w:space="0" w:color="auto"/>
      </w:divBdr>
    </w:div>
    <w:div w:id="645671856">
      <w:bodyDiv w:val="1"/>
      <w:marLeft w:val="0"/>
      <w:marRight w:val="0"/>
      <w:marTop w:val="0"/>
      <w:marBottom w:val="0"/>
      <w:divBdr>
        <w:top w:val="none" w:sz="0" w:space="0" w:color="auto"/>
        <w:left w:val="none" w:sz="0" w:space="0" w:color="auto"/>
        <w:bottom w:val="none" w:sz="0" w:space="0" w:color="auto"/>
        <w:right w:val="none" w:sz="0" w:space="0" w:color="auto"/>
      </w:divBdr>
    </w:div>
    <w:div w:id="646083311">
      <w:bodyDiv w:val="1"/>
      <w:marLeft w:val="0"/>
      <w:marRight w:val="0"/>
      <w:marTop w:val="0"/>
      <w:marBottom w:val="0"/>
      <w:divBdr>
        <w:top w:val="none" w:sz="0" w:space="0" w:color="auto"/>
        <w:left w:val="none" w:sz="0" w:space="0" w:color="auto"/>
        <w:bottom w:val="none" w:sz="0" w:space="0" w:color="auto"/>
        <w:right w:val="none" w:sz="0" w:space="0" w:color="auto"/>
      </w:divBdr>
    </w:div>
    <w:div w:id="646587528">
      <w:bodyDiv w:val="1"/>
      <w:marLeft w:val="0"/>
      <w:marRight w:val="0"/>
      <w:marTop w:val="0"/>
      <w:marBottom w:val="0"/>
      <w:divBdr>
        <w:top w:val="none" w:sz="0" w:space="0" w:color="auto"/>
        <w:left w:val="none" w:sz="0" w:space="0" w:color="auto"/>
        <w:bottom w:val="none" w:sz="0" w:space="0" w:color="auto"/>
        <w:right w:val="none" w:sz="0" w:space="0" w:color="auto"/>
      </w:divBdr>
    </w:div>
    <w:div w:id="652222017">
      <w:bodyDiv w:val="1"/>
      <w:marLeft w:val="0"/>
      <w:marRight w:val="0"/>
      <w:marTop w:val="0"/>
      <w:marBottom w:val="0"/>
      <w:divBdr>
        <w:top w:val="none" w:sz="0" w:space="0" w:color="auto"/>
        <w:left w:val="none" w:sz="0" w:space="0" w:color="auto"/>
        <w:bottom w:val="none" w:sz="0" w:space="0" w:color="auto"/>
        <w:right w:val="none" w:sz="0" w:space="0" w:color="auto"/>
      </w:divBdr>
    </w:div>
    <w:div w:id="652638048">
      <w:bodyDiv w:val="1"/>
      <w:marLeft w:val="0"/>
      <w:marRight w:val="0"/>
      <w:marTop w:val="0"/>
      <w:marBottom w:val="0"/>
      <w:divBdr>
        <w:top w:val="none" w:sz="0" w:space="0" w:color="auto"/>
        <w:left w:val="none" w:sz="0" w:space="0" w:color="auto"/>
        <w:bottom w:val="none" w:sz="0" w:space="0" w:color="auto"/>
        <w:right w:val="none" w:sz="0" w:space="0" w:color="auto"/>
      </w:divBdr>
    </w:div>
    <w:div w:id="654727563">
      <w:bodyDiv w:val="1"/>
      <w:marLeft w:val="0"/>
      <w:marRight w:val="0"/>
      <w:marTop w:val="0"/>
      <w:marBottom w:val="0"/>
      <w:divBdr>
        <w:top w:val="none" w:sz="0" w:space="0" w:color="auto"/>
        <w:left w:val="none" w:sz="0" w:space="0" w:color="auto"/>
        <w:bottom w:val="none" w:sz="0" w:space="0" w:color="auto"/>
        <w:right w:val="none" w:sz="0" w:space="0" w:color="auto"/>
      </w:divBdr>
    </w:div>
    <w:div w:id="655914023">
      <w:bodyDiv w:val="1"/>
      <w:marLeft w:val="0"/>
      <w:marRight w:val="0"/>
      <w:marTop w:val="0"/>
      <w:marBottom w:val="0"/>
      <w:divBdr>
        <w:top w:val="none" w:sz="0" w:space="0" w:color="auto"/>
        <w:left w:val="none" w:sz="0" w:space="0" w:color="auto"/>
        <w:bottom w:val="none" w:sz="0" w:space="0" w:color="auto"/>
        <w:right w:val="none" w:sz="0" w:space="0" w:color="auto"/>
      </w:divBdr>
    </w:div>
    <w:div w:id="658851627">
      <w:bodyDiv w:val="1"/>
      <w:marLeft w:val="0"/>
      <w:marRight w:val="0"/>
      <w:marTop w:val="0"/>
      <w:marBottom w:val="0"/>
      <w:divBdr>
        <w:top w:val="none" w:sz="0" w:space="0" w:color="auto"/>
        <w:left w:val="none" w:sz="0" w:space="0" w:color="auto"/>
        <w:bottom w:val="none" w:sz="0" w:space="0" w:color="auto"/>
        <w:right w:val="none" w:sz="0" w:space="0" w:color="auto"/>
      </w:divBdr>
    </w:div>
    <w:div w:id="658970931">
      <w:bodyDiv w:val="1"/>
      <w:marLeft w:val="0"/>
      <w:marRight w:val="0"/>
      <w:marTop w:val="0"/>
      <w:marBottom w:val="0"/>
      <w:divBdr>
        <w:top w:val="none" w:sz="0" w:space="0" w:color="auto"/>
        <w:left w:val="none" w:sz="0" w:space="0" w:color="auto"/>
        <w:bottom w:val="none" w:sz="0" w:space="0" w:color="auto"/>
        <w:right w:val="none" w:sz="0" w:space="0" w:color="auto"/>
      </w:divBdr>
    </w:div>
    <w:div w:id="659238078">
      <w:bodyDiv w:val="1"/>
      <w:marLeft w:val="0"/>
      <w:marRight w:val="0"/>
      <w:marTop w:val="0"/>
      <w:marBottom w:val="0"/>
      <w:divBdr>
        <w:top w:val="none" w:sz="0" w:space="0" w:color="auto"/>
        <w:left w:val="none" w:sz="0" w:space="0" w:color="auto"/>
        <w:bottom w:val="none" w:sz="0" w:space="0" w:color="auto"/>
        <w:right w:val="none" w:sz="0" w:space="0" w:color="auto"/>
      </w:divBdr>
    </w:div>
    <w:div w:id="660276679">
      <w:bodyDiv w:val="1"/>
      <w:marLeft w:val="0"/>
      <w:marRight w:val="0"/>
      <w:marTop w:val="0"/>
      <w:marBottom w:val="0"/>
      <w:divBdr>
        <w:top w:val="none" w:sz="0" w:space="0" w:color="auto"/>
        <w:left w:val="none" w:sz="0" w:space="0" w:color="auto"/>
        <w:bottom w:val="none" w:sz="0" w:space="0" w:color="auto"/>
        <w:right w:val="none" w:sz="0" w:space="0" w:color="auto"/>
      </w:divBdr>
    </w:div>
    <w:div w:id="663052543">
      <w:bodyDiv w:val="1"/>
      <w:marLeft w:val="0"/>
      <w:marRight w:val="0"/>
      <w:marTop w:val="0"/>
      <w:marBottom w:val="0"/>
      <w:divBdr>
        <w:top w:val="none" w:sz="0" w:space="0" w:color="auto"/>
        <w:left w:val="none" w:sz="0" w:space="0" w:color="auto"/>
        <w:bottom w:val="none" w:sz="0" w:space="0" w:color="auto"/>
        <w:right w:val="none" w:sz="0" w:space="0" w:color="auto"/>
      </w:divBdr>
    </w:div>
    <w:div w:id="663357967">
      <w:bodyDiv w:val="1"/>
      <w:marLeft w:val="0"/>
      <w:marRight w:val="0"/>
      <w:marTop w:val="0"/>
      <w:marBottom w:val="0"/>
      <w:divBdr>
        <w:top w:val="none" w:sz="0" w:space="0" w:color="auto"/>
        <w:left w:val="none" w:sz="0" w:space="0" w:color="auto"/>
        <w:bottom w:val="none" w:sz="0" w:space="0" w:color="auto"/>
        <w:right w:val="none" w:sz="0" w:space="0" w:color="auto"/>
      </w:divBdr>
    </w:div>
    <w:div w:id="663700716">
      <w:bodyDiv w:val="1"/>
      <w:marLeft w:val="0"/>
      <w:marRight w:val="0"/>
      <w:marTop w:val="0"/>
      <w:marBottom w:val="0"/>
      <w:divBdr>
        <w:top w:val="none" w:sz="0" w:space="0" w:color="auto"/>
        <w:left w:val="none" w:sz="0" w:space="0" w:color="auto"/>
        <w:bottom w:val="none" w:sz="0" w:space="0" w:color="auto"/>
        <w:right w:val="none" w:sz="0" w:space="0" w:color="auto"/>
      </w:divBdr>
    </w:div>
    <w:div w:id="663700869">
      <w:bodyDiv w:val="1"/>
      <w:marLeft w:val="0"/>
      <w:marRight w:val="0"/>
      <w:marTop w:val="0"/>
      <w:marBottom w:val="0"/>
      <w:divBdr>
        <w:top w:val="none" w:sz="0" w:space="0" w:color="auto"/>
        <w:left w:val="none" w:sz="0" w:space="0" w:color="auto"/>
        <w:bottom w:val="none" w:sz="0" w:space="0" w:color="auto"/>
        <w:right w:val="none" w:sz="0" w:space="0" w:color="auto"/>
      </w:divBdr>
    </w:div>
    <w:div w:id="663749603">
      <w:bodyDiv w:val="1"/>
      <w:marLeft w:val="0"/>
      <w:marRight w:val="0"/>
      <w:marTop w:val="0"/>
      <w:marBottom w:val="0"/>
      <w:divBdr>
        <w:top w:val="none" w:sz="0" w:space="0" w:color="auto"/>
        <w:left w:val="none" w:sz="0" w:space="0" w:color="auto"/>
        <w:bottom w:val="none" w:sz="0" w:space="0" w:color="auto"/>
        <w:right w:val="none" w:sz="0" w:space="0" w:color="auto"/>
      </w:divBdr>
    </w:div>
    <w:div w:id="665941077">
      <w:bodyDiv w:val="1"/>
      <w:marLeft w:val="0"/>
      <w:marRight w:val="0"/>
      <w:marTop w:val="0"/>
      <w:marBottom w:val="0"/>
      <w:divBdr>
        <w:top w:val="none" w:sz="0" w:space="0" w:color="auto"/>
        <w:left w:val="none" w:sz="0" w:space="0" w:color="auto"/>
        <w:bottom w:val="none" w:sz="0" w:space="0" w:color="auto"/>
        <w:right w:val="none" w:sz="0" w:space="0" w:color="auto"/>
      </w:divBdr>
    </w:div>
    <w:div w:id="666324503">
      <w:bodyDiv w:val="1"/>
      <w:marLeft w:val="0"/>
      <w:marRight w:val="0"/>
      <w:marTop w:val="0"/>
      <w:marBottom w:val="0"/>
      <w:divBdr>
        <w:top w:val="none" w:sz="0" w:space="0" w:color="auto"/>
        <w:left w:val="none" w:sz="0" w:space="0" w:color="auto"/>
        <w:bottom w:val="none" w:sz="0" w:space="0" w:color="auto"/>
        <w:right w:val="none" w:sz="0" w:space="0" w:color="auto"/>
      </w:divBdr>
    </w:div>
    <w:div w:id="667027450">
      <w:bodyDiv w:val="1"/>
      <w:marLeft w:val="0"/>
      <w:marRight w:val="0"/>
      <w:marTop w:val="0"/>
      <w:marBottom w:val="0"/>
      <w:divBdr>
        <w:top w:val="none" w:sz="0" w:space="0" w:color="auto"/>
        <w:left w:val="none" w:sz="0" w:space="0" w:color="auto"/>
        <w:bottom w:val="none" w:sz="0" w:space="0" w:color="auto"/>
        <w:right w:val="none" w:sz="0" w:space="0" w:color="auto"/>
      </w:divBdr>
    </w:div>
    <w:div w:id="667755490">
      <w:bodyDiv w:val="1"/>
      <w:marLeft w:val="0"/>
      <w:marRight w:val="0"/>
      <w:marTop w:val="0"/>
      <w:marBottom w:val="0"/>
      <w:divBdr>
        <w:top w:val="none" w:sz="0" w:space="0" w:color="auto"/>
        <w:left w:val="none" w:sz="0" w:space="0" w:color="auto"/>
        <w:bottom w:val="none" w:sz="0" w:space="0" w:color="auto"/>
        <w:right w:val="none" w:sz="0" w:space="0" w:color="auto"/>
      </w:divBdr>
    </w:div>
    <w:div w:id="668869923">
      <w:bodyDiv w:val="1"/>
      <w:marLeft w:val="0"/>
      <w:marRight w:val="0"/>
      <w:marTop w:val="0"/>
      <w:marBottom w:val="0"/>
      <w:divBdr>
        <w:top w:val="none" w:sz="0" w:space="0" w:color="auto"/>
        <w:left w:val="none" w:sz="0" w:space="0" w:color="auto"/>
        <w:bottom w:val="none" w:sz="0" w:space="0" w:color="auto"/>
        <w:right w:val="none" w:sz="0" w:space="0" w:color="auto"/>
      </w:divBdr>
    </w:div>
    <w:div w:id="669021891">
      <w:bodyDiv w:val="1"/>
      <w:marLeft w:val="0"/>
      <w:marRight w:val="0"/>
      <w:marTop w:val="0"/>
      <w:marBottom w:val="0"/>
      <w:divBdr>
        <w:top w:val="none" w:sz="0" w:space="0" w:color="auto"/>
        <w:left w:val="none" w:sz="0" w:space="0" w:color="auto"/>
        <w:bottom w:val="none" w:sz="0" w:space="0" w:color="auto"/>
        <w:right w:val="none" w:sz="0" w:space="0" w:color="auto"/>
      </w:divBdr>
    </w:div>
    <w:div w:id="669605166">
      <w:bodyDiv w:val="1"/>
      <w:marLeft w:val="0"/>
      <w:marRight w:val="0"/>
      <w:marTop w:val="0"/>
      <w:marBottom w:val="0"/>
      <w:divBdr>
        <w:top w:val="none" w:sz="0" w:space="0" w:color="auto"/>
        <w:left w:val="none" w:sz="0" w:space="0" w:color="auto"/>
        <w:bottom w:val="none" w:sz="0" w:space="0" w:color="auto"/>
        <w:right w:val="none" w:sz="0" w:space="0" w:color="auto"/>
      </w:divBdr>
    </w:div>
    <w:div w:id="670453816">
      <w:bodyDiv w:val="1"/>
      <w:marLeft w:val="0"/>
      <w:marRight w:val="0"/>
      <w:marTop w:val="0"/>
      <w:marBottom w:val="0"/>
      <w:divBdr>
        <w:top w:val="none" w:sz="0" w:space="0" w:color="auto"/>
        <w:left w:val="none" w:sz="0" w:space="0" w:color="auto"/>
        <w:bottom w:val="none" w:sz="0" w:space="0" w:color="auto"/>
        <w:right w:val="none" w:sz="0" w:space="0" w:color="auto"/>
      </w:divBdr>
    </w:div>
    <w:div w:id="672146196">
      <w:bodyDiv w:val="1"/>
      <w:marLeft w:val="0"/>
      <w:marRight w:val="0"/>
      <w:marTop w:val="0"/>
      <w:marBottom w:val="0"/>
      <w:divBdr>
        <w:top w:val="none" w:sz="0" w:space="0" w:color="auto"/>
        <w:left w:val="none" w:sz="0" w:space="0" w:color="auto"/>
        <w:bottom w:val="none" w:sz="0" w:space="0" w:color="auto"/>
        <w:right w:val="none" w:sz="0" w:space="0" w:color="auto"/>
      </w:divBdr>
    </w:div>
    <w:div w:id="672226622">
      <w:bodyDiv w:val="1"/>
      <w:marLeft w:val="0"/>
      <w:marRight w:val="0"/>
      <w:marTop w:val="0"/>
      <w:marBottom w:val="0"/>
      <w:divBdr>
        <w:top w:val="none" w:sz="0" w:space="0" w:color="auto"/>
        <w:left w:val="none" w:sz="0" w:space="0" w:color="auto"/>
        <w:bottom w:val="none" w:sz="0" w:space="0" w:color="auto"/>
        <w:right w:val="none" w:sz="0" w:space="0" w:color="auto"/>
      </w:divBdr>
    </w:div>
    <w:div w:id="672537392">
      <w:bodyDiv w:val="1"/>
      <w:marLeft w:val="0"/>
      <w:marRight w:val="0"/>
      <w:marTop w:val="0"/>
      <w:marBottom w:val="0"/>
      <w:divBdr>
        <w:top w:val="none" w:sz="0" w:space="0" w:color="auto"/>
        <w:left w:val="none" w:sz="0" w:space="0" w:color="auto"/>
        <w:bottom w:val="none" w:sz="0" w:space="0" w:color="auto"/>
        <w:right w:val="none" w:sz="0" w:space="0" w:color="auto"/>
      </w:divBdr>
    </w:div>
    <w:div w:id="672684762">
      <w:bodyDiv w:val="1"/>
      <w:marLeft w:val="0"/>
      <w:marRight w:val="0"/>
      <w:marTop w:val="0"/>
      <w:marBottom w:val="0"/>
      <w:divBdr>
        <w:top w:val="none" w:sz="0" w:space="0" w:color="auto"/>
        <w:left w:val="none" w:sz="0" w:space="0" w:color="auto"/>
        <w:bottom w:val="none" w:sz="0" w:space="0" w:color="auto"/>
        <w:right w:val="none" w:sz="0" w:space="0" w:color="auto"/>
      </w:divBdr>
    </w:div>
    <w:div w:id="673069963">
      <w:bodyDiv w:val="1"/>
      <w:marLeft w:val="0"/>
      <w:marRight w:val="0"/>
      <w:marTop w:val="0"/>
      <w:marBottom w:val="0"/>
      <w:divBdr>
        <w:top w:val="none" w:sz="0" w:space="0" w:color="auto"/>
        <w:left w:val="none" w:sz="0" w:space="0" w:color="auto"/>
        <w:bottom w:val="none" w:sz="0" w:space="0" w:color="auto"/>
        <w:right w:val="none" w:sz="0" w:space="0" w:color="auto"/>
      </w:divBdr>
    </w:div>
    <w:div w:id="674966732">
      <w:bodyDiv w:val="1"/>
      <w:marLeft w:val="0"/>
      <w:marRight w:val="0"/>
      <w:marTop w:val="0"/>
      <w:marBottom w:val="0"/>
      <w:divBdr>
        <w:top w:val="none" w:sz="0" w:space="0" w:color="auto"/>
        <w:left w:val="none" w:sz="0" w:space="0" w:color="auto"/>
        <w:bottom w:val="none" w:sz="0" w:space="0" w:color="auto"/>
        <w:right w:val="none" w:sz="0" w:space="0" w:color="auto"/>
      </w:divBdr>
    </w:div>
    <w:div w:id="676076479">
      <w:bodyDiv w:val="1"/>
      <w:marLeft w:val="0"/>
      <w:marRight w:val="0"/>
      <w:marTop w:val="0"/>
      <w:marBottom w:val="0"/>
      <w:divBdr>
        <w:top w:val="none" w:sz="0" w:space="0" w:color="auto"/>
        <w:left w:val="none" w:sz="0" w:space="0" w:color="auto"/>
        <w:bottom w:val="none" w:sz="0" w:space="0" w:color="auto"/>
        <w:right w:val="none" w:sz="0" w:space="0" w:color="auto"/>
      </w:divBdr>
    </w:div>
    <w:div w:id="676466704">
      <w:bodyDiv w:val="1"/>
      <w:marLeft w:val="0"/>
      <w:marRight w:val="0"/>
      <w:marTop w:val="0"/>
      <w:marBottom w:val="0"/>
      <w:divBdr>
        <w:top w:val="none" w:sz="0" w:space="0" w:color="auto"/>
        <w:left w:val="none" w:sz="0" w:space="0" w:color="auto"/>
        <w:bottom w:val="none" w:sz="0" w:space="0" w:color="auto"/>
        <w:right w:val="none" w:sz="0" w:space="0" w:color="auto"/>
      </w:divBdr>
    </w:div>
    <w:div w:id="677582013">
      <w:bodyDiv w:val="1"/>
      <w:marLeft w:val="0"/>
      <w:marRight w:val="0"/>
      <w:marTop w:val="0"/>
      <w:marBottom w:val="0"/>
      <w:divBdr>
        <w:top w:val="none" w:sz="0" w:space="0" w:color="auto"/>
        <w:left w:val="none" w:sz="0" w:space="0" w:color="auto"/>
        <w:bottom w:val="none" w:sz="0" w:space="0" w:color="auto"/>
        <w:right w:val="none" w:sz="0" w:space="0" w:color="auto"/>
      </w:divBdr>
    </w:div>
    <w:div w:id="678970821">
      <w:bodyDiv w:val="1"/>
      <w:marLeft w:val="0"/>
      <w:marRight w:val="0"/>
      <w:marTop w:val="0"/>
      <w:marBottom w:val="0"/>
      <w:divBdr>
        <w:top w:val="none" w:sz="0" w:space="0" w:color="auto"/>
        <w:left w:val="none" w:sz="0" w:space="0" w:color="auto"/>
        <w:bottom w:val="none" w:sz="0" w:space="0" w:color="auto"/>
        <w:right w:val="none" w:sz="0" w:space="0" w:color="auto"/>
      </w:divBdr>
    </w:div>
    <w:div w:id="679628929">
      <w:bodyDiv w:val="1"/>
      <w:marLeft w:val="0"/>
      <w:marRight w:val="0"/>
      <w:marTop w:val="0"/>
      <w:marBottom w:val="0"/>
      <w:divBdr>
        <w:top w:val="none" w:sz="0" w:space="0" w:color="auto"/>
        <w:left w:val="none" w:sz="0" w:space="0" w:color="auto"/>
        <w:bottom w:val="none" w:sz="0" w:space="0" w:color="auto"/>
        <w:right w:val="none" w:sz="0" w:space="0" w:color="auto"/>
      </w:divBdr>
    </w:div>
    <w:div w:id="680621080">
      <w:bodyDiv w:val="1"/>
      <w:marLeft w:val="0"/>
      <w:marRight w:val="0"/>
      <w:marTop w:val="0"/>
      <w:marBottom w:val="0"/>
      <w:divBdr>
        <w:top w:val="none" w:sz="0" w:space="0" w:color="auto"/>
        <w:left w:val="none" w:sz="0" w:space="0" w:color="auto"/>
        <w:bottom w:val="none" w:sz="0" w:space="0" w:color="auto"/>
        <w:right w:val="none" w:sz="0" w:space="0" w:color="auto"/>
      </w:divBdr>
    </w:div>
    <w:div w:id="681517479">
      <w:bodyDiv w:val="1"/>
      <w:marLeft w:val="0"/>
      <w:marRight w:val="0"/>
      <w:marTop w:val="0"/>
      <w:marBottom w:val="0"/>
      <w:divBdr>
        <w:top w:val="none" w:sz="0" w:space="0" w:color="auto"/>
        <w:left w:val="none" w:sz="0" w:space="0" w:color="auto"/>
        <w:bottom w:val="none" w:sz="0" w:space="0" w:color="auto"/>
        <w:right w:val="none" w:sz="0" w:space="0" w:color="auto"/>
      </w:divBdr>
    </w:div>
    <w:div w:id="682123083">
      <w:bodyDiv w:val="1"/>
      <w:marLeft w:val="0"/>
      <w:marRight w:val="0"/>
      <w:marTop w:val="0"/>
      <w:marBottom w:val="0"/>
      <w:divBdr>
        <w:top w:val="none" w:sz="0" w:space="0" w:color="auto"/>
        <w:left w:val="none" w:sz="0" w:space="0" w:color="auto"/>
        <w:bottom w:val="none" w:sz="0" w:space="0" w:color="auto"/>
        <w:right w:val="none" w:sz="0" w:space="0" w:color="auto"/>
      </w:divBdr>
    </w:div>
    <w:div w:id="682978476">
      <w:bodyDiv w:val="1"/>
      <w:marLeft w:val="0"/>
      <w:marRight w:val="0"/>
      <w:marTop w:val="0"/>
      <w:marBottom w:val="0"/>
      <w:divBdr>
        <w:top w:val="none" w:sz="0" w:space="0" w:color="auto"/>
        <w:left w:val="none" w:sz="0" w:space="0" w:color="auto"/>
        <w:bottom w:val="none" w:sz="0" w:space="0" w:color="auto"/>
        <w:right w:val="none" w:sz="0" w:space="0" w:color="auto"/>
      </w:divBdr>
    </w:div>
    <w:div w:id="686759064">
      <w:bodyDiv w:val="1"/>
      <w:marLeft w:val="0"/>
      <w:marRight w:val="0"/>
      <w:marTop w:val="0"/>
      <w:marBottom w:val="0"/>
      <w:divBdr>
        <w:top w:val="none" w:sz="0" w:space="0" w:color="auto"/>
        <w:left w:val="none" w:sz="0" w:space="0" w:color="auto"/>
        <w:bottom w:val="none" w:sz="0" w:space="0" w:color="auto"/>
        <w:right w:val="none" w:sz="0" w:space="0" w:color="auto"/>
      </w:divBdr>
    </w:div>
    <w:div w:id="689528283">
      <w:bodyDiv w:val="1"/>
      <w:marLeft w:val="0"/>
      <w:marRight w:val="0"/>
      <w:marTop w:val="0"/>
      <w:marBottom w:val="0"/>
      <w:divBdr>
        <w:top w:val="none" w:sz="0" w:space="0" w:color="auto"/>
        <w:left w:val="none" w:sz="0" w:space="0" w:color="auto"/>
        <w:bottom w:val="none" w:sz="0" w:space="0" w:color="auto"/>
        <w:right w:val="none" w:sz="0" w:space="0" w:color="auto"/>
      </w:divBdr>
    </w:div>
    <w:div w:id="689915048">
      <w:bodyDiv w:val="1"/>
      <w:marLeft w:val="0"/>
      <w:marRight w:val="0"/>
      <w:marTop w:val="0"/>
      <w:marBottom w:val="0"/>
      <w:divBdr>
        <w:top w:val="none" w:sz="0" w:space="0" w:color="auto"/>
        <w:left w:val="none" w:sz="0" w:space="0" w:color="auto"/>
        <w:bottom w:val="none" w:sz="0" w:space="0" w:color="auto"/>
        <w:right w:val="none" w:sz="0" w:space="0" w:color="auto"/>
      </w:divBdr>
    </w:div>
    <w:div w:id="691146431">
      <w:bodyDiv w:val="1"/>
      <w:marLeft w:val="0"/>
      <w:marRight w:val="0"/>
      <w:marTop w:val="0"/>
      <w:marBottom w:val="0"/>
      <w:divBdr>
        <w:top w:val="none" w:sz="0" w:space="0" w:color="auto"/>
        <w:left w:val="none" w:sz="0" w:space="0" w:color="auto"/>
        <w:bottom w:val="none" w:sz="0" w:space="0" w:color="auto"/>
        <w:right w:val="none" w:sz="0" w:space="0" w:color="auto"/>
      </w:divBdr>
    </w:div>
    <w:div w:id="691227069">
      <w:bodyDiv w:val="1"/>
      <w:marLeft w:val="0"/>
      <w:marRight w:val="0"/>
      <w:marTop w:val="0"/>
      <w:marBottom w:val="0"/>
      <w:divBdr>
        <w:top w:val="none" w:sz="0" w:space="0" w:color="auto"/>
        <w:left w:val="none" w:sz="0" w:space="0" w:color="auto"/>
        <w:bottom w:val="none" w:sz="0" w:space="0" w:color="auto"/>
        <w:right w:val="none" w:sz="0" w:space="0" w:color="auto"/>
      </w:divBdr>
    </w:div>
    <w:div w:id="692271475">
      <w:bodyDiv w:val="1"/>
      <w:marLeft w:val="0"/>
      <w:marRight w:val="0"/>
      <w:marTop w:val="0"/>
      <w:marBottom w:val="0"/>
      <w:divBdr>
        <w:top w:val="none" w:sz="0" w:space="0" w:color="auto"/>
        <w:left w:val="none" w:sz="0" w:space="0" w:color="auto"/>
        <w:bottom w:val="none" w:sz="0" w:space="0" w:color="auto"/>
        <w:right w:val="none" w:sz="0" w:space="0" w:color="auto"/>
      </w:divBdr>
    </w:div>
    <w:div w:id="692339187">
      <w:bodyDiv w:val="1"/>
      <w:marLeft w:val="0"/>
      <w:marRight w:val="0"/>
      <w:marTop w:val="0"/>
      <w:marBottom w:val="0"/>
      <w:divBdr>
        <w:top w:val="none" w:sz="0" w:space="0" w:color="auto"/>
        <w:left w:val="none" w:sz="0" w:space="0" w:color="auto"/>
        <w:bottom w:val="none" w:sz="0" w:space="0" w:color="auto"/>
        <w:right w:val="none" w:sz="0" w:space="0" w:color="auto"/>
      </w:divBdr>
    </w:div>
    <w:div w:id="694424900">
      <w:bodyDiv w:val="1"/>
      <w:marLeft w:val="0"/>
      <w:marRight w:val="0"/>
      <w:marTop w:val="0"/>
      <w:marBottom w:val="0"/>
      <w:divBdr>
        <w:top w:val="none" w:sz="0" w:space="0" w:color="auto"/>
        <w:left w:val="none" w:sz="0" w:space="0" w:color="auto"/>
        <w:bottom w:val="none" w:sz="0" w:space="0" w:color="auto"/>
        <w:right w:val="none" w:sz="0" w:space="0" w:color="auto"/>
      </w:divBdr>
    </w:div>
    <w:div w:id="694772656">
      <w:bodyDiv w:val="1"/>
      <w:marLeft w:val="0"/>
      <w:marRight w:val="0"/>
      <w:marTop w:val="0"/>
      <w:marBottom w:val="0"/>
      <w:divBdr>
        <w:top w:val="none" w:sz="0" w:space="0" w:color="auto"/>
        <w:left w:val="none" w:sz="0" w:space="0" w:color="auto"/>
        <w:bottom w:val="none" w:sz="0" w:space="0" w:color="auto"/>
        <w:right w:val="none" w:sz="0" w:space="0" w:color="auto"/>
      </w:divBdr>
    </w:div>
    <w:div w:id="697046948">
      <w:bodyDiv w:val="1"/>
      <w:marLeft w:val="0"/>
      <w:marRight w:val="0"/>
      <w:marTop w:val="0"/>
      <w:marBottom w:val="0"/>
      <w:divBdr>
        <w:top w:val="none" w:sz="0" w:space="0" w:color="auto"/>
        <w:left w:val="none" w:sz="0" w:space="0" w:color="auto"/>
        <w:bottom w:val="none" w:sz="0" w:space="0" w:color="auto"/>
        <w:right w:val="none" w:sz="0" w:space="0" w:color="auto"/>
      </w:divBdr>
    </w:div>
    <w:div w:id="698891100">
      <w:bodyDiv w:val="1"/>
      <w:marLeft w:val="0"/>
      <w:marRight w:val="0"/>
      <w:marTop w:val="0"/>
      <w:marBottom w:val="0"/>
      <w:divBdr>
        <w:top w:val="none" w:sz="0" w:space="0" w:color="auto"/>
        <w:left w:val="none" w:sz="0" w:space="0" w:color="auto"/>
        <w:bottom w:val="none" w:sz="0" w:space="0" w:color="auto"/>
        <w:right w:val="none" w:sz="0" w:space="0" w:color="auto"/>
      </w:divBdr>
    </w:div>
    <w:div w:id="698893904">
      <w:bodyDiv w:val="1"/>
      <w:marLeft w:val="0"/>
      <w:marRight w:val="0"/>
      <w:marTop w:val="0"/>
      <w:marBottom w:val="0"/>
      <w:divBdr>
        <w:top w:val="none" w:sz="0" w:space="0" w:color="auto"/>
        <w:left w:val="none" w:sz="0" w:space="0" w:color="auto"/>
        <w:bottom w:val="none" w:sz="0" w:space="0" w:color="auto"/>
        <w:right w:val="none" w:sz="0" w:space="0" w:color="auto"/>
      </w:divBdr>
    </w:div>
    <w:div w:id="700782770">
      <w:bodyDiv w:val="1"/>
      <w:marLeft w:val="0"/>
      <w:marRight w:val="0"/>
      <w:marTop w:val="0"/>
      <w:marBottom w:val="0"/>
      <w:divBdr>
        <w:top w:val="none" w:sz="0" w:space="0" w:color="auto"/>
        <w:left w:val="none" w:sz="0" w:space="0" w:color="auto"/>
        <w:bottom w:val="none" w:sz="0" w:space="0" w:color="auto"/>
        <w:right w:val="none" w:sz="0" w:space="0" w:color="auto"/>
      </w:divBdr>
    </w:div>
    <w:div w:id="700788429">
      <w:bodyDiv w:val="1"/>
      <w:marLeft w:val="0"/>
      <w:marRight w:val="0"/>
      <w:marTop w:val="0"/>
      <w:marBottom w:val="0"/>
      <w:divBdr>
        <w:top w:val="none" w:sz="0" w:space="0" w:color="auto"/>
        <w:left w:val="none" w:sz="0" w:space="0" w:color="auto"/>
        <w:bottom w:val="none" w:sz="0" w:space="0" w:color="auto"/>
        <w:right w:val="none" w:sz="0" w:space="0" w:color="auto"/>
      </w:divBdr>
    </w:div>
    <w:div w:id="702363068">
      <w:bodyDiv w:val="1"/>
      <w:marLeft w:val="0"/>
      <w:marRight w:val="0"/>
      <w:marTop w:val="0"/>
      <w:marBottom w:val="0"/>
      <w:divBdr>
        <w:top w:val="none" w:sz="0" w:space="0" w:color="auto"/>
        <w:left w:val="none" w:sz="0" w:space="0" w:color="auto"/>
        <w:bottom w:val="none" w:sz="0" w:space="0" w:color="auto"/>
        <w:right w:val="none" w:sz="0" w:space="0" w:color="auto"/>
      </w:divBdr>
    </w:div>
    <w:div w:id="705834361">
      <w:bodyDiv w:val="1"/>
      <w:marLeft w:val="0"/>
      <w:marRight w:val="0"/>
      <w:marTop w:val="0"/>
      <w:marBottom w:val="0"/>
      <w:divBdr>
        <w:top w:val="none" w:sz="0" w:space="0" w:color="auto"/>
        <w:left w:val="none" w:sz="0" w:space="0" w:color="auto"/>
        <w:bottom w:val="none" w:sz="0" w:space="0" w:color="auto"/>
        <w:right w:val="none" w:sz="0" w:space="0" w:color="auto"/>
      </w:divBdr>
    </w:div>
    <w:div w:id="707025551">
      <w:bodyDiv w:val="1"/>
      <w:marLeft w:val="0"/>
      <w:marRight w:val="0"/>
      <w:marTop w:val="0"/>
      <w:marBottom w:val="0"/>
      <w:divBdr>
        <w:top w:val="none" w:sz="0" w:space="0" w:color="auto"/>
        <w:left w:val="none" w:sz="0" w:space="0" w:color="auto"/>
        <w:bottom w:val="none" w:sz="0" w:space="0" w:color="auto"/>
        <w:right w:val="none" w:sz="0" w:space="0" w:color="auto"/>
      </w:divBdr>
    </w:div>
    <w:div w:id="707069142">
      <w:bodyDiv w:val="1"/>
      <w:marLeft w:val="0"/>
      <w:marRight w:val="0"/>
      <w:marTop w:val="0"/>
      <w:marBottom w:val="0"/>
      <w:divBdr>
        <w:top w:val="none" w:sz="0" w:space="0" w:color="auto"/>
        <w:left w:val="none" w:sz="0" w:space="0" w:color="auto"/>
        <w:bottom w:val="none" w:sz="0" w:space="0" w:color="auto"/>
        <w:right w:val="none" w:sz="0" w:space="0" w:color="auto"/>
      </w:divBdr>
    </w:div>
    <w:div w:id="707723803">
      <w:bodyDiv w:val="1"/>
      <w:marLeft w:val="0"/>
      <w:marRight w:val="0"/>
      <w:marTop w:val="0"/>
      <w:marBottom w:val="0"/>
      <w:divBdr>
        <w:top w:val="none" w:sz="0" w:space="0" w:color="auto"/>
        <w:left w:val="none" w:sz="0" w:space="0" w:color="auto"/>
        <w:bottom w:val="none" w:sz="0" w:space="0" w:color="auto"/>
        <w:right w:val="none" w:sz="0" w:space="0" w:color="auto"/>
      </w:divBdr>
    </w:div>
    <w:div w:id="710885087">
      <w:bodyDiv w:val="1"/>
      <w:marLeft w:val="0"/>
      <w:marRight w:val="0"/>
      <w:marTop w:val="0"/>
      <w:marBottom w:val="0"/>
      <w:divBdr>
        <w:top w:val="none" w:sz="0" w:space="0" w:color="auto"/>
        <w:left w:val="none" w:sz="0" w:space="0" w:color="auto"/>
        <w:bottom w:val="none" w:sz="0" w:space="0" w:color="auto"/>
        <w:right w:val="none" w:sz="0" w:space="0" w:color="auto"/>
      </w:divBdr>
    </w:div>
    <w:div w:id="711736308">
      <w:bodyDiv w:val="1"/>
      <w:marLeft w:val="0"/>
      <w:marRight w:val="0"/>
      <w:marTop w:val="0"/>
      <w:marBottom w:val="0"/>
      <w:divBdr>
        <w:top w:val="none" w:sz="0" w:space="0" w:color="auto"/>
        <w:left w:val="none" w:sz="0" w:space="0" w:color="auto"/>
        <w:bottom w:val="none" w:sz="0" w:space="0" w:color="auto"/>
        <w:right w:val="none" w:sz="0" w:space="0" w:color="auto"/>
      </w:divBdr>
    </w:div>
    <w:div w:id="712967077">
      <w:bodyDiv w:val="1"/>
      <w:marLeft w:val="0"/>
      <w:marRight w:val="0"/>
      <w:marTop w:val="0"/>
      <w:marBottom w:val="0"/>
      <w:divBdr>
        <w:top w:val="none" w:sz="0" w:space="0" w:color="auto"/>
        <w:left w:val="none" w:sz="0" w:space="0" w:color="auto"/>
        <w:bottom w:val="none" w:sz="0" w:space="0" w:color="auto"/>
        <w:right w:val="none" w:sz="0" w:space="0" w:color="auto"/>
      </w:divBdr>
    </w:div>
    <w:div w:id="713845768">
      <w:bodyDiv w:val="1"/>
      <w:marLeft w:val="0"/>
      <w:marRight w:val="0"/>
      <w:marTop w:val="0"/>
      <w:marBottom w:val="0"/>
      <w:divBdr>
        <w:top w:val="none" w:sz="0" w:space="0" w:color="auto"/>
        <w:left w:val="none" w:sz="0" w:space="0" w:color="auto"/>
        <w:bottom w:val="none" w:sz="0" w:space="0" w:color="auto"/>
        <w:right w:val="none" w:sz="0" w:space="0" w:color="auto"/>
      </w:divBdr>
    </w:div>
    <w:div w:id="717363771">
      <w:bodyDiv w:val="1"/>
      <w:marLeft w:val="0"/>
      <w:marRight w:val="0"/>
      <w:marTop w:val="0"/>
      <w:marBottom w:val="0"/>
      <w:divBdr>
        <w:top w:val="none" w:sz="0" w:space="0" w:color="auto"/>
        <w:left w:val="none" w:sz="0" w:space="0" w:color="auto"/>
        <w:bottom w:val="none" w:sz="0" w:space="0" w:color="auto"/>
        <w:right w:val="none" w:sz="0" w:space="0" w:color="auto"/>
      </w:divBdr>
    </w:div>
    <w:div w:id="717630955">
      <w:bodyDiv w:val="1"/>
      <w:marLeft w:val="0"/>
      <w:marRight w:val="0"/>
      <w:marTop w:val="0"/>
      <w:marBottom w:val="0"/>
      <w:divBdr>
        <w:top w:val="none" w:sz="0" w:space="0" w:color="auto"/>
        <w:left w:val="none" w:sz="0" w:space="0" w:color="auto"/>
        <w:bottom w:val="none" w:sz="0" w:space="0" w:color="auto"/>
        <w:right w:val="none" w:sz="0" w:space="0" w:color="auto"/>
      </w:divBdr>
    </w:div>
    <w:div w:id="719128781">
      <w:bodyDiv w:val="1"/>
      <w:marLeft w:val="0"/>
      <w:marRight w:val="0"/>
      <w:marTop w:val="0"/>
      <w:marBottom w:val="0"/>
      <w:divBdr>
        <w:top w:val="none" w:sz="0" w:space="0" w:color="auto"/>
        <w:left w:val="none" w:sz="0" w:space="0" w:color="auto"/>
        <w:bottom w:val="none" w:sz="0" w:space="0" w:color="auto"/>
        <w:right w:val="none" w:sz="0" w:space="0" w:color="auto"/>
      </w:divBdr>
    </w:div>
    <w:div w:id="719280493">
      <w:bodyDiv w:val="1"/>
      <w:marLeft w:val="0"/>
      <w:marRight w:val="0"/>
      <w:marTop w:val="0"/>
      <w:marBottom w:val="0"/>
      <w:divBdr>
        <w:top w:val="none" w:sz="0" w:space="0" w:color="auto"/>
        <w:left w:val="none" w:sz="0" w:space="0" w:color="auto"/>
        <w:bottom w:val="none" w:sz="0" w:space="0" w:color="auto"/>
        <w:right w:val="none" w:sz="0" w:space="0" w:color="auto"/>
      </w:divBdr>
    </w:div>
    <w:div w:id="719475007">
      <w:bodyDiv w:val="1"/>
      <w:marLeft w:val="0"/>
      <w:marRight w:val="0"/>
      <w:marTop w:val="0"/>
      <w:marBottom w:val="0"/>
      <w:divBdr>
        <w:top w:val="none" w:sz="0" w:space="0" w:color="auto"/>
        <w:left w:val="none" w:sz="0" w:space="0" w:color="auto"/>
        <w:bottom w:val="none" w:sz="0" w:space="0" w:color="auto"/>
        <w:right w:val="none" w:sz="0" w:space="0" w:color="auto"/>
      </w:divBdr>
    </w:div>
    <w:div w:id="719592106">
      <w:bodyDiv w:val="1"/>
      <w:marLeft w:val="0"/>
      <w:marRight w:val="0"/>
      <w:marTop w:val="0"/>
      <w:marBottom w:val="0"/>
      <w:divBdr>
        <w:top w:val="none" w:sz="0" w:space="0" w:color="auto"/>
        <w:left w:val="none" w:sz="0" w:space="0" w:color="auto"/>
        <w:bottom w:val="none" w:sz="0" w:space="0" w:color="auto"/>
        <w:right w:val="none" w:sz="0" w:space="0" w:color="auto"/>
      </w:divBdr>
    </w:div>
    <w:div w:id="720252251">
      <w:bodyDiv w:val="1"/>
      <w:marLeft w:val="0"/>
      <w:marRight w:val="0"/>
      <w:marTop w:val="0"/>
      <w:marBottom w:val="0"/>
      <w:divBdr>
        <w:top w:val="none" w:sz="0" w:space="0" w:color="auto"/>
        <w:left w:val="none" w:sz="0" w:space="0" w:color="auto"/>
        <w:bottom w:val="none" w:sz="0" w:space="0" w:color="auto"/>
        <w:right w:val="none" w:sz="0" w:space="0" w:color="auto"/>
      </w:divBdr>
    </w:div>
    <w:div w:id="720520404">
      <w:bodyDiv w:val="1"/>
      <w:marLeft w:val="0"/>
      <w:marRight w:val="0"/>
      <w:marTop w:val="0"/>
      <w:marBottom w:val="0"/>
      <w:divBdr>
        <w:top w:val="none" w:sz="0" w:space="0" w:color="auto"/>
        <w:left w:val="none" w:sz="0" w:space="0" w:color="auto"/>
        <w:bottom w:val="none" w:sz="0" w:space="0" w:color="auto"/>
        <w:right w:val="none" w:sz="0" w:space="0" w:color="auto"/>
      </w:divBdr>
    </w:div>
    <w:div w:id="721248159">
      <w:bodyDiv w:val="1"/>
      <w:marLeft w:val="0"/>
      <w:marRight w:val="0"/>
      <w:marTop w:val="0"/>
      <w:marBottom w:val="0"/>
      <w:divBdr>
        <w:top w:val="none" w:sz="0" w:space="0" w:color="auto"/>
        <w:left w:val="none" w:sz="0" w:space="0" w:color="auto"/>
        <w:bottom w:val="none" w:sz="0" w:space="0" w:color="auto"/>
        <w:right w:val="none" w:sz="0" w:space="0" w:color="auto"/>
      </w:divBdr>
    </w:div>
    <w:div w:id="721949303">
      <w:bodyDiv w:val="1"/>
      <w:marLeft w:val="0"/>
      <w:marRight w:val="0"/>
      <w:marTop w:val="0"/>
      <w:marBottom w:val="0"/>
      <w:divBdr>
        <w:top w:val="none" w:sz="0" w:space="0" w:color="auto"/>
        <w:left w:val="none" w:sz="0" w:space="0" w:color="auto"/>
        <w:bottom w:val="none" w:sz="0" w:space="0" w:color="auto"/>
        <w:right w:val="none" w:sz="0" w:space="0" w:color="auto"/>
      </w:divBdr>
    </w:div>
    <w:div w:id="723913201">
      <w:bodyDiv w:val="1"/>
      <w:marLeft w:val="0"/>
      <w:marRight w:val="0"/>
      <w:marTop w:val="0"/>
      <w:marBottom w:val="0"/>
      <w:divBdr>
        <w:top w:val="none" w:sz="0" w:space="0" w:color="auto"/>
        <w:left w:val="none" w:sz="0" w:space="0" w:color="auto"/>
        <w:bottom w:val="none" w:sz="0" w:space="0" w:color="auto"/>
        <w:right w:val="none" w:sz="0" w:space="0" w:color="auto"/>
      </w:divBdr>
    </w:div>
    <w:div w:id="728192943">
      <w:bodyDiv w:val="1"/>
      <w:marLeft w:val="0"/>
      <w:marRight w:val="0"/>
      <w:marTop w:val="0"/>
      <w:marBottom w:val="0"/>
      <w:divBdr>
        <w:top w:val="none" w:sz="0" w:space="0" w:color="auto"/>
        <w:left w:val="none" w:sz="0" w:space="0" w:color="auto"/>
        <w:bottom w:val="none" w:sz="0" w:space="0" w:color="auto"/>
        <w:right w:val="none" w:sz="0" w:space="0" w:color="auto"/>
      </w:divBdr>
    </w:div>
    <w:div w:id="728766150">
      <w:bodyDiv w:val="1"/>
      <w:marLeft w:val="0"/>
      <w:marRight w:val="0"/>
      <w:marTop w:val="0"/>
      <w:marBottom w:val="0"/>
      <w:divBdr>
        <w:top w:val="none" w:sz="0" w:space="0" w:color="auto"/>
        <w:left w:val="none" w:sz="0" w:space="0" w:color="auto"/>
        <w:bottom w:val="none" w:sz="0" w:space="0" w:color="auto"/>
        <w:right w:val="none" w:sz="0" w:space="0" w:color="auto"/>
      </w:divBdr>
    </w:div>
    <w:div w:id="728922275">
      <w:bodyDiv w:val="1"/>
      <w:marLeft w:val="0"/>
      <w:marRight w:val="0"/>
      <w:marTop w:val="0"/>
      <w:marBottom w:val="0"/>
      <w:divBdr>
        <w:top w:val="none" w:sz="0" w:space="0" w:color="auto"/>
        <w:left w:val="none" w:sz="0" w:space="0" w:color="auto"/>
        <w:bottom w:val="none" w:sz="0" w:space="0" w:color="auto"/>
        <w:right w:val="none" w:sz="0" w:space="0" w:color="auto"/>
      </w:divBdr>
    </w:div>
    <w:div w:id="732847814">
      <w:bodyDiv w:val="1"/>
      <w:marLeft w:val="0"/>
      <w:marRight w:val="0"/>
      <w:marTop w:val="0"/>
      <w:marBottom w:val="0"/>
      <w:divBdr>
        <w:top w:val="none" w:sz="0" w:space="0" w:color="auto"/>
        <w:left w:val="none" w:sz="0" w:space="0" w:color="auto"/>
        <w:bottom w:val="none" w:sz="0" w:space="0" w:color="auto"/>
        <w:right w:val="none" w:sz="0" w:space="0" w:color="auto"/>
      </w:divBdr>
    </w:div>
    <w:div w:id="733239675">
      <w:bodyDiv w:val="1"/>
      <w:marLeft w:val="0"/>
      <w:marRight w:val="0"/>
      <w:marTop w:val="0"/>
      <w:marBottom w:val="0"/>
      <w:divBdr>
        <w:top w:val="none" w:sz="0" w:space="0" w:color="auto"/>
        <w:left w:val="none" w:sz="0" w:space="0" w:color="auto"/>
        <w:bottom w:val="none" w:sz="0" w:space="0" w:color="auto"/>
        <w:right w:val="none" w:sz="0" w:space="0" w:color="auto"/>
      </w:divBdr>
    </w:div>
    <w:div w:id="733771138">
      <w:bodyDiv w:val="1"/>
      <w:marLeft w:val="0"/>
      <w:marRight w:val="0"/>
      <w:marTop w:val="0"/>
      <w:marBottom w:val="0"/>
      <w:divBdr>
        <w:top w:val="none" w:sz="0" w:space="0" w:color="auto"/>
        <w:left w:val="none" w:sz="0" w:space="0" w:color="auto"/>
        <w:bottom w:val="none" w:sz="0" w:space="0" w:color="auto"/>
        <w:right w:val="none" w:sz="0" w:space="0" w:color="auto"/>
      </w:divBdr>
    </w:div>
    <w:div w:id="734280583">
      <w:bodyDiv w:val="1"/>
      <w:marLeft w:val="0"/>
      <w:marRight w:val="0"/>
      <w:marTop w:val="0"/>
      <w:marBottom w:val="0"/>
      <w:divBdr>
        <w:top w:val="none" w:sz="0" w:space="0" w:color="auto"/>
        <w:left w:val="none" w:sz="0" w:space="0" w:color="auto"/>
        <w:bottom w:val="none" w:sz="0" w:space="0" w:color="auto"/>
        <w:right w:val="none" w:sz="0" w:space="0" w:color="auto"/>
      </w:divBdr>
    </w:div>
    <w:div w:id="734546887">
      <w:bodyDiv w:val="1"/>
      <w:marLeft w:val="0"/>
      <w:marRight w:val="0"/>
      <w:marTop w:val="0"/>
      <w:marBottom w:val="0"/>
      <w:divBdr>
        <w:top w:val="none" w:sz="0" w:space="0" w:color="auto"/>
        <w:left w:val="none" w:sz="0" w:space="0" w:color="auto"/>
        <w:bottom w:val="none" w:sz="0" w:space="0" w:color="auto"/>
        <w:right w:val="none" w:sz="0" w:space="0" w:color="auto"/>
      </w:divBdr>
    </w:div>
    <w:div w:id="735015579">
      <w:bodyDiv w:val="1"/>
      <w:marLeft w:val="0"/>
      <w:marRight w:val="0"/>
      <w:marTop w:val="0"/>
      <w:marBottom w:val="0"/>
      <w:divBdr>
        <w:top w:val="none" w:sz="0" w:space="0" w:color="auto"/>
        <w:left w:val="none" w:sz="0" w:space="0" w:color="auto"/>
        <w:bottom w:val="none" w:sz="0" w:space="0" w:color="auto"/>
        <w:right w:val="none" w:sz="0" w:space="0" w:color="auto"/>
      </w:divBdr>
    </w:div>
    <w:div w:id="737366652">
      <w:bodyDiv w:val="1"/>
      <w:marLeft w:val="0"/>
      <w:marRight w:val="0"/>
      <w:marTop w:val="0"/>
      <w:marBottom w:val="0"/>
      <w:divBdr>
        <w:top w:val="none" w:sz="0" w:space="0" w:color="auto"/>
        <w:left w:val="none" w:sz="0" w:space="0" w:color="auto"/>
        <w:bottom w:val="none" w:sz="0" w:space="0" w:color="auto"/>
        <w:right w:val="none" w:sz="0" w:space="0" w:color="auto"/>
      </w:divBdr>
    </w:div>
    <w:div w:id="737558510">
      <w:bodyDiv w:val="1"/>
      <w:marLeft w:val="0"/>
      <w:marRight w:val="0"/>
      <w:marTop w:val="0"/>
      <w:marBottom w:val="0"/>
      <w:divBdr>
        <w:top w:val="none" w:sz="0" w:space="0" w:color="auto"/>
        <w:left w:val="none" w:sz="0" w:space="0" w:color="auto"/>
        <w:bottom w:val="none" w:sz="0" w:space="0" w:color="auto"/>
        <w:right w:val="none" w:sz="0" w:space="0" w:color="auto"/>
      </w:divBdr>
    </w:div>
    <w:div w:id="738794215">
      <w:bodyDiv w:val="1"/>
      <w:marLeft w:val="0"/>
      <w:marRight w:val="0"/>
      <w:marTop w:val="0"/>
      <w:marBottom w:val="0"/>
      <w:divBdr>
        <w:top w:val="none" w:sz="0" w:space="0" w:color="auto"/>
        <w:left w:val="none" w:sz="0" w:space="0" w:color="auto"/>
        <w:bottom w:val="none" w:sz="0" w:space="0" w:color="auto"/>
        <w:right w:val="none" w:sz="0" w:space="0" w:color="auto"/>
      </w:divBdr>
    </w:div>
    <w:div w:id="740061046">
      <w:bodyDiv w:val="1"/>
      <w:marLeft w:val="0"/>
      <w:marRight w:val="0"/>
      <w:marTop w:val="0"/>
      <w:marBottom w:val="0"/>
      <w:divBdr>
        <w:top w:val="none" w:sz="0" w:space="0" w:color="auto"/>
        <w:left w:val="none" w:sz="0" w:space="0" w:color="auto"/>
        <w:bottom w:val="none" w:sz="0" w:space="0" w:color="auto"/>
        <w:right w:val="none" w:sz="0" w:space="0" w:color="auto"/>
      </w:divBdr>
    </w:div>
    <w:div w:id="740105937">
      <w:bodyDiv w:val="1"/>
      <w:marLeft w:val="0"/>
      <w:marRight w:val="0"/>
      <w:marTop w:val="0"/>
      <w:marBottom w:val="0"/>
      <w:divBdr>
        <w:top w:val="none" w:sz="0" w:space="0" w:color="auto"/>
        <w:left w:val="none" w:sz="0" w:space="0" w:color="auto"/>
        <w:bottom w:val="none" w:sz="0" w:space="0" w:color="auto"/>
        <w:right w:val="none" w:sz="0" w:space="0" w:color="auto"/>
      </w:divBdr>
    </w:div>
    <w:div w:id="740297857">
      <w:bodyDiv w:val="1"/>
      <w:marLeft w:val="0"/>
      <w:marRight w:val="0"/>
      <w:marTop w:val="0"/>
      <w:marBottom w:val="0"/>
      <w:divBdr>
        <w:top w:val="none" w:sz="0" w:space="0" w:color="auto"/>
        <w:left w:val="none" w:sz="0" w:space="0" w:color="auto"/>
        <w:bottom w:val="none" w:sz="0" w:space="0" w:color="auto"/>
        <w:right w:val="none" w:sz="0" w:space="0" w:color="auto"/>
      </w:divBdr>
    </w:div>
    <w:div w:id="741752476">
      <w:bodyDiv w:val="1"/>
      <w:marLeft w:val="0"/>
      <w:marRight w:val="0"/>
      <w:marTop w:val="0"/>
      <w:marBottom w:val="0"/>
      <w:divBdr>
        <w:top w:val="none" w:sz="0" w:space="0" w:color="auto"/>
        <w:left w:val="none" w:sz="0" w:space="0" w:color="auto"/>
        <w:bottom w:val="none" w:sz="0" w:space="0" w:color="auto"/>
        <w:right w:val="none" w:sz="0" w:space="0" w:color="auto"/>
      </w:divBdr>
    </w:div>
    <w:div w:id="742218568">
      <w:bodyDiv w:val="1"/>
      <w:marLeft w:val="0"/>
      <w:marRight w:val="0"/>
      <w:marTop w:val="0"/>
      <w:marBottom w:val="0"/>
      <w:divBdr>
        <w:top w:val="none" w:sz="0" w:space="0" w:color="auto"/>
        <w:left w:val="none" w:sz="0" w:space="0" w:color="auto"/>
        <w:bottom w:val="none" w:sz="0" w:space="0" w:color="auto"/>
        <w:right w:val="none" w:sz="0" w:space="0" w:color="auto"/>
      </w:divBdr>
    </w:div>
    <w:div w:id="742677509">
      <w:bodyDiv w:val="1"/>
      <w:marLeft w:val="0"/>
      <w:marRight w:val="0"/>
      <w:marTop w:val="0"/>
      <w:marBottom w:val="0"/>
      <w:divBdr>
        <w:top w:val="none" w:sz="0" w:space="0" w:color="auto"/>
        <w:left w:val="none" w:sz="0" w:space="0" w:color="auto"/>
        <w:bottom w:val="none" w:sz="0" w:space="0" w:color="auto"/>
        <w:right w:val="none" w:sz="0" w:space="0" w:color="auto"/>
      </w:divBdr>
    </w:div>
    <w:div w:id="743182337">
      <w:bodyDiv w:val="1"/>
      <w:marLeft w:val="0"/>
      <w:marRight w:val="0"/>
      <w:marTop w:val="0"/>
      <w:marBottom w:val="0"/>
      <w:divBdr>
        <w:top w:val="none" w:sz="0" w:space="0" w:color="auto"/>
        <w:left w:val="none" w:sz="0" w:space="0" w:color="auto"/>
        <w:bottom w:val="none" w:sz="0" w:space="0" w:color="auto"/>
        <w:right w:val="none" w:sz="0" w:space="0" w:color="auto"/>
      </w:divBdr>
    </w:div>
    <w:div w:id="743382139">
      <w:bodyDiv w:val="1"/>
      <w:marLeft w:val="0"/>
      <w:marRight w:val="0"/>
      <w:marTop w:val="0"/>
      <w:marBottom w:val="0"/>
      <w:divBdr>
        <w:top w:val="none" w:sz="0" w:space="0" w:color="auto"/>
        <w:left w:val="none" w:sz="0" w:space="0" w:color="auto"/>
        <w:bottom w:val="none" w:sz="0" w:space="0" w:color="auto"/>
        <w:right w:val="none" w:sz="0" w:space="0" w:color="auto"/>
      </w:divBdr>
    </w:div>
    <w:div w:id="745223068">
      <w:bodyDiv w:val="1"/>
      <w:marLeft w:val="0"/>
      <w:marRight w:val="0"/>
      <w:marTop w:val="0"/>
      <w:marBottom w:val="0"/>
      <w:divBdr>
        <w:top w:val="none" w:sz="0" w:space="0" w:color="auto"/>
        <w:left w:val="none" w:sz="0" w:space="0" w:color="auto"/>
        <w:bottom w:val="none" w:sz="0" w:space="0" w:color="auto"/>
        <w:right w:val="none" w:sz="0" w:space="0" w:color="auto"/>
      </w:divBdr>
    </w:div>
    <w:div w:id="746878673">
      <w:bodyDiv w:val="1"/>
      <w:marLeft w:val="0"/>
      <w:marRight w:val="0"/>
      <w:marTop w:val="0"/>
      <w:marBottom w:val="0"/>
      <w:divBdr>
        <w:top w:val="none" w:sz="0" w:space="0" w:color="auto"/>
        <w:left w:val="none" w:sz="0" w:space="0" w:color="auto"/>
        <w:bottom w:val="none" w:sz="0" w:space="0" w:color="auto"/>
        <w:right w:val="none" w:sz="0" w:space="0" w:color="auto"/>
      </w:divBdr>
    </w:div>
    <w:div w:id="747461714">
      <w:bodyDiv w:val="1"/>
      <w:marLeft w:val="0"/>
      <w:marRight w:val="0"/>
      <w:marTop w:val="0"/>
      <w:marBottom w:val="0"/>
      <w:divBdr>
        <w:top w:val="none" w:sz="0" w:space="0" w:color="auto"/>
        <w:left w:val="none" w:sz="0" w:space="0" w:color="auto"/>
        <w:bottom w:val="none" w:sz="0" w:space="0" w:color="auto"/>
        <w:right w:val="none" w:sz="0" w:space="0" w:color="auto"/>
      </w:divBdr>
    </w:div>
    <w:div w:id="747651464">
      <w:bodyDiv w:val="1"/>
      <w:marLeft w:val="0"/>
      <w:marRight w:val="0"/>
      <w:marTop w:val="0"/>
      <w:marBottom w:val="0"/>
      <w:divBdr>
        <w:top w:val="none" w:sz="0" w:space="0" w:color="auto"/>
        <w:left w:val="none" w:sz="0" w:space="0" w:color="auto"/>
        <w:bottom w:val="none" w:sz="0" w:space="0" w:color="auto"/>
        <w:right w:val="none" w:sz="0" w:space="0" w:color="auto"/>
      </w:divBdr>
    </w:div>
    <w:div w:id="747731098">
      <w:bodyDiv w:val="1"/>
      <w:marLeft w:val="0"/>
      <w:marRight w:val="0"/>
      <w:marTop w:val="0"/>
      <w:marBottom w:val="0"/>
      <w:divBdr>
        <w:top w:val="none" w:sz="0" w:space="0" w:color="auto"/>
        <w:left w:val="none" w:sz="0" w:space="0" w:color="auto"/>
        <w:bottom w:val="none" w:sz="0" w:space="0" w:color="auto"/>
        <w:right w:val="none" w:sz="0" w:space="0" w:color="auto"/>
      </w:divBdr>
    </w:div>
    <w:div w:id="749277833">
      <w:bodyDiv w:val="1"/>
      <w:marLeft w:val="0"/>
      <w:marRight w:val="0"/>
      <w:marTop w:val="0"/>
      <w:marBottom w:val="0"/>
      <w:divBdr>
        <w:top w:val="none" w:sz="0" w:space="0" w:color="auto"/>
        <w:left w:val="none" w:sz="0" w:space="0" w:color="auto"/>
        <w:bottom w:val="none" w:sz="0" w:space="0" w:color="auto"/>
        <w:right w:val="none" w:sz="0" w:space="0" w:color="auto"/>
      </w:divBdr>
    </w:div>
    <w:div w:id="750353543">
      <w:bodyDiv w:val="1"/>
      <w:marLeft w:val="0"/>
      <w:marRight w:val="0"/>
      <w:marTop w:val="0"/>
      <w:marBottom w:val="0"/>
      <w:divBdr>
        <w:top w:val="none" w:sz="0" w:space="0" w:color="auto"/>
        <w:left w:val="none" w:sz="0" w:space="0" w:color="auto"/>
        <w:bottom w:val="none" w:sz="0" w:space="0" w:color="auto"/>
        <w:right w:val="none" w:sz="0" w:space="0" w:color="auto"/>
      </w:divBdr>
    </w:div>
    <w:div w:id="750397393">
      <w:bodyDiv w:val="1"/>
      <w:marLeft w:val="0"/>
      <w:marRight w:val="0"/>
      <w:marTop w:val="0"/>
      <w:marBottom w:val="0"/>
      <w:divBdr>
        <w:top w:val="none" w:sz="0" w:space="0" w:color="auto"/>
        <w:left w:val="none" w:sz="0" w:space="0" w:color="auto"/>
        <w:bottom w:val="none" w:sz="0" w:space="0" w:color="auto"/>
        <w:right w:val="none" w:sz="0" w:space="0" w:color="auto"/>
      </w:divBdr>
    </w:div>
    <w:div w:id="750783811">
      <w:bodyDiv w:val="1"/>
      <w:marLeft w:val="0"/>
      <w:marRight w:val="0"/>
      <w:marTop w:val="0"/>
      <w:marBottom w:val="0"/>
      <w:divBdr>
        <w:top w:val="none" w:sz="0" w:space="0" w:color="auto"/>
        <w:left w:val="none" w:sz="0" w:space="0" w:color="auto"/>
        <w:bottom w:val="none" w:sz="0" w:space="0" w:color="auto"/>
        <w:right w:val="none" w:sz="0" w:space="0" w:color="auto"/>
      </w:divBdr>
    </w:div>
    <w:div w:id="751319955">
      <w:bodyDiv w:val="1"/>
      <w:marLeft w:val="0"/>
      <w:marRight w:val="0"/>
      <w:marTop w:val="0"/>
      <w:marBottom w:val="0"/>
      <w:divBdr>
        <w:top w:val="none" w:sz="0" w:space="0" w:color="auto"/>
        <w:left w:val="none" w:sz="0" w:space="0" w:color="auto"/>
        <w:bottom w:val="none" w:sz="0" w:space="0" w:color="auto"/>
        <w:right w:val="none" w:sz="0" w:space="0" w:color="auto"/>
      </w:divBdr>
    </w:div>
    <w:div w:id="752167152">
      <w:bodyDiv w:val="1"/>
      <w:marLeft w:val="0"/>
      <w:marRight w:val="0"/>
      <w:marTop w:val="0"/>
      <w:marBottom w:val="0"/>
      <w:divBdr>
        <w:top w:val="none" w:sz="0" w:space="0" w:color="auto"/>
        <w:left w:val="none" w:sz="0" w:space="0" w:color="auto"/>
        <w:bottom w:val="none" w:sz="0" w:space="0" w:color="auto"/>
        <w:right w:val="none" w:sz="0" w:space="0" w:color="auto"/>
      </w:divBdr>
    </w:div>
    <w:div w:id="752512775">
      <w:bodyDiv w:val="1"/>
      <w:marLeft w:val="0"/>
      <w:marRight w:val="0"/>
      <w:marTop w:val="0"/>
      <w:marBottom w:val="0"/>
      <w:divBdr>
        <w:top w:val="none" w:sz="0" w:space="0" w:color="auto"/>
        <w:left w:val="none" w:sz="0" w:space="0" w:color="auto"/>
        <w:bottom w:val="none" w:sz="0" w:space="0" w:color="auto"/>
        <w:right w:val="none" w:sz="0" w:space="0" w:color="auto"/>
      </w:divBdr>
    </w:div>
    <w:div w:id="753282241">
      <w:bodyDiv w:val="1"/>
      <w:marLeft w:val="0"/>
      <w:marRight w:val="0"/>
      <w:marTop w:val="0"/>
      <w:marBottom w:val="0"/>
      <w:divBdr>
        <w:top w:val="none" w:sz="0" w:space="0" w:color="auto"/>
        <w:left w:val="none" w:sz="0" w:space="0" w:color="auto"/>
        <w:bottom w:val="none" w:sz="0" w:space="0" w:color="auto"/>
        <w:right w:val="none" w:sz="0" w:space="0" w:color="auto"/>
      </w:divBdr>
    </w:div>
    <w:div w:id="753284539">
      <w:bodyDiv w:val="1"/>
      <w:marLeft w:val="0"/>
      <w:marRight w:val="0"/>
      <w:marTop w:val="0"/>
      <w:marBottom w:val="0"/>
      <w:divBdr>
        <w:top w:val="none" w:sz="0" w:space="0" w:color="auto"/>
        <w:left w:val="none" w:sz="0" w:space="0" w:color="auto"/>
        <w:bottom w:val="none" w:sz="0" w:space="0" w:color="auto"/>
        <w:right w:val="none" w:sz="0" w:space="0" w:color="auto"/>
      </w:divBdr>
    </w:div>
    <w:div w:id="754790007">
      <w:bodyDiv w:val="1"/>
      <w:marLeft w:val="0"/>
      <w:marRight w:val="0"/>
      <w:marTop w:val="0"/>
      <w:marBottom w:val="0"/>
      <w:divBdr>
        <w:top w:val="none" w:sz="0" w:space="0" w:color="auto"/>
        <w:left w:val="none" w:sz="0" w:space="0" w:color="auto"/>
        <w:bottom w:val="none" w:sz="0" w:space="0" w:color="auto"/>
        <w:right w:val="none" w:sz="0" w:space="0" w:color="auto"/>
      </w:divBdr>
    </w:div>
    <w:div w:id="756168469">
      <w:bodyDiv w:val="1"/>
      <w:marLeft w:val="0"/>
      <w:marRight w:val="0"/>
      <w:marTop w:val="0"/>
      <w:marBottom w:val="0"/>
      <w:divBdr>
        <w:top w:val="none" w:sz="0" w:space="0" w:color="auto"/>
        <w:left w:val="none" w:sz="0" w:space="0" w:color="auto"/>
        <w:bottom w:val="none" w:sz="0" w:space="0" w:color="auto"/>
        <w:right w:val="none" w:sz="0" w:space="0" w:color="auto"/>
      </w:divBdr>
    </w:div>
    <w:div w:id="757605970">
      <w:bodyDiv w:val="1"/>
      <w:marLeft w:val="0"/>
      <w:marRight w:val="0"/>
      <w:marTop w:val="0"/>
      <w:marBottom w:val="0"/>
      <w:divBdr>
        <w:top w:val="none" w:sz="0" w:space="0" w:color="auto"/>
        <w:left w:val="none" w:sz="0" w:space="0" w:color="auto"/>
        <w:bottom w:val="none" w:sz="0" w:space="0" w:color="auto"/>
        <w:right w:val="none" w:sz="0" w:space="0" w:color="auto"/>
      </w:divBdr>
    </w:div>
    <w:div w:id="757873117">
      <w:bodyDiv w:val="1"/>
      <w:marLeft w:val="0"/>
      <w:marRight w:val="0"/>
      <w:marTop w:val="0"/>
      <w:marBottom w:val="0"/>
      <w:divBdr>
        <w:top w:val="none" w:sz="0" w:space="0" w:color="auto"/>
        <w:left w:val="none" w:sz="0" w:space="0" w:color="auto"/>
        <w:bottom w:val="none" w:sz="0" w:space="0" w:color="auto"/>
        <w:right w:val="none" w:sz="0" w:space="0" w:color="auto"/>
      </w:divBdr>
    </w:div>
    <w:div w:id="760954959">
      <w:bodyDiv w:val="1"/>
      <w:marLeft w:val="0"/>
      <w:marRight w:val="0"/>
      <w:marTop w:val="0"/>
      <w:marBottom w:val="0"/>
      <w:divBdr>
        <w:top w:val="none" w:sz="0" w:space="0" w:color="auto"/>
        <w:left w:val="none" w:sz="0" w:space="0" w:color="auto"/>
        <w:bottom w:val="none" w:sz="0" w:space="0" w:color="auto"/>
        <w:right w:val="none" w:sz="0" w:space="0" w:color="auto"/>
      </w:divBdr>
    </w:div>
    <w:div w:id="761027440">
      <w:bodyDiv w:val="1"/>
      <w:marLeft w:val="0"/>
      <w:marRight w:val="0"/>
      <w:marTop w:val="0"/>
      <w:marBottom w:val="0"/>
      <w:divBdr>
        <w:top w:val="none" w:sz="0" w:space="0" w:color="auto"/>
        <w:left w:val="none" w:sz="0" w:space="0" w:color="auto"/>
        <w:bottom w:val="none" w:sz="0" w:space="0" w:color="auto"/>
        <w:right w:val="none" w:sz="0" w:space="0" w:color="auto"/>
      </w:divBdr>
    </w:div>
    <w:div w:id="762145923">
      <w:bodyDiv w:val="1"/>
      <w:marLeft w:val="0"/>
      <w:marRight w:val="0"/>
      <w:marTop w:val="0"/>
      <w:marBottom w:val="0"/>
      <w:divBdr>
        <w:top w:val="none" w:sz="0" w:space="0" w:color="auto"/>
        <w:left w:val="none" w:sz="0" w:space="0" w:color="auto"/>
        <w:bottom w:val="none" w:sz="0" w:space="0" w:color="auto"/>
        <w:right w:val="none" w:sz="0" w:space="0" w:color="auto"/>
      </w:divBdr>
    </w:div>
    <w:div w:id="762530979">
      <w:bodyDiv w:val="1"/>
      <w:marLeft w:val="0"/>
      <w:marRight w:val="0"/>
      <w:marTop w:val="0"/>
      <w:marBottom w:val="0"/>
      <w:divBdr>
        <w:top w:val="none" w:sz="0" w:space="0" w:color="auto"/>
        <w:left w:val="none" w:sz="0" w:space="0" w:color="auto"/>
        <w:bottom w:val="none" w:sz="0" w:space="0" w:color="auto"/>
        <w:right w:val="none" w:sz="0" w:space="0" w:color="auto"/>
      </w:divBdr>
    </w:div>
    <w:div w:id="762918423">
      <w:bodyDiv w:val="1"/>
      <w:marLeft w:val="0"/>
      <w:marRight w:val="0"/>
      <w:marTop w:val="0"/>
      <w:marBottom w:val="0"/>
      <w:divBdr>
        <w:top w:val="none" w:sz="0" w:space="0" w:color="auto"/>
        <w:left w:val="none" w:sz="0" w:space="0" w:color="auto"/>
        <w:bottom w:val="none" w:sz="0" w:space="0" w:color="auto"/>
        <w:right w:val="none" w:sz="0" w:space="0" w:color="auto"/>
      </w:divBdr>
    </w:div>
    <w:div w:id="763259427">
      <w:bodyDiv w:val="1"/>
      <w:marLeft w:val="0"/>
      <w:marRight w:val="0"/>
      <w:marTop w:val="0"/>
      <w:marBottom w:val="0"/>
      <w:divBdr>
        <w:top w:val="none" w:sz="0" w:space="0" w:color="auto"/>
        <w:left w:val="none" w:sz="0" w:space="0" w:color="auto"/>
        <w:bottom w:val="none" w:sz="0" w:space="0" w:color="auto"/>
        <w:right w:val="none" w:sz="0" w:space="0" w:color="auto"/>
      </w:divBdr>
    </w:div>
    <w:div w:id="766198761">
      <w:bodyDiv w:val="1"/>
      <w:marLeft w:val="0"/>
      <w:marRight w:val="0"/>
      <w:marTop w:val="0"/>
      <w:marBottom w:val="0"/>
      <w:divBdr>
        <w:top w:val="none" w:sz="0" w:space="0" w:color="auto"/>
        <w:left w:val="none" w:sz="0" w:space="0" w:color="auto"/>
        <w:bottom w:val="none" w:sz="0" w:space="0" w:color="auto"/>
        <w:right w:val="none" w:sz="0" w:space="0" w:color="auto"/>
      </w:divBdr>
    </w:div>
    <w:div w:id="770053132">
      <w:bodyDiv w:val="1"/>
      <w:marLeft w:val="0"/>
      <w:marRight w:val="0"/>
      <w:marTop w:val="0"/>
      <w:marBottom w:val="0"/>
      <w:divBdr>
        <w:top w:val="none" w:sz="0" w:space="0" w:color="auto"/>
        <w:left w:val="none" w:sz="0" w:space="0" w:color="auto"/>
        <w:bottom w:val="none" w:sz="0" w:space="0" w:color="auto"/>
        <w:right w:val="none" w:sz="0" w:space="0" w:color="auto"/>
      </w:divBdr>
    </w:div>
    <w:div w:id="770776944">
      <w:bodyDiv w:val="1"/>
      <w:marLeft w:val="0"/>
      <w:marRight w:val="0"/>
      <w:marTop w:val="0"/>
      <w:marBottom w:val="0"/>
      <w:divBdr>
        <w:top w:val="none" w:sz="0" w:space="0" w:color="auto"/>
        <w:left w:val="none" w:sz="0" w:space="0" w:color="auto"/>
        <w:bottom w:val="none" w:sz="0" w:space="0" w:color="auto"/>
        <w:right w:val="none" w:sz="0" w:space="0" w:color="auto"/>
      </w:divBdr>
    </w:div>
    <w:div w:id="771783937">
      <w:bodyDiv w:val="1"/>
      <w:marLeft w:val="0"/>
      <w:marRight w:val="0"/>
      <w:marTop w:val="0"/>
      <w:marBottom w:val="0"/>
      <w:divBdr>
        <w:top w:val="none" w:sz="0" w:space="0" w:color="auto"/>
        <w:left w:val="none" w:sz="0" w:space="0" w:color="auto"/>
        <w:bottom w:val="none" w:sz="0" w:space="0" w:color="auto"/>
        <w:right w:val="none" w:sz="0" w:space="0" w:color="auto"/>
      </w:divBdr>
    </w:div>
    <w:div w:id="775321337">
      <w:bodyDiv w:val="1"/>
      <w:marLeft w:val="0"/>
      <w:marRight w:val="0"/>
      <w:marTop w:val="0"/>
      <w:marBottom w:val="0"/>
      <w:divBdr>
        <w:top w:val="none" w:sz="0" w:space="0" w:color="auto"/>
        <w:left w:val="none" w:sz="0" w:space="0" w:color="auto"/>
        <w:bottom w:val="none" w:sz="0" w:space="0" w:color="auto"/>
        <w:right w:val="none" w:sz="0" w:space="0" w:color="auto"/>
      </w:divBdr>
    </w:div>
    <w:div w:id="775444967">
      <w:bodyDiv w:val="1"/>
      <w:marLeft w:val="0"/>
      <w:marRight w:val="0"/>
      <w:marTop w:val="0"/>
      <w:marBottom w:val="0"/>
      <w:divBdr>
        <w:top w:val="none" w:sz="0" w:space="0" w:color="auto"/>
        <w:left w:val="none" w:sz="0" w:space="0" w:color="auto"/>
        <w:bottom w:val="none" w:sz="0" w:space="0" w:color="auto"/>
        <w:right w:val="none" w:sz="0" w:space="0" w:color="auto"/>
      </w:divBdr>
    </w:div>
    <w:div w:id="775750906">
      <w:bodyDiv w:val="1"/>
      <w:marLeft w:val="0"/>
      <w:marRight w:val="0"/>
      <w:marTop w:val="0"/>
      <w:marBottom w:val="0"/>
      <w:divBdr>
        <w:top w:val="none" w:sz="0" w:space="0" w:color="auto"/>
        <w:left w:val="none" w:sz="0" w:space="0" w:color="auto"/>
        <w:bottom w:val="none" w:sz="0" w:space="0" w:color="auto"/>
        <w:right w:val="none" w:sz="0" w:space="0" w:color="auto"/>
      </w:divBdr>
    </w:div>
    <w:div w:id="776370393">
      <w:bodyDiv w:val="1"/>
      <w:marLeft w:val="0"/>
      <w:marRight w:val="0"/>
      <w:marTop w:val="0"/>
      <w:marBottom w:val="0"/>
      <w:divBdr>
        <w:top w:val="none" w:sz="0" w:space="0" w:color="auto"/>
        <w:left w:val="none" w:sz="0" w:space="0" w:color="auto"/>
        <w:bottom w:val="none" w:sz="0" w:space="0" w:color="auto"/>
        <w:right w:val="none" w:sz="0" w:space="0" w:color="auto"/>
      </w:divBdr>
    </w:div>
    <w:div w:id="778259184">
      <w:bodyDiv w:val="1"/>
      <w:marLeft w:val="0"/>
      <w:marRight w:val="0"/>
      <w:marTop w:val="0"/>
      <w:marBottom w:val="0"/>
      <w:divBdr>
        <w:top w:val="none" w:sz="0" w:space="0" w:color="auto"/>
        <w:left w:val="none" w:sz="0" w:space="0" w:color="auto"/>
        <w:bottom w:val="none" w:sz="0" w:space="0" w:color="auto"/>
        <w:right w:val="none" w:sz="0" w:space="0" w:color="auto"/>
      </w:divBdr>
    </w:div>
    <w:div w:id="779492813">
      <w:bodyDiv w:val="1"/>
      <w:marLeft w:val="0"/>
      <w:marRight w:val="0"/>
      <w:marTop w:val="0"/>
      <w:marBottom w:val="0"/>
      <w:divBdr>
        <w:top w:val="none" w:sz="0" w:space="0" w:color="auto"/>
        <w:left w:val="none" w:sz="0" w:space="0" w:color="auto"/>
        <w:bottom w:val="none" w:sz="0" w:space="0" w:color="auto"/>
        <w:right w:val="none" w:sz="0" w:space="0" w:color="auto"/>
      </w:divBdr>
    </w:div>
    <w:div w:id="783354348">
      <w:bodyDiv w:val="1"/>
      <w:marLeft w:val="0"/>
      <w:marRight w:val="0"/>
      <w:marTop w:val="0"/>
      <w:marBottom w:val="0"/>
      <w:divBdr>
        <w:top w:val="none" w:sz="0" w:space="0" w:color="auto"/>
        <w:left w:val="none" w:sz="0" w:space="0" w:color="auto"/>
        <w:bottom w:val="none" w:sz="0" w:space="0" w:color="auto"/>
        <w:right w:val="none" w:sz="0" w:space="0" w:color="auto"/>
      </w:divBdr>
    </w:div>
    <w:div w:id="783815613">
      <w:bodyDiv w:val="1"/>
      <w:marLeft w:val="0"/>
      <w:marRight w:val="0"/>
      <w:marTop w:val="0"/>
      <w:marBottom w:val="0"/>
      <w:divBdr>
        <w:top w:val="none" w:sz="0" w:space="0" w:color="auto"/>
        <w:left w:val="none" w:sz="0" w:space="0" w:color="auto"/>
        <w:bottom w:val="none" w:sz="0" w:space="0" w:color="auto"/>
        <w:right w:val="none" w:sz="0" w:space="0" w:color="auto"/>
      </w:divBdr>
    </w:div>
    <w:div w:id="784427552">
      <w:bodyDiv w:val="1"/>
      <w:marLeft w:val="0"/>
      <w:marRight w:val="0"/>
      <w:marTop w:val="0"/>
      <w:marBottom w:val="0"/>
      <w:divBdr>
        <w:top w:val="none" w:sz="0" w:space="0" w:color="auto"/>
        <w:left w:val="none" w:sz="0" w:space="0" w:color="auto"/>
        <w:bottom w:val="none" w:sz="0" w:space="0" w:color="auto"/>
        <w:right w:val="none" w:sz="0" w:space="0" w:color="auto"/>
      </w:divBdr>
    </w:div>
    <w:div w:id="784617281">
      <w:bodyDiv w:val="1"/>
      <w:marLeft w:val="0"/>
      <w:marRight w:val="0"/>
      <w:marTop w:val="0"/>
      <w:marBottom w:val="0"/>
      <w:divBdr>
        <w:top w:val="none" w:sz="0" w:space="0" w:color="auto"/>
        <w:left w:val="none" w:sz="0" w:space="0" w:color="auto"/>
        <w:bottom w:val="none" w:sz="0" w:space="0" w:color="auto"/>
        <w:right w:val="none" w:sz="0" w:space="0" w:color="auto"/>
      </w:divBdr>
    </w:div>
    <w:div w:id="785855327">
      <w:bodyDiv w:val="1"/>
      <w:marLeft w:val="0"/>
      <w:marRight w:val="0"/>
      <w:marTop w:val="0"/>
      <w:marBottom w:val="0"/>
      <w:divBdr>
        <w:top w:val="none" w:sz="0" w:space="0" w:color="auto"/>
        <w:left w:val="none" w:sz="0" w:space="0" w:color="auto"/>
        <w:bottom w:val="none" w:sz="0" w:space="0" w:color="auto"/>
        <w:right w:val="none" w:sz="0" w:space="0" w:color="auto"/>
      </w:divBdr>
    </w:div>
    <w:div w:id="786505595">
      <w:bodyDiv w:val="1"/>
      <w:marLeft w:val="0"/>
      <w:marRight w:val="0"/>
      <w:marTop w:val="0"/>
      <w:marBottom w:val="0"/>
      <w:divBdr>
        <w:top w:val="none" w:sz="0" w:space="0" w:color="auto"/>
        <w:left w:val="none" w:sz="0" w:space="0" w:color="auto"/>
        <w:bottom w:val="none" w:sz="0" w:space="0" w:color="auto"/>
        <w:right w:val="none" w:sz="0" w:space="0" w:color="auto"/>
      </w:divBdr>
    </w:div>
    <w:div w:id="787361536">
      <w:bodyDiv w:val="1"/>
      <w:marLeft w:val="0"/>
      <w:marRight w:val="0"/>
      <w:marTop w:val="0"/>
      <w:marBottom w:val="0"/>
      <w:divBdr>
        <w:top w:val="none" w:sz="0" w:space="0" w:color="auto"/>
        <w:left w:val="none" w:sz="0" w:space="0" w:color="auto"/>
        <w:bottom w:val="none" w:sz="0" w:space="0" w:color="auto"/>
        <w:right w:val="none" w:sz="0" w:space="0" w:color="auto"/>
      </w:divBdr>
    </w:div>
    <w:div w:id="788090813">
      <w:bodyDiv w:val="1"/>
      <w:marLeft w:val="0"/>
      <w:marRight w:val="0"/>
      <w:marTop w:val="0"/>
      <w:marBottom w:val="0"/>
      <w:divBdr>
        <w:top w:val="none" w:sz="0" w:space="0" w:color="auto"/>
        <w:left w:val="none" w:sz="0" w:space="0" w:color="auto"/>
        <w:bottom w:val="none" w:sz="0" w:space="0" w:color="auto"/>
        <w:right w:val="none" w:sz="0" w:space="0" w:color="auto"/>
      </w:divBdr>
    </w:div>
    <w:div w:id="789203124">
      <w:bodyDiv w:val="1"/>
      <w:marLeft w:val="0"/>
      <w:marRight w:val="0"/>
      <w:marTop w:val="0"/>
      <w:marBottom w:val="0"/>
      <w:divBdr>
        <w:top w:val="none" w:sz="0" w:space="0" w:color="auto"/>
        <w:left w:val="none" w:sz="0" w:space="0" w:color="auto"/>
        <w:bottom w:val="none" w:sz="0" w:space="0" w:color="auto"/>
        <w:right w:val="none" w:sz="0" w:space="0" w:color="auto"/>
      </w:divBdr>
    </w:div>
    <w:div w:id="790364697">
      <w:bodyDiv w:val="1"/>
      <w:marLeft w:val="0"/>
      <w:marRight w:val="0"/>
      <w:marTop w:val="0"/>
      <w:marBottom w:val="0"/>
      <w:divBdr>
        <w:top w:val="none" w:sz="0" w:space="0" w:color="auto"/>
        <w:left w:val="none" w:sz="0" w:space="0" w:color="auto"/>
        <w:bottom w:val="none" w:sz="0" w:space="0" w:color="auto"/>
        <w:right w:val="none" w:sz="0" w:space="0" w:color="auto"/>
      </w:divBdr>
    </w:div>
    <w:div w:id="790442486">
      <w:bodyDiv w:val="1"/>
      <w:marLeft w:val="0"/>
      <w:marRight w:val="0"/>
      <w:marTop w:val="0"/>
      <w:marBottom w:val="0"/>
      <w:divBdr>
        <w:top w:val="none" w:sz="0" w:space="0" w:color="auto"/>
        <w:left w:val="none" w:sz="0" w:space="0" w:color="auto"/>
        <w:bottom w:val="none" w:sz="0" w:space="0" w:color="auto"/>
        <w:right w:val="none" w:sz="0" w:space="0" w:color="auto"/>
      </w:divBdr>
    </w:div>
    <w:div w:id="791485865">
      <w:bodyDiv w:val="1"/>
      <w:marLeft w:val="0"/>
      <w:marRight w:val="0"/>
      <w:marTop w:val="0"/>
      <w:marBottom w:val="0"/>
      <w:divBdr>
        <w:top w:val="none" w:sz="0" w:space="0" w:color="auto"/>
        <w:left w:val="none" w:sz="0" w:space="0" w:color="auto"/>
        <w:bottom w:val="none" w:sz="0" w:space="0" w:color="auto"/>
        <w:right w:val="none" w:sz="0" w:space="0" w:color="auto"/>
      </w:divBdr>
    </w:div>
    <w:div w:id="792139137">
      <w:bodyDiv w:val="1"/>
      <w:marLeft w:val="0"/>
      <w:marRight w:val="0"/>
      <w:marTop w:val="0"/>
      <w:marBottom w:val="0"/>
      <w:divBdr>
        <w:top w:val="none" w:sz="0" w:space="0" w:color="auto"/>
        <w:left w:val="none" w:sz="0" w:space="0" w:color="auto"/>
        <w:bottom w:val="none" w:sz="0" w:space="0" w:color="auto"/>
        <w:right w:val="none" w:sz="0" w:space="0" w:color="auto"/>
      </w:divBdr>
    </w:div>
    <w:div w:id="792551777">
      <w:bodyDiv w:val="1"/>
      <w:marLeft w:val="0"/>
      <w:marRight w:val="0"/>
      <w:marTop w:val="0"/>
      <w:marBottom w:val="0"/>
      <w:divBdr>
        <w:top w:val="none" w:sz="0" w:space="0" w:color="auto"/>
        <w:left w:val="none" w:sz="0" w:space="0" w:color="auto"/>
        <w:bottom w:val="none" w:sz="0" w:space="0" w:color="auto"/>
        <w:right w:val="none" w:sz="0" w:space="0" w:color="auto"/>
      </w:divBdr>
    </w:div>
    <w:div w:id="794904642">
      <w:bodyDiv w:val="1"/>
      <w:marLeft w:val="0"/>
      <w:marRight w:val="0"/>
      <w:marTop w:val="0"/>
      <w:marBottom w:val="0"/>
      <w:divBdr>
        <w:top w:val="none" w:sz="0" w:space="0" w:color="auto"/>
        <w:left w:val="none" w:sz="0" w:space="0" w:color="auto"/>
        <w:bottom w:val="none" w:sz="0" w:space="0" w:color="auto"/>
        <w:right w:val="none" w:sz="0" w:space="0" w:color="auto"/>
      </w:divBdr>
    </w:div>
    <w:div w:id="795298772">
      <w:bodyDiv w:val="1"/>
      <w:marLeft w:val="0"/>
      <w:marRight w:val="0"/>
      <w:marTop w:val="0"/>
      <w:marBottom w:val="0"/>
      <w:divBdr>
        <w:top w:val="none" w:sz="0" w:space="0" w:color="auto"/>
        <w:left w:val="none" w:sz="0" w:space="0" w:color="auto"/>
        <w:bottom w:val="none" w:sz="0" w:space="0" w:color="auto"/>
        <w:right w:val="none" w:sz="0" w:space="0" w:color="auto"/>
      </w:divBdr>
    </w:div>
    <w:div w:id="795373001">
      <w:bodyDiv w:val="1"/>
      <w:marLeft w:val="0"/>
      <w:marRight w:val="0"/>
      <w:marTop w:val="0"/>
      <w:marBottom w:val="0"/>
      <w:divBdr>
        <w:top w:val="none" w:sz="0" w:space="0" w:color="auto"/>
        <w:left w:val="none" w:sz="0" w:space="0" w:color="auto"/>
        <w:bottom w:val="none" w:sz="0" w:space="0" w:color="auto"/>
        <w:right w:val="none" w:sz="0" w:space="0" w:color="auto"/>
      </w:divBdr>
    </w:div>
    <w:div w:id="795804215">
      <w:bodyDiv w:val="1"/>
      <w:marLeft w:val="0"/>
      <w:marRight w:val="0"/>
      <w:marTop w:val="0"/>
      <w:marBottom w:val="0"/>
      <w:divBdr>
        <w:top w:val="none" w:sz="0" w:space="0" w:color="auto"/>
        <w:left w:val="none" w:sz="0" w:space="0" w:color="auto"/>
        <w:bottom w:val="none" w:sz="0" w:space="0" w:color="auto"/>
        <w:right w:val="none" w:sz="0" w:space="0" w:color="auto"/>
      </w:divBdr>
    </w:div>
    <w:div w:id="798692396">
      <w:bodyDiv w:val="1"/>
      <w:marLeft w:val="0"/>
      <w:marRight w:val="0"/>
      <w:marTop w:val="0"/>
      <w:marBottom w:val="0"/>
      <w:divBdr>
        <w:top w:val="none" w:sz="0" w:space="0" w:color="auto"/>
        <w:left w:val="none" w:sz="0" w:space="0" w:color="auto"/>
        <w:bottom w:val="none" w:sz="0" w:space="0" w:color="auto"/>
        <w:right w:val="none" w:sz="0" w:space="0" w:color="auto"/>
      </w:divBdr>
    </w:div>
    <w:div w:id="799569227">
      <w:bodyDiv w:val="1"/>
      <w:marLeft w:val="0"/>
      <w:marRight w:val="0"/>
      <w:marTop w:val="0"/>
      <w:marBottom w:val="0"/>
      <w:divBdr>
        <w:top w:val="none" w:sz="0" w:space="0" w:color="auto"/>
        <w:left w:val="none" w:sz="0" w:space="0" w:color="auto"/>
        <w:bottom w:val="none" w:sz="0" w:space="0" w:color="auto"/>
        <w:right w:val="none" w:sz="0" w:space="0" w:color="auto"/>
      </w:divBdr>
    </w:div>
    <w:div w:id="799802123">
      <w:bodyDiv w:val="1"/>
      <w:marLeft w:val="0"/>
      <w:marRight w:val="0"/>
      <w:marTop w:val="0"/>
      <w:marBottom w:val="0"/>
      <w:divBdr>
        <w:top w:val="none" w:sz="0" w:space="0" w:color="auto"/>
        <w:left w:val="none" w:sz="0" w:space="0" w:color="auto"/>
        <w:bottom w:val="none" w:sz="0" w:space="0" w:color="auto"/>
        <w:right w:val="none" w:sz="0" w:space="0" w:color="auto"/>
      </w:divBdr>
    </w:div>
    <w:div w:id="800731461">
      <w:bodyDiv w:val="1"/>
      <w:marLeft w:val="0"/>
      <w:marRight w:val="0"/>
      <w:marTop w:val="0"/>
      <w:marBottom w:val="0"/>
      <w:divBdr>
        <w:top w:val="none" w:sz="0" w:space="0" w:color="auto"/>
        <w:left w:val="none" w:sz="0" w:space="0" w:color="auto"/>
        <w:bottom w:val="none" w:sz="0" w:space="0" w:color="auto"/>
        <w:right w:val="none" w:sz="0" w:space="0" w:color="auto"/>
      </w:divBdr>
    </w:div>
    <w:div w:id="802112490">
      <w:bodyDiv w:val="1"/>
      <w:marLeft w:val="0"/>
      <w:marRight w:val="0"/>
      <w:marTop w:val="0"/>
      <w:marBottom w:val="0"/>
      <w:divBdr>
        <w:top w:val="none" w:sz="0" w:space="0" w:color="auto"/>
        <w:left w:val="none" w:sz="0" w:space="0" w:color="auto"/>
        <w:bottom w:val="none" w:sz="0" w:space="0" w:color="auto"/>
        <w:right w:val="none" w:sz="0" w:space="0" w:color="auto"/>
      </w:divBdr>
    </w:div>
    <w:div w:id="802117349">
      <w:bodyDiv w:val="1"/>
      <w:marLeft w:val="0"/>
      <w:marRight w:val="0"/>
      <w:marTop w:val="0"/>
      <w:marBottom w:val="0"/>
      <w:divBdr>
        <w:top w:val="none" w:sz="0" w:space="0" w:color="auto"/>
        <w:left w:val="none" w:sz="0" w:space="0" w:color="auto"/>
        <w:bottom w:val="none" w:sz="0" w:space="0" w:color="auto"/>
        <w:right w:val="none" w:sz="0" w:space="0" w:color="auto"/>
      </w:divBdr>
    </w:div>
    <w:div w:id="803741047">
      <w:bodyDiv w:val="1"/>
      <w:marLeft w:val="0"/>
      <w:marRight w:val="0"/>
      <w:marTop w:val="0"/>
      <w:marBottom w:val="0"/>
      <w:divBdr>
        <w:top w:val="none" w:sz="0" w:space="0" w:color="auto"/>
        <w:left w:val="none" w:sz="0" w:space="0" w:color="auto"/>
        <w:bottom w:val="none" w:sz="0" w:space="0" w:color="auto"/>
        <w:right w:val="none" w:sz="0" w:space="0" w:color="auto"/>
      </w:divBdr>
    </w:div>
    <w:div w:id="804662586">
      <w:bodyDiv w:val="1"/>
      <w:marLeft w:val="0"/>
      <w:marRight w:val="0"/>
      <w:marTop w:val="0"/>
      <w:marBottom w:val="0"/>
      <w:divBdr>
        <w:top w:val="none" w:sz="0" w:space="0" w:color="auto"/>
        <w:left w:val="none" w:sz="0" w:space="0" w:color="auto"/>
        <w:bottom w:val="none" w:sz="0" w:space="0" w:color="auto"/>
        <w:right w:val="none" w:sz="0" w:space="0" w:color="auto"/>
      </w:divBdr>
    </w:div>
    <w:div w:id="805008672">
      <w:bodyDiv w:val="1"/>
      <w:marLeft w:val="0"/>
      <w:marRight w:val="0"/>
      <w:marTop w:val="0"/>
      <w:marBottom w:val="0"/>
      <w:divBdr>
        <w:top w:val="none" w:sz="0" w:space="0" w:color="auto"/>
        <w:left w:val="none" w:sz="0" w:space="0" w:color="auto"/>
        <w:bottom w:val="none" w:sz="0" w:space="0" w:color="auto"/>
        <w:right w:val="none" w:sz="0" w:space="0" w:color="auto"/>
      </w:divBdr>
    </w:div>
    <w:div w:id="805464993">
      <w:bodyDiv w:val="1"/>
      <w:marLeft w:val="0"/>
      <w:marRight w:val="0"/>
      <w:marTop w:val="0"/>
      <w:marBottom w:val="0"/>
      <w:divBdr>
        <w:top w:val="none" w:sz="0" w:space="0" w:color="auto"/>
        <w:left w:val="none" w:sz="0" w:space="0" w:color="auto"/>
        <w:bottom w:val="none" w:sz="0" w:space="0" w:color="auto"/>
        <w:right w:val="none" w:sz="0" w:space="0" w:color="auto"/>
      </w:divBdr>
    </w:div>
    <w:div w:id="805583970">
      <w:bodyDiv w:val="1"/>
      <w:marLeft w:val="0"/>
      <w:marRight w:val="0"/>
      <w:marTop w:val="0"/>
      <w:marBottom w:val="0"/>
      <w:divBdr>
        <w:top w:val="none" w:sz="0" w:space="0" w:color="auto"/>
        <w:left w:val="none" w:sz="0" w:space="0" w:color="auto"/>
        <w:bottom w:val="none" w:sz="0" w:space="0" w:color="auto"/>
        <w:right w:val="none" w:sz="0" w:space="0" w:color="auto"/>
      </w:divBdr>
    </w:div>
    <w:div w:id="806164434">
      <w:bodyDiv w:val="1"/>
      <w:marLeft w:val="0"/>
      <w:marRight w:val="0"/>
      <w:marTop w:val="0"/>
      <w:marBottom w:val="0"/>
      <w:divBdr>
        <w:top w:val="none" w:sz="0" w:space="0" w:color="auto"/>
        <w:left w:val="none" w:sz="0" w:space="0" w:color="auto"/>
        <w:bottom w:val="none" w:sz="0" w:space="0" w:color="auto"/>
        <w:right w:val="none" w:sz="0" w:space="0" w:color="auto"/>
      </w:divBdr>
    </w:div>
    <w:div w:id="808329989">
      <w:bodyDiv w:val="1"/>
      <w:marLeft w:val="0"/>
      <w:marRight w:val="0"/>
      <w:marTop w:val="0"/>
      <w:marBottom w:val="0"/>
      <w:divBdr>
        <w:top w:val="none" w:sz="0" w:space="0" w:color="auto"/>
        <w:left w:val="none" w:sz="0" w:space="0" w:color="auto"/>
        <w:bottom w:val="none" w:sz="0" w:space="0" w:color="auto"/>
        <w:right w:val="none" w:sz="0" w:space="0" w:color="auto"/>
      </w:divBdr>
    </w:div>
    <w:div w:id="808671255">
      <w:bodyDiv w:val="1"/>
      <w:marLeft w:val="0"/>
      <w:marRight w:val="0"/>
      <w:marTop w:val="0"/>
      <w:marBottom w:val="0"/>
      <w:divBdr>
        <w:top w:val="none" w:sz="0" w:space="0" w:color="auto"/>
        <w:left w:val="none" w:sz="0" w:space="0" w:color="auto"/>
        <w:bottom w:val="none" w:sz="0" w:space="0" w:color="auto"/>
        <w:right w:val="none" w:sz="0" w:space="0" w:color="auto"/>
      </w:divBdr>
    </w:div>
    <w:div w:id="812060674">
      <w:bodyDiv w:val="1"/>
      <w:marLeft w:val="0"/>
      <w:marRight w:val="0"/>
      <w:marTop w:val="0"/>
      <w:marBottom w:val="0"/>
      <w:divBdr>
        <w:top w:val="none" w:sz="0" w:space="0" w:color="auto"/>
        <w:left w:val="none" w:sz="0" w:space="0" w:color="auto"/>
        <w:bottom w:val="none" w:sz="0" w:space="0" w:color="auto"/>
        <w:right w:val="none" w:sz="0" w:space="0" w:color="auto"/>
      </w:divBdr>
    </w:div>
    <w:div w:id="813841062">
      <w:bodyDiv w:val="1"/>
      <w:marLeft w:val="0"/>
      <w:marRight w:val="0"/>
      <w:marTop w:val="0"/>
      <w:marBottom w:val="0"/>
      <w:divBdr>
        <w:top w:val="none" w:sz="0" w:space="0" w:color="auto"/>
        <w:left w:val="none" w:sz="0" w:space="0" w:color="auto"/>
        <w:bottom w:val="none" w:sz="0" w:space="0" w:color="auto"/>
        <w:right w:val="none" w:sz="0" w:space="0" w:color="auto"/>
      </w:divBdr>
    </w:div>
    <w:div w:id="814179184">
      <w:bodyDiv w:val="1"/>
      <w:marLeft w:val="0"/>
      <w:marRight w:val="0"/>
      <w:marTop w:val="0"/>
      <w:marBottom w:val="0"/>
      <w:divBdr>
        <w:top w:val="none" w:sz="0" w:space="0" w:color="auto"/>
        <w:left w:val="none" w:sz="0" w:space="0" w:color="auto"/>
        <w:bottom w:val="none" w:sz="0" w:space="0" w:color="auto"/>
        <w:right w:val="none" w:sz="0" w:space="0" w:color="auto"/>
      </w:divBdr>
    </w:div>
    <w:div w:id="815099730">
      <w:bodyDiv w:val="1"/>
      <w:marLeft w:val="0"/>
      <w:marRight w:val="0"/>
      <w:marTop w:val="0"/>
      <w:marBottom w:val="0"/>
      <w:divBdr>
        <w:top w:val="none" w:sz="0" w:space="0" w:color="auto"/>
        <w:left w:val="none" w:sz="0" w:space="0" w:color="auto"/>
        <w:bottom w:val="none" w:sz="0" w:space="0" w:color="auto"/>
        <w:right w:val="none" w:sz="0" w:space="0" w:color="auto"/>
      </w:divBdr>
    </w:div>
    <w:div w:id="815147027">
      <w:bodyDiv w:val="1"/>
      <w:marLeft w:val="0"/>
      <w:marRight w:val="0"/>
      <w:marTop w:val="0"/>
      <w:marBottom w:val="0"/>
      <w:divBdr>
        <w:top w:val="none" w:sz="0" w:space="0" w:color="auto"/>
        <w:left w:val="none" w:sz="0" w:space="0" w:color="auto"/>
        <w:bottom w:val="none" w:sz="0" w:space="0" w:color="auto"/>
        <w:right w:val="none" w:sz="0" w:space="0" w:color="auto"/>
      </w:divBdr>
    </w:div>
    <w:div w:id="815224367">
      <w:bodyDiv w:val="1"/>
      <w:marLeft w:val="0"/>
      <w:marRight w:val="0"/>
      <w:marTop w:val="0"/>
      <w:marBottom w:val="0"/>
      <w:divBdr>
        <w:top w:val="none" w:sz="0" w:space="0" w:color="auto"/>
        <w:left w:val="none" w:sz="0" w:space="0" w:color="auto"/>
        <w:bottom w:val="none" w:sz="0" w:space="0" w:color="auto"/>
        <w:right w:val="none" w:sz="0" w:space="0" w:color="auto"/>
      </w:divBdr>
    </w:div>
    <w:div w:id="815687811">
      <w:bodyDiv w:val="1"/>
      <w:marLeft w:val="0"/>
      <w:marRight w:val="0"/>
      <w:marTop w:val="0"/>
      <w:marBottom w:val="0"/>
      <w:divBdr>
        <w:top w:val="none" w:sz="0" w:space="0" w:color="auto"/>
        <w:left w:val="none" w:sz="0" w:space="0" w:color="auto"/>
        <w:bottom w:val="none" w:sz="0" w:space="0" w:color="auto"/>
        <w:right w:val="none" w:sz="0" w:space="0" w:color="auto"/>
      </w:divBdr>
    </w:div>
    <w:div w:id="815955302">
      <w:bodyDiv w:val="1"/>
      <w:marLeft w:val="0"/>
      <w:marRight w:val="0"/>
      <w:marTop w:val="0"/>
      <w:marBottom w:val="0"/>
      <w:divBdr>
        <w:top w:val="none" w:sz="0" w:space="0" w:color="auto"/>
        <w:left w:val="none" w:sz="0" w:space="0" w:color="auto"/>
        <w:bottom w:val="none" w:sz="0" w:space="0" w:color="auto"/>
        <w:right w:val="none" w:sz="0" w:space="0" w:color="auto"/>
      </w:divBdr>
    </w:div>
    <w:div w:id="816654398">
      <w:bodyDiv w:val="1"/>
      <w:marLeft w:val="0"/>
      <w:marRight w:val="0"/>
      <w:marTop w:val="0"/>
      <w:marBottom w:val="0"/>
      <w:divBdr>
        <w:top w:val="none" w:sz="0" w:space="0" w:color="auto"/>
        <w:left w:val="none" w:sz="0" w:space="0" w:color="auto"/>
        <w:bottom w:val="none" w:sz="0" w:space="0" w:color="auto"/>
        <w:right w:val="none" w:sz="0" w:space="0" w:color="auto"/>
      </w:divBdr>
    </w:div>
    <w:div w:id="817184428">
      <w:bodyDiv w:val="1"/>
      <w:marLeft w:val="0"/>
      <w:marRight w:val="0"/>
      <w:marTop w:val="0"/>
      <w:marBottom w:val="0"/>
      <w:divBdr>
        <w:top w:val="none" w:sz="0" w:space="0" w:color="auto"/>
        <w:left w:val="none" w:sz="0" w:space="0" w:color="auto"/>
        <w:bottom w:val="none" w:sz="0" w:space="0" w:color="auto"/>
        <w:right w:val="none" w:sz="0" w:space="0" w:color="auto"/>
      </w:divBdr>
    </w:div>
    <w:div w:id="819928978">
      <w:bodyDiv w:val="1"/>
      <w:marLeft w:val="0"/>
      <w:marRight w:val="0"/>
      <w:marTop w:val="0"/>
      <w:marBottom w:val="0"/>
      <w:divBdr>
        <w:top w:val="none" w:sz="0" w:space="0" w:color="auto"/>
        <w:left w:val="none" w:sz="0" w:space="0" w:color="auto"/>
        <w:bottom w:val="none" w:sz="0" w:space="0" w:color="auto"/>
        <w:right w:val="none" w:sz="0" w:space="0" w:color="auto"/>
      </w:divBdr>
    </w:div>
    <w:div w:id="820079802">
      <w:bodyDiv w:val="1"/>
      <w:marLeft w:val="0"/>
      <w:marRight w:val="0"/>
      <w:marTop w:val="0"/>
      <w:marBottom w:val="0"/>
      <w:divBdr>
        <w:top w:val="none" w:sz="0" w:space="0" w:color="auto"/>
        <w:left w:val="none" w:sz="0" w:space="0" w:color="auto"/>
        <w:bottom w:val="none" w:sz="0" w:space="0" w:color="auto"/>
        <w:right w:val="none" w:sz="0" w:space="0" w:color="auto"/>
      </w:divBdr>
    </w:div>
    <w:div w:id="820269678">
      <w:bodyDiv w:val="1"/>
      <w:marLeft w:val="0"/>
      <w:marRight w:val="0"/>
      <w:marTop w:val="0"/>
      <w:marBottom w:val="0"/>
      <w:divBdr>
        <w:top w:val="none" w:sz="0" w:space="0" w:color="auto"/>
        <w:left w:val="none" w:sz="0" w:space="0" w:color="auto"/>
        <w:bottom w:val="none" w:sz="0" w:space="0" w:color="auto"/>
        <w:right w:val="none" w:sz="0" w:space="0" w:color="auto"/>
      </w:divBdr>
    </w:div>
    <w:div w:id="821699274">
      <w:bodyDiv w:val="1"/>
      <w:marLeft w:val="0"/>
      <w:marRight w:val="0"/>
      <w:marTop w:val="0"/>
      <w:marBottom w:val="0"/>
      <w:divBdr>
        <w:top w:val="none" w:sz="0" w:space="0" w:color="auto"/>
        <w:left w:val="none" w:sz="0" w:space="0" w:color="auto"/>
        <w:bottom w:val="none" w:sz="0" w:space="0" w:color="auto"/>
        <w:right w:val="none" w:sz="0" w:space="0" w:color="auto"/>
      </w:divBdr>
    </w:div>
    <w:div w:id="823005270">
      <w:bodyDiv w:val="1"/>
      <w:marLeft w:val="0"/>
      <w:marRight w:val="0"/>
      <w:marTop w:val="0"/>
      <w:marBottom w:val="0"/>
      <w:divBdr>
        <w:top w:val="none" w:sz="0" w:space="0" w:color="auto"/>
        <w:left w:val="none" w:sz="0" w:space="0" w:color="auto"/>
        <w:bottom w:val="none" w:sz="0" w:space="0" w:color="auto"/>
        <w:right w:val="none" w:sz="0" w:space="0" w:color="auto"/>
      </w:divBdr>
    </w:div>
    <w:div w:id="824318534">
      <w:bodyDiv w:val="1"/>
      <w:marLeft w:val="0"/>
      <w:marRight w:val="0"/>
      <w:marTop w:val="0"/>
      <w:marBottom w:val="0"/>
      <w:divBdr>
        <w:top w:val="none" w:sz="0" w:space="0" w:color="auto"/>
        <w:left w:val="none" w:sz="0" w:space="0" w:color="auto"/>
        <w:bottom w:val="none" w:sz="0" w:space="0" w:color="auto"/>
        <w:right w:val="none" w:sz="0" w:space="0" w:color="auto"/>
      </w:divBdr>
    </w:div>
    <w:div w:id="824708125">
      <w:bodyDiv w:val="1"/>
      <w:marLeft w:val="0"/>
      <w:marRight w:val="0"/>
      <w:marTop w:val="0"/>
      <w:marBottom w:val="0"/>
      <w:divBdr>
        <w:top w:val="none" w:sz="0" w:space="0" w:color="auto"/>
        <w:left w:val="none" w:sz="0" w:space="0" w:color="auto"/>
        <w:bottom w:val="none" w:sz="0" w:space="0" w:color="auto"/>
        <w:right w:val="none" w:sz="0" w:space="0" w:color="auto"/>
      </w:divBdr>
    </w:div>
    <w:div w:id="825052302">
      <w:bodyDiv w:val="1"/>
      <w:marLeft w:val="0"/>
      <w:marRight w:val="0"/>
      <w:marTop w:val="0"/>
      <w:marBottom w:val="0"/>
      <w:divBdr>
        <w:top w:val="none" w:sz="0" w:space="0" w:color="auto"/>
        <w:left w:val="none" w:sz="0" w:space="0" w:color="auto"/>
        <w:bottom w:val="none" w:sz="0" w:space="0" w:color="auto"/>
        <w:right w:val="none" w:sz="0" w:space="0" w:color="auto"/>
      </w:divBdr>
    </w:div>
    <w:div w:id="825436558">
      <w:bodyDiv w:val="1"/>
      <w:marLeft w:val="0"/>
      <w:marRight w:val="0"/>
      <w:marTop w:val="0"/>
      <w:marBottom w:val="0"/>
      <w:divBdr>
        <w:top w:val="none" w:sz="0" w:space="0" w:color="auto"/>
        <w:left w:val="none" w:sz="0" w:space="0" w:color="auto"/>
        <w:bottom w:val="none" w:sz="0" w:space="0" w:color="auto"/>
        <w:right w:val="none" w:sz="0" w:space="0" w:color="auto"/>
      </w:divBdr>
    </w:div>
    <w:div w:id="825632395">
      <w:bodyDiv w:val="1"/>
      <w:marLeft w:val="0"/>
      <w:marRight w:val="0"/>
      <w:marTop w:val="0"/>
      <w:marBottom w:val="0"/>
      <w:divBdr>
        <w:top w:val="none" w:sz="0" w:space="0" w:color="auto"/>
        <w:left w:val="none" w:sz="0" w:space="0" w:color="auto"/>
        <w:bottom w:val="none" w:sz="0" w:space="0" w:color="auto"/>
        <w:right w:val="none" w:sz="0" w:space="0" w:color="auto"/>
      </w:divBdr>
    </w:div>
    <w:div w:id="825705334">
      <w:bodyDiv w:val="1"/>
      <w:marLeft w:val="0"/>
      <w:marRight w:val="0"/>
      <w:marTop w:val="0"/>
      <w:marBottom w:val="0"/>
      <w:divBdr>
        <w:top w:val="none" w:sz="0" w:space="0" w:color="auto"/>
        <w:left w:val="none" w:sz="0" w:space="0" w:color="auto"/>
        <w:bottom w:val="none" w:sz="0" w:space="0" w:color="auto"/>
        <w:right w:val="none" w:sz="0" w:space="0" w:color="auto"/>
      </w:divBdr>
    </w:div>
    <w:div w:id="827398846">
      <w:bodyDiv w:val="1"/>
      <w:marLeft w:val="0"/>
      <w:marRight w:val="0"/>
      <w:marTop w:val="0"/>
      <w:marBottom w:val="0"/>
      <w:divBdr>
        <w:top w:val="none" w:sz="0" w:space="0" w:color="auto"/>
        <w:left w:val="none" w:sz="0" w:space="0" w:color="auto"/>
        <w:bottom w:val="none" w:sz="0" w:space="0" w:color="auto"/>
        <w:right w:val="none" w:sz="0" w:space="0" w:color="auto"/>
      </w:divBdr>
    </w:div>
    <w:div w:id="827785993">
      <w:bodyDiv w:val="1"/>
      <w:marLeft w:val="0"/>
      <w:marRight w:val="0"/>
      <w:marTop w:val="0"/>
      <w:marBottom w:val="0"/>
      <w:divBdr>
        <w:top w:val="none" w:sz="0" w:space="0" w:color="auto"/>
        <w:left w:val="none" w:sz="0" w:space="0" w:color="auto"/>
        <w:bottom w:val="none" w:sz="0" w:space="0" w:color="auto"/>
        <w:right w:val="none" w:sz="0" w:space="0" w:color="auto"/>
      </w:divBdr>
    </w:div>
    <w:div w:id="828137621">
      <w:bodyDiv w:val="1"/>
      <w:marLeft w:val="0"/>
      <w:marRight w:val="0"/>
      <w:marTop w:val="0"/>
      <w:marBottom w:val="0"/>
      <w:divBdr>
        <w:top w:val="none" w:sz="0" w:space="0" w:color="auto"/>
        <w:left w:val="none" w:sz="0" w:space="0" w:color="auto"/>
        <w:bottom w:val="none" w:sz="0" w:space="0" w:color="auto"/>
        <w:right w:val="none" w:sz="0" w:space="0" w:color="auto"/>
      </w:divBdr>
    </w:div>
    <w:div w:id="828324598">
      <w:bodyDiv w:val="1"/>
      <w:marLeft w:val="0"/>
      <w:marRight w:val="0"/>
      <w:marTop w:val="0"/>
      <w:marBottom w:val="0"/>
      <w:divBdr>
        <w:top w:val="none" w:sz="0" w:space="0" w:color="auto"/>
        <w:left w:val="none" w:sz="0" w:space="0" w:color="auto"/>
        <w:bottom w:val="none" w:sz="0" w:space="0" w:color="auto"/>
        <w:right w:val="none" w:sz="0" w:space="0" w:color="auto"/>
      </w:divBdr>
    </w:div>
    <w:div w:id="829176567">
      <w:bodyDiv w:val="1"/>
      <w:marLeft w:val="0"/>
      <w:marRight w:val="0"/>
      <w:marTop w:val="0"/>
      <w:marBottom w:val="0"/>
      <w:divBdr>
        <w:top w:val="none" w:sz="0" w:space="0" w:color="auto"/>
        <w:left w:val="none" w:sz="0" w:space="0" w:color="auto"/>
        <w:bottom w:val="none" w:sz="0" w:space="0" w:color="auto"/>
        <w:right w:val="none" w:sz="0" w:space="0" w:color="auto"/>
      </w:divBdr>
    </w:div>
    <w:div w:id="829560867">
      <w:bodyDiv w:val="1"/>
      <w:marLeft w:val="0"/>
      <w:marRight w:val="0"/>
      <w:marTop w:val="0"/>
      <w:marBottom w:val="0"/>
      <w:divBdr>
        <w:top w:val="none" w:sz="0" w:space="0" w:color="auto"/>
        <w:left w:val="none" w:sz="0" w:space="0" w:color="auto"/>
        <w:bottom w:val="none" w:sz="0" w:space="0" w:color="auto"/>
        <w:right w:val="none" w:sz="0" w:space="0" w:color="auto"/>
      </w:divBdr>
    </w:div>
    <w:div w:id="830217996">
      <w:bodyDiv w:val="1"/>
      <w:marLeft w:val="0"/>
      <w:marRight w:val="0"/>
      <w:marTop w:val="0"/>
      <w:marBottom w:val="0"/>
      <w:divBdr>
        <w:top w:val="none" w:sz="0" w:space="0" w:color="auto"/>
        <w:left w:val="none" w:sz="0" w:space="0" w:color="auto"/>
        <w:bottom w:val="none" w:sz="0" w:space="0" w:color="auto"/>
        <w:right w:val="none" w:sz="0" w:space="0" w:color="auto"/>
      </w:divBdr>
    </w:div>
    <w:div w:id="830605556">
      <w:bodyDiv w:val="1"/>
      <w:marLeft w:val="0"/>
      <w:marRight w:val="0"/>
      <w:marTop w:val="0"/>
      <w:marBottom w:val="0"/>
      <w:divBdr>
        <w:top w:val="none" w:sz="0" w:space="0" w:color="auto"/>
        <w:left w:val="none" w:sz="0" w:space="0" w:color="auto"/>
        <w:bottom w:val="none" w:sz="0" w:space="0" w:color="auto"/>
        <w:right w:val="none" w:sz="0" w:space="0" w:color="auto"/>
      </w:divBdr>
    </w:div>
    <w:div w:id="831261981">
      <w:bodyDiv w:val="1"/>
      <w:marLeft w:val="0"/>
      <w:marRight w:val="0"/>
      <w:marTop w:val="0"/>
      <w:marBottom w:val="0"/>
      <w:divBdr>
        <w:top w:val="none" w:sz="0" w:space="0" w:color="auto"/>
        <w:left w:val="none" w:sz="0" w:space="0" w:color="auto"/>
        <w:bottom w:val="none" w:sz="0" w:space="0" w:color="auto"/>
        <w:right w:val="none" w:sz="0" w:space="0" w:color="auto"/>
      </w:divBdr>
    </w:div>
    <w:div w:id="831917034">
      <w:bodyDiv w:val="1"/>
      <w:marLeft w:val="0"/>
      <w:marRight w:val="0"/>
      <w:marTop w:val="0"/>
      <w:marBottom w:val="0"/>
      <w:divBdr>
        <w:top w:val="none" w:sz="0" w:space="0" w:color="auto"/>
        <w:left w:val="none" w:sz="0" w:space="0" w:color="auto"/>
        <w:bottom w:val="none" w:sz="0" w:space="0" w:color="auto"/>
        <w:right w:val="none" w:sz="0" w:space="0" w:color="auto"/>
      </w:divBdr>
    </w:div>
    <w:div w:id="832451049">
      <w:bodyDiv w:val="1"/>
      <w:marLeft w:val="0"/>
      <w:marRight w:val="0"/>
      <w:marTop w:val="0"/>
      <w:marBottom w:val="0"/>
      <w:divBdr>
        <w:top w:val="none" w:sz="0" w:space="0" w:color="auto"/>
        <w:left w:val="none" w:sz="0" w:space="0" w:color="auto"/>
        <w:bottom w:val="none" w:sz="0" w:space="0" w:color="auto"/>
        <w:right w:val="none" w:sz="0" w:space="0" w:color="auto"/>
      </w:divBdr>
    </w:div>
    <w:div w:id="832454644">
      <w:bodyDiv w:val="1"/>
      <w:marLeft w:val="0"/>
      <w:marRight w:val="0"/>
      <w:marTop w:val="0"/>
      <w:marBottom w:val="0"/>
      <w:divBdr>
        <w:top w:val="none" w:sz="0" w:space="0" w:color="auto"/>
        <w:left w:val="none" w:sz="0" w:space="0" w:color="auto"/>
        <w:bottom w:val="none" w:sz="0" w:space="0" w:color="auto"/>
        <w:right w:val="none" w:sz="0" w:space="0" w:color="auto"/>
      </w:divBdr>
    </w:div>
    <w:div w:id="834493330">
      <w:bodyDiv w:val="1"/>
      <w:marLeft w:val="0"/>
      <w:marRight w:val="0"/>
      <w:marTop w:val="0"/>
      <w:marBottom w:val="0"/>
      <w:divBdr>
        <w:top w:val="none" w:sz="0" w:space="0" w:color="auto"/>
        <w:left w:val="none" w:sz="0" w:space="0" w:color="auto"/>
        <w:bottom w:val="none" w:sz="0" w:space="0" w:color="auto"/>
        <w:right w:val="none" w:sz="0" w:space="0" w:color="auto"/>
      </w:divBdr>
    </w:div>
    <w:div w:id="834802868">
      <w:bodyDiv w:val="1"/>
      <w:marLeft w:val="0"/>
      <w:marRight w:val="0"/>
      <w:marTop w:val="0"/>
      <w:marBottom w:val="0"/>
      <w:divBdr>
        <w:top w:val="none" w:sz="0" w:space="0" w:color="auto"/>
        <w:left w:val="none" w:sz="0" w:space="0" w:color="auto"/>
        <w:bottom w:val="none" w:sz="0" w:space="0" w:color="auto"/>
        <w:right w:val="none" w:sz="0" w:space="0" w:color="auto"/>
      </w:divBdr>
    </w:div>
    <w:div w:id="834957736">
      <w:bodyDiv w:val="1"/>
      <w:marLeft w:val="0"/>
      <w:marRight w:val="0"/>
      <w:marTop w:val="0"/>
      <w:marBottom w:val="0"/>
      <w:divBdr>
        <w:top w:val="none" w:sz="0" w:space="0" w:color="auto"/>
        <w:left w:val="none" w:sz="0" w:space="0" w:color="auto"/>
        <w:bottom w:val="none" w:sz="0" w:space="0" w:color="auto"/>
        <w:right w:val="none" w:sz="0" w:space="0" w:color="auto"/>
      </w:divBdr>
    </w:div>
    <w:div w:id="835802648">
      <w:bodyDiv w:val="1"/>
      <w:marLeft w:val="0"/>
      <w:marRight w:val="0"/>
      <w:marTop w:val="0"/>
      <w:marBottom w:val="0"/>
      <w:divBdr>
        <w:top w:val="none" w:sz="0" w:space="0" w:color="auto"/>
        <w:left w:val="none" w:sz="0" w:space="0" w:color="auto"/>
        <w:bottom w:val="none" w:sz="0" w:space="0" w:color="auto"/>
        <w:right w:val="none" w:sz="0" w:space="0" w:color="auto"/>
      </w:divBdr>
    </w:div>
    <w:div w:id="836111247">
      <w:bodyDiv w:val="1"/>
      <w:marLeft w:val="0"/>
      <w:marRight w:val="0"/>
      <w:marTop w:val="0"/>
      <w:marBottom w:val="0"/>
      <w:divBdr>
        <w:top w:val="none" w:sz="0" w:space="0" w:color="auto"/>
        <w:left w:val="none" w:sz="0" w:space="0" w:color="auto"/>
        <w:bottom w:val="none" w:sz="0" w:space="0" w:color="auto"/>
        <w:right w:val="none" w:sz="0" w:space="0" w:color="auto"/>
      </w:divBdr>
    </w:div>
    <w:div w:id="837774714">
      <w:bodyDiv w:val="1"/>
      <w:marLeft w:val="0"/>
      <w:marRight w:val="0"/>
      <w:marTop w:val="0"/>
      <w:marBottom w:val="0"/>
      <w:divBdr>
        <w:top w:val="none" w:sz="0" w:space="0" w:color="auto"/>
        <w:left w:val="none" w:sz="0" w:space="0" w:color="auto"/>
        <w:bottom w:val="none" w:sz="0" w:space="0" w:color="auto"/>
        <w:right w:val="none" w:sz="0" w:space="0" w:color="auto"/>
      </w:divBdr>
    </w:div>
    <w:div w:id="839810121">
      <w:bodyDiv w:val="1"/>
      <w:marLeft w:val="0"/>
      <w:marRight w:val="0"/>
      <w:marTop w:val="0"/>
      <w:marBottom w:val="0"/>
      <w:divBdr>
        <w:top w:val="none" w:sz="0" w:space="0" w:color="auto"/>
        <w:left w:val="none" w:sz="0" w:space="0" w:color="auto"/>
        <w:bottom w:val="none" w:sz="0" w:space="0" w:color="auto"/>
        <w:right w:val="none" w:sz="0" w:space="0" w:color="auto"/>
      </w:divBdr>
    </w:div>
    <w:div w:id="840313782">
      <w:bodyDiv w:val="1"/>
      <w:marLeft w:val="0"/>
      <w:marRight w:val="0"/>
      <w:marTop w:val="0"/>
      <w:marBottom w:val="0"/>
      <w:divBdr>
        <w:top w:val="none" w:sz="0" w:space="0" w:color="auto"/>
        <w:left w:val="none" w:sz="0" w:space="0" w:color="auto"/>
        <w:bottom w:val="none" w:sz="0" w:space="0" w:color="auto"/>
        <w:right w:val="none" w:sz="0" w:space="0" w:color="auto"/>
      </w:divBdr>
    </w:div>
    <w:div w:id="841161915">
      <w:bodyDiv w:val="1"/>
      <w:marLeft w:val="0"/>
      <w:marRight w:val="0"/>
      <w:marTop w:val="0"/>
      <w:marBottom w:val="0"/>
      <w:divBdr>
        <w:top w:val="none" w:sz="0" w:space="0" w:color="auto"/>
        <w:left w:val="none" w:sz="0" w:space="0" w:color="auto"/>
        <w:bottom w:val="none" w:sz="0" w:space="0" w:color="auto"/>
        <w:right w:val="none" w:sz="0" w:space="0" w:color="auto"/>
      </w:divBdr>
    </w:div>
    <w:div w:id="846673233">
      <w:bodyDiv w:val="1"/>
      <w:marLeft w:val="0"/>
      <w:marRight w:val="0"/>
      <w:marTop w:val="0"/>
      <w:marBottom w:val="0"/>
      <w:divBdr>
        <w:top w:val="none" w:sz="0" w:space="0" w:color="auto"/>
        <w:left w:val="none" w:sz="0" w:space="0" w:color="auto"/>
        <w:bottom w:val="none" w:sz="0" w:space="0" w:color="auto"/>
        <w:right w:val="none" w:sz="0" w:space="0" w:color="auto"/>
      </w:divBdr>
    </w:div>
    <w:div w:id="846990200">
      <w:bodyDiv w:val="1"/>
      <w:marLeft w:val="0"/>
      <w:marRight w:val="0"/>
      <w:marTop w:val="0"/>
      <w:marBottom w:val="0"/>
      <w:divBdr>
        <w:top w:val="none" w:sz="0" w:space="0" w:color="auto"/>
        <w:left w:val="none" w:sz="0" w:space="0" w:color="auto"/>
        <w:bottom w:val="none" w:sz="0" w:space="0" w:color="auto"/>
        <w:right w:val="none" w:sz="0" w:space="0" w:color="auto"/>
      </w:divBdr>
    </w:div>
    <w:div w:id="847327525">
      <w:bodyDiv w:val="1"/>
      <w:marLeft w:val="0"/>
      <w:marRight w:val="0"/>
      <w:marTop w:val="0"/>
      <w:marBottom w:val="0"/>
      <w:divBdr>
        <w:top w:val="none" w:sz="0" w:space="0" w:color="auto"/>
        <w:left w:val="none" w:sz="0" w:space="0" w:color="auto"/>
        <w:bottom w:val="none" w:sz="0" w:space="0" w:color="auto"/>
        <w:right w:val="none" w:sz="0" w:space="0" w:color="auto"/>
      </w:divBdr>
    </w:div>
    <w:div w:id="849949662">
      <w:bodyDiv w:val="1"/>
      <w:marLeft w:val="0"/>
      <w:marRight w:val="0"/>
      <w:marTop w:val="0"/>
      <w:marBottom w:val="0"/>
      <w:divBdr>
        <w:top w:val="none" w:sz="0" w:space="0" w:color="auto"/>
        <w:left w:val="none" w:sz="0" w:space="0" w:color="auto"/>
        <w:bottom w:val="none" w:sz="0" w:space="0" w:color="auto"/>
        <w:right w:val="none" w:sz="0" w:space="0" w:color="auto"/>
      </w:divBdr>
    </w:div>
    <w:div w:id="850147091">
      <w:bodyDiv w:val="1"/>
      <w:marLeft w:val="0"/>
      <w:marRight w:val="0"/>
      <w:marTop w:val="0"/>
      <w:marBottom w:val="0"/>
      <w:divBdr>
        <w:top w:val="none" w:sz="0" w:space="0" w:color="auto"/>
        <w:left w:val="none" w:sz="0" w:space="0" w:color="auto"/>
        <w:bottom w:val="none" w:sz="0" w:space="0" w:color="auto"/>
        <w:right w:val="none" w:sz="0" w:space="0" w:color="auto"/>
      </w:divBdr>
    </w:div>
    <w:div w:id="850949846">
      <w:bodyDiv w:val="1"/>
      <w:marLeft w:val="0"/>
      <w:marRight w:val="0"/>
      <w:marTop w:val="0"/>
      <w:marBottom w:val="0"/>
      <w:divBdr>
        <w:top w:val="none" w:sz="0" w:space="0" w:color="auto"/>
        <w:left w:val="none" w:sz="0" w:space="0" w:color="auto"/>
        <w:bottom w:val="none" w:sz="0" w:space="0" w:color="auto"/>
        <w:right w:val="none" w:sz="0" w:space="0" w:color="auto"/>
      </w:divBdr>
    </w:div>
    <w:div w:id="851337274">
      <w:bodyDiv w:val="1"/>
      <w:marLeft w:val="0"/>
      <w:marRight w:val="0"/>
      <w:marTop w:val="0"/>
      <w:marBottom w:val="0"/>
      <w:divBdr>
        <w:top w:val="none" w:sz="0" w:space="0" w:color="auto"/>
        <w:left w:val="none" w:sz="0" w:space="0" w:color="auto"/>
        <w:bottom w:val="none" w:sz="0" w:space="0" w:color="auto"/>
        <w:right w:val="none" w:sz="0" w:space="0" w:color="auto"/>
      </w:divBdr>
    </w:div>
    <w:div w:id="852260321">
      <w:bodyDiv w:val="1"/>
      <w:marLeft w:val="0"/>
      <w:marRight w:val="0"/>
      <w:marTop w:val="0"/>
      <w:marBottom w:val="0"/>
      <w:divBdr>
        <w:top w:val="none" w:sz="0" w:space="0" w:color="auto"/>
        <w:left w:val="none" w:sz="0" w:space="0" w:color="auto"/>
        <w:bottom w:val="none" w:sz="0" w:space="0" w:color="auto"/>
        <w:right w:val="none" w:sz="0" w:space="0" w:color="auto"/>
      </w:divBdr>
    </w:div>
    <w:div w:id="852573076">
      <w:bodyDiv w:val="1"/>
      <w:marLeft w:val="0"/>
      <w:marRight w:val="0"/>
      <w:marTop w:val="0"/>
      <w:marBottom w:val="0"/>
      <w:divBdr>
        <w:top w:val="none" w:sz="0" w:space="0" w:color="auto"/>
        <w:left w:val="none" w:sz="0" w:space="0" w:color="auto"/>
        <w:bottom w:val="none" w:sz="0" w:space="0" w:color="auto"/>
        <w:right w:val="none" w:sz="0" w:space="0" w:color="auto"/>
      </w:divBdr>
    </w:div>
    <w:div w:id="852963711">
      <w:bodyDiv w:val="1"/>
      <w:marLeft w:val="0"/>
      <w:marRight w:val="0"/>
      <w:marTop w:val="0"/>
      <w:marBottom w:val="0"/>
      <w:divBdr>
        <w:top w:val="none" w:sz="0" w:space="0" w:color="auto"/>
        <w:left w:val="none" w:sz="0" w:space="0" w:color="auto"/>
        <w:bottom w:val="none" w:sz="0" w:space="0" w:color="auto"/>
        <w:right w:val="none" w:sz="0" w:space="0" w:color="auto"/>
      </w:divBdr>
    </w:div>
    <w:div w:id="854030529">
      <w:bodyDiv w:val="1"/>
      <w:marLeft w:val="0"/>
      <w:marRight w:val="0"/>
      <w:marTop w:val="0"/>
      <w:marBottom w:val="0"/>
      <w:divBdr>
        <w:top w:val="none" w:sz="0" w:space="0" w:color="auto"/>
        <w:left w:val="none" w:sz="0" w:space="0" w:color="auto"/>
        <w:bottom w:val="none" w:sz="0" w:space="0" w:color="auto"/>
        <w:right w:val="none" w:sz="0" w:space="0" w:color="auto"/>
      </w:divBdr>
    </w:div>
    <w:div w:id="854266854">
      <w:bodyDiv w:val="1"/>
      <w:marLeft w:val="0"/>
      <w:marRight w:val="0"/>
      <w:marTop w:val="0"/>
      <w:marBottom w:val="0"/>
      <w:divBdr>
        <w:top w:val="none" w:sz="0" w:space="0" w:color="auto"/>
        <w:left w:val="none" w:sz="0" w:space="0" w:color="auto"/>
        <w:bottom w:val="none" w:sz="0" w:space="0" w:color="auto"/>
        <w:right w:val="none" w:sz="0" w:space="0" w:color="auto"/>
      </w:divBdr>
    </w:div>
    <w:div w:id="854687109">
      <w:bodyDiv w:val="1"/>
      <w:marLeft w:val="0"/>
      <w:marRight w:val="0"/>
      <w:marTop w:val="0"/>
      <w:marBottom w:val="0"/>
      <w:divBdr>
        <w:top w:val="none" w:sz="0" w:space="0" w:color="auto"/>
        <w:left w:val="none" w:sz="0" w:space="0" w:color="auto"/>
        <w:bottom w:val="none" w:sz="0" w:space="0" w:color="auto"/>
        <w:right w:val="none" w:sz="0" w:space="0" w:color="auto"/>
      </w:divBdr>
    </w:div>
    <w:div w:id="855119517">
      <w:bodyDiv w:val="1"/>
      <w:marLeft w:val="0"/>
      <w:marRight w:val="0"/>
      <w:marTop w:val="0"/>
      <w:marBottom w:val="0"/>
      <w:divBdr>
        <w:top w:val="none" w:sz="0" w:space="0" w:color="auto"/>
        <w:left w:val="none" w:sz="0" w:space="0" w:color="auto"/>
        <w:bottom w:val="none" w:sz="0" w:space="0" w:color="auto"/>
        <w:right w:val="none" w:sz="0" w:space="0" w:color="auto"/>
      </w:divBdr>
    </w:div>
    <w:div w:id="856236762">
      <w:bodyDiv w:val="1"/>
      <w:marLeft w:val="0"/>
      <w:marRight w:val="0"/>
      <w:marTop w:val="0"/>
      <w:marBottom w:val="0"/>
      <w:divBdr>
        <w:top w:val="none" w:sz="0" w:space="0" w:color="auto"/>
        <w:left w:val="none" w:sz="0" w:space="0" w:color="auto"/>
        <w:bottom w:val="none" w:sz="0" w:space="0" w:color="auto"/>
        <w:right w:val="none" w:sz="0" w:space="0" w:color="auto"/>
      </w:divBdr>
    </w:div>
    <w:div w:id="859011555">
      <w:bodyDiv w:val="1"/>
      <w:marLeft w:val="0"/>
      <w:marRight w:val="0"/>
      <w:marTop w:val="0"/>
      <w:marBottom w:val="0"/>
      <w:divBdr>
        <w:top w:val="none" w:sz="0" w:space="0" w:color="auto"/>
        <w:left w:val="none" w:sz="0" w:space="0" w:color="auto"/>
        <w:bottom w:val="none" w:sz="0" w:space="0" w:color="auto"/>
        <w:right w:val="none" w:sz="0" w:space="0" w:color="auto"/>
      </w:divBdr>
    </w:div>
    <w:div w:id="859313862">
      <w:bodyDiv w:val="1"/>
      <w:marLeft w:val="0"/>
      <w:marRight w:val="0"/>
      <w:marTop w:val="0"/>
      <w:marBottom w:val="0"/>
      <w:divBdr>
        <w:top w:val="none" w:sz="0" w:space="0" w:color="auto"/>
        <w:left w:val="none" w:sz="0" w:space="0" w:color="auto"/>
        <w:bottom w:val="none" w:sz="0" w:space="0" w:color="auto"/>
        <w:right w:val="none" w:sz="0" w:space="0" w:color="auto"/>
      </w:divBdr>
    </w:div>
    <w:div w:id="860125602">
      <w:bodyDiv w:val="1"/>
      <w:marLeft w:val="0"/>
      <w:marRight w:val="0"/>
      <w:marTop w:val="0"/>
      <w:marBottom w:val="0"/>
      <w:divBdr>
        <w:top w:val="none" w:sz="0" w:space="0" w:color="auto"/>
        <w:left w:val="none" w:sz="0" w:space="0" w:color="auto"/>
        <w:bottom w:val="none" w:sz="0" w:space="0" w:color="auto"/>
        <w:right w:val="none" w:sz="0" w:space="0" w:color="auto"/>
      </w:divBdr>
    </w:div>
    <w:div w:id="861089749">
      <w:bodyDiv w:val="1"/>
      <w:marLeft w:val="0"/>
      <w:marRight w:val="0"/>
      <w:marTop w:val="0"/>
      <w:marBottom w:val="0"/>
      <w:divBdr>
        <w:top w:val="none" w:sz="0" w:space="0" w:color="auto"/>
        <w:left w:val="none" w:sz="0" w:space="0" w:color="auto"/>
        <w:bottom w:val="none" w:sz="0" w:space="0" w:color="auto"/>
        <w:right w:val="none" w:sz="0" w:space="0" w:color="auto"/>
      </w:divBdr>
    </w:div>
    <w:div w:id="863128573">
      <w:bodyDiv w:val="1"/>
      <w:marLeft w:val="0"/>
      <w:marRight w:val="0"/>
      <w:marTop w:val="0"/>
      <w:marBottom w:val="0"/>
      <w:divBdr>
        <w:top w:val="none" w:sz="0" w:space="0" w:color="auto"/>
        <w:left w:val="none" w:sz="0" w:space="0" w:color="auto"/>
        <w:bottom w:val="none" w:sz="0" w:space="0" w:color="auto"/>
        <w:right w:val="none" w:sz="0" w:space="0" w:color="auto"/>
      </w:divBdr>
    </w:div>
    <w:div w:id="863253002">
      <w:bodyDiv w:val="1"/>
      <w:marLeft w:val="0"/>
      <w:marRight w:val="0"/>
      <w:marTop w:val="0"/>
      <w:marBottom w:val="0"/>
      <w:divBdr>
        <w:top w:val="none" w:sz="0" w:space="0" w:color="auto"/>
        <w:left w:val="none" w:sz="0" w:space="0" w:color="auto"/>
        <w:bottom w:val="none" w:sz="0" w:space="0" w:color="auto"/>
        <w:right w:val="none" w:sz="0" w:space="0" w:color="auto"/>
      </w:divBdr>
    </w:div>
    <w:div w:id="864446625">
      <w:bodyDiv w:val="1"/>
      <w:marLeft w:val="0"/>
      <w:marRight w:val="0"/>
      <w:marTop w:val="0"/>
      <w:marBottom w:val="0"/>
      <w:divBdr>
        <w:top w:val="none" w:sz="0" w:space="0" w:color="auto"/>
        <w:left w:val="none" w:sz="0" w:space="0" w:color="auto"/>
        <w:bottom w:val="none" w:sz="0" w:space="0" w:color="auto"/>
        <w:right w:val="none" w:sz="0" w:space="0" w:color="auto"/>
      </w:divBdr>
    </w:div>
    <w:div w:id="864709101">
      <w:bodyDiv w:val="1"/>
      <w:marLeft w:val="0"/>
      <w:marRight w:val="0"/>
      <w:marTop w:val="0"/>
      <w:marBottom w:val="0"/>
      <w:divBdr>
        <w:top w:val="none" w:sz="0" w:space="0" w:color="auto"/>
        <w:left w:val="none" w:sz="0" w:space="0" w:color="auto"/>
        <w:bottom w:val="none" w:sz="0" w:space="0" w:color="auto"/>
        <w:right w:val="none" w:sz="0" w:space="0" w:color="auto"/>
      </w:divBdr>
    </w:div>
    <w:div w:id="867914109">
      <w:bodyDiv w:val="1"/>
      <w:marLeft w:val="0"/>
      <w:marRight w:val="0"/>
      <w:marTop w:val="0"/>
      <w:marBottom w:val="0"/>
      <w:divBdr>
        <w:top w:val="none" w:sz="0" w:space="0" w:color="auto"/>
        <w:left w:val="none" w:sz="0" w:space="0" w:color="auto"/>
        <w:bottom w:val="none" w:sz="0" w:space="0" w:color="auto"/>
        <w:right w:val="none" w:sz="0" w:space="0" w:color="auto"/>
      </w:divBdr>
    </w:div>
    <w:div w:id="868638967">
      <w:bodyDiv w:val="1"/>
      <w:marLeft w:val="0"/>
      <w:marRight w:val="0"/>
      <w:marTop w:val="0"/>
      <w:marBottom w:val="0"/>
      <w:divBdr>
        <w:top w:val="none" w:sz="0" w:space="0" w:color="auto"/>
        <w:left w:val="none" w:sz="0" w:space="0" w:color="auto"/>
        <w:bottom w:val="none" w:sz="0" w:space="0" w:color="auto"/>
        <w:right w:val="none" w:sz="0" w:space="0" w:color="auto"/>
      </w:divBdr>
    </w:div>
    <w:div w:id="869606561">
      <w:bodyDiv w:val="1"/>
      <w:marLeft w:val="0"/>
      <w:marRight w:val="0"/>
      <w:marTop w:val="0"/>
      <w:marBottom w:val="0"/>
      <w:divBdr>
        <w:top w:val="none" w:sz="0" w:space="0" w:color="auto"/>
        <w:left w:val="none" w:sz="0" w:space="0" w:color="auto"/>
        <w:bottom w:val="none" w:sz="0" w:space="0" w:color="auto"/>
        <w:right w:val="none" w:sz="0" w:space="0" w:color="auto"/>
      </w:divBdr>
    </w:div>
    <w:div w:id="870996961">
      <w:bodyDiv w:val="1"/>
      <w:marLeft w:val="0"/>
      <w:marRight w:val="0"/>
      <w:marTop w:val="0"/>
      <w:marBottom w:val="0"/>
      <w:divBdr>
        <w:top w:val="none" w:sz="0" w:space="0" w:color="auto"/>
        <w:left w:val="none" w:sz="0" w:space="0" w:color="auto"/>
        <w:bottom w:val="none" w:sz="0" w:space="0" w:color="auto"/>
        <w:right w:val="none" w:sz="0" w:space="0" w:color="auto"/>
      </w:divBdr>
    </w:div>
    <w:div w:id="872154502">
      <w:bodyDiv w:val="1"/>
      <w:marLeft w:val="0"/>
      <w:marRight w:val="0"/>
      <w:marTop w:val="0"/>
      <w:marBottom w:val="0"/>
      <w:divBdr>
        <w:top w:val="none" w:sz="0" w:space="0" w:color="auto"/>
        <w:left w:val="none" w:sz="0" w:space="0" w:color="auto"/>
        <w:bottom w:val="none" w:sz="0" w:space="0" w:color="auto"/>
        <w:right w:val="none" w:sz="0" w:space="0" w:color="auto"/>
      </w:divBdr>
    </w:div>
    <w:div w:id="872423460">
      <w:bodyDiv w:val="1"/>
      <w:marLeft w:val="0"/>
      <w:marRight w:val="0"/>
      <w:marTop w:val="0"/>
      <w:marBottom w:val="0"/>
      <w:divBdr>
        <w:top w:val="none" w:sz="0" w:space="0" w:color="auto"/>
        <w:left w:val="none" w:sz="0" w:space="0" w:color="auto"/>
        <w:bottom w:val="none" w:sz="0" w:space="0" w:color="auto"/>
        <w:right w:val="none" w:sz="0" w:space="0" w:color="auto"/>
      </w:divBdr>
    </w:div>
    <w:div w:id="873349905">
      <w:bodyDiv w:val="1"/>
      <w:marLeft w:val="0"/>
      <w:marRight w:val="0"/>
      <w:marTop w:val="0"/>
      <w:marBottom w:val="0"/>
      <w:divBdr>
        <w:top w:val="none" w:sz="0" w:space="0" w:color="auto"/>
        <w:left w:val="none" w:sz="0" w:space="0" w:color="auto"/>
        <w:bottom w:val="none" w:sz="0" w:space="0" w:color="auto"/>
        <w:right w:val="none" w:sz="0" w:space="0" w:color="auto"/>
      </w:divBdr>
    </w:div>
    <w:div w:id="874388857">
      <w:bodyDiv w:val="1"/>
      <w:marLeft w:val="0"/>
      <w:marRight w:val="0"/>
      <w:marTop w:val="0"/>
      <w:marBottom w:val="0"/>
      <w:divBdr>
        <w:top w:val="none" w:sz="0" w:space="0" w:color="auto"/>
        <w:left w:val="none" w:sz="0" w:space="0" w:color="auto"/>
        <w:bottom w:val="none" w:sz="0" w:space="0" w:color="auto"/>
        <w:right w:val="none" w:sz="0" w:space="0" w:color="auto"/>
      </w:divBdr>
    </w:div>
    <w:div w:id="874540685">
      <w:bodyDiv w:val="1"/>
      <w:marLeft w:val="0"/>
      <w:marRight w:val="0"/>
      <w:marTop w:val="0"/>
      <w:marBottom w:val="0"/>
      <w:divBdr>
        <w:top w:val="none" w:sz="0" w:space="0" w:color="auto"/>
        <w:left w:val="none" w:sz="0" w:space="0" w:color="auto"/>
        <w:bottom w:val="none" w:sz="0" w:space="0" w:color="auto"/>
        <w:right w:val="none" w:sz="0" w:space="0" w:color="auto"/>
      </w:divBdr>
    </w:div>
    <w:div w:id="874661685">
      <w:bodyDiv w:val="1"/>
      <w:marLeft w:val="0"/>
      <w:marRight w:val="0"/>
      <w:marTop w:val="0"/>
      <w:marBottom w:val="0"/>
      <w:divBdr>
        <w:top w:val="none" w:sz="0" w:space="0" w:color="auto"/>
        <w:left w:val="none" w:sz="0" w:space="0" w:color="auto"/>
        <w:bottom w:val="none" w:sz="0" w:space="0" w:color="auto"/>
        <w:right w:val="none" w:sz="0" w:space="0" w:color="auto"/>
      </w:divBdr>
    </w:div>
    <w:div w:id="875854425">
      <w:bodyDiv w:val="1"/>
      <w:marLeft w:val="0"/>
      <w:marRight w:val="0"/>
      <w:marTop w:val="0"/>
      <w:marBottom w:val="0"/>
      <w:divBdr>
        <w:top w:val="none" w:sz="0" w:space="0" w:color="auto"/>
        <w:left w:val="none" w:sz="0" w:space="0" w:color="auto"/>
        <w:bottom w:val="none" w:sz="0" w:space="0" w:color="auto"/>
        <w:right w:val="none" w:sz="0" w:space="0" w:color="auto"/>
      </w:divBdr>
    </w:div>
    <w:div w:id="876815594">
      <w:bodyDiv w:val="1"/>
      <w:marLeft w:val="0"/>
      <w:marRight w:val="0"/>
      <w:marTop w:val="0"/>
      <w:marBottom w:val="0"/>
      <w:divBdr>
        <w:top w:val="none" w:sz="0" w:space="0" w:color="auto"/>
        <w:left w:val="none" w:sz="0" w:space="0" w:color="auto"/>
        <w:bottom w:val="none" w:sz="0" w:space="0" w:color="auto"/>
        <w:right w:val="none" w:sz="0" w:space="0" w:color="auto"/>
      </w:divBdr>
    </w:div>
    <w:div w:id="877202328">
      <w:bodyDiv w:val="1"/>
      <w:marLeft w:val="0"/>
      <w:marRight w:val="0"/>
      <w:marTop w:val="0"/>
      <w:marBottom w:val="0"/>
      <w:divBdr>
        <w:top w:val="none" w:sz="0" w:space="0" w:color="auto"/>
        <w:left w:val="none" w:sz="0" w:space="0" w:color="auto"/>
        <w:bottom w:val="none" w:sz="0" w:space="0" w:color="auto"/>
        <w:right w:val="none" w:sz="0" w:space="0" w:color="auto"/>
      </w:divBdr>
    </w:div>
    <w:div w:id="877552652">
      <w:bodyDiv w:val="1"/>
      <w:marLeft w:val="0"/>
      <w:marRight w:val="0"/>
      <w:marTop w:val="0"/>
      <w:marBottom w:val="0"/>
      <w:divBdr>
        <w:top w:val="none" w:sz="0" w:space="0" w:color="auto"/>
        <w:left w:val="none" w:sz="0" w:space="0" w:color="auto"/>
        <w:bottom w:val="none" w:sz="0" w:space="0" w:color="auto"/>
        <w:right w:val="none" w:sz="0" w:space="0" w:color="auto"/>
      </w:divBdr>
    </w:div>
    <w:div w:id="878395598">
      <w:bodyDiv w:val="1"/>
      <w:marLeft w:val="0"/>
      <w:marRight w:val="0"/>
      <w:marTop w:val="0"/>
      <w:marBottom w:val="0"/>
      <w:divBdr>
        <w:top w:val="none" w:sz="0" w:space="0" w:color="auto"/>
        <w:left w:val="none" w:sz="0" w:space="0" w:color="auto"/>
        <w:bottom w:val="none" w:sz="0" w:space="0" w:color="auto"/>
        <w:right w:val="none" w:sz="0" w:space="0" w:color="auto"/>
      </w:divBdr>
    </w:div>
    <w:div w:id="879050923">
      <w:bodyDiv w:val="1"/>
      <w:marLeft w:val="0"/>
      <w:marRight w:val="0"/>
      <w:marTop w:val="0"/>
      <w:marBottom w:val="0"/>
      <w:divBdr>
        <w:top w:val="none" w:sz="0" w:space="0" w:color="auto"/>
        <w:left w:val="none" w:sz="0" w:space="0" w:color="auto"/>
        <w:bottom w:val="none" w:sz="0" w:space="0" w:color="auto"/>
        <w:right w:val="none" w:sz="0" w:space="0" w:color="auto"/>
      </w:divBdr>
    </w:div>
    <w:div w:id="879435573">
      <w:bodyDiv w:val="1"/>
      <w:marLeft w:val="0"/>
      <w:marRight w:val="0"/>
      <w:marTop w:val="0"/>
      <w:marBottom w:val="0"/>
      <w:divBdr>
        <w:top w:val="none" w:sz="0" w:space="0" w:color="auto"/>
        <w:left w:val="none" w:sz="0" w:space="0" w:color="auto"/>
        <w:bottom w:val="none" w:sz="0" w:space="0" w:color="auto"/>
        <w:right w:val="none" w:sz="0" w:space="0" w:color="auto"/>
      </w:divBdr>
    </w:div>
    <w:div w:id="881333607">
      <w:bodyDiv w:val="1"/>
      <w:marLeft w:val="0"/>
      <w:marRight w:val="0"/>
      <w:marTop w:val="0"/>
      <w:marBottom w:val="0"/>
      <w:divBdr>
        <w:top w:val="none" w:sz="0" w:space="0" w:color="auto"/>
        <w:left w:val="none" w:sz="0" w:space="0" w:color="auto"/>
        <w:bottom w:val="none" w:sz="0" w:space="0" w:color="auto"/>
        <w:right w:val="none" w:sz="0" w:space="0" w:color="auto"/>
      </w:divBdr>
    </w:div>
    <w:div w:id="881598613">
      <w:bodyDiv w:val="1"/>
      <w:marLeft w:val="0"/>
      <w:marRight w:val="0"/>
      <w:marTop w:val="0"/>
      <w:marBottom w:val="0"/>
      <w:divBdr>
        <w:top w:val="none" w:sz="0" w:space="0" w:color="auto"/>
        <w:left w:val="none" w:sz="0" w:space="0" w:color="auto"/>
        <w:bottom w:val="none" w:sz="0" w:space="0" w:color="auto"/>
        <w:right w:val="none" w:sz="0" w:space="0" w:color="auto"/>
      </w:divBdr>
    </w:div>
    <w:div w:id="884683583">
      <w:bodyDiv w:val="1"/>
      <w:marLeft w:val="0"/>
      <w:marRight w:val="0"/>
      <w:marTop w:val="0"/>
      <w:marBottom w:val="0"/>
      <w:divBdr>
        <w:top w:val="none" w:sz="0" w:space="0" w:color="auto"/>
        <w:left w:val="none" w:sz="0" w:space="0" w:color="auto"/>
        <w:bottom w:val="none" w:sz="0" w:space="0" w:color="auto"/>
        <w:right w:val="none" w:sz="0" w:space="0" w:color="auto"/>
      </w:divBdr>
    </w:div>
    <w:div w:id="885071922">
      <w:bodyDiv w:val="1"/>
      <w:marLeft w:val="0"/>
      <w:marRight w:val="0"/>
      <w:marTop w:val="0"/>
      <w:marBottom w:val="0"/>
      <w:divBdr>
        <w:top w:val="none" w:sz="0" w:space="0" w:color="auto"/>
        <w:left w:val="none" w:sz="0" w:space="0" w:color="auto"/>
        <w:bottom w:val="none" w:sz="0" w:space="0" w:color="auto"/>
        <w:right w:val="none" w:sz="0" w:space="0" w:color="auto"/>
      </w:divBdr>
    </w:div>
    <w:div w:id="885409242">
      <w:bodyDiv w:val="1"/>
      <w:marLeft w:val="0"/>
      <w:marRight w:val="0"/>
      <w:marTop w:val="0"/>
      <w:marBottom w:val="0"/>
      <w:divBdr>
        <w:top w:val="none" w:sz="0" w:space="0" w:color="auto"/>
        <w:left w:val="none" w:sz="0" w:space="0" w:color="auto"/>
        <w:bottom w:val="none" w:sz="0" w:space="0" w:color="auto"/>
        <w:right w:val="none" w:sz="0" w:space="0" w:color="auto"/>
      </w:divBdr>
    </w:div>
    <w:div w:id="885602093">
      <w:bodyDiv w:val="1"/>
      <w:marLeft w:val="0"/>
      <w:marRight w:val="0"/>
      <w:marTop w:val="0"/>
      <w:marBottom w:val="0"/>
      <w:divBdr>
        <w:top w:val="none" w:sz="0" w:space="0" w:color="auto"/>
        <w:left w:val="none" w:sz="0" w:space="0" w:color="auto"/>
        <w:bottom w:val="none" w:sz="0" w:space="0" w:color="auto"/>
        <w:right w:val="none" w:sz="0" w:space="0" w:color="auto"/>
      </w:divBdr>
    </w:div>
    <w:div w:id="888030455">
      <w:bodyDiv w:val="1"/>
      <w:marLeft w:val="0"/>
      <w:marRight w:val="0"/>
      <w:marTop w:val="0"/>
      <w:marBottom w:val="0"/>
      <w:divBdr>
        <w:top w:val="none" w:sz="0" w:space="0" w:color="auto"/>
        <w:left w:val="none" w:sz="0" w:space="0" w:color="auto"/>
        <w:bottom w:val="none" w:sz="0" w:space="0" w:color="auto"/>
        <w:right w:val="none" w:sz="0" w:space="0" w:color="auto"/>
      </w:divBdr>
    </w:div>
    <w:div w:id="888303860">
      <w:bodyDiv w:val="1"/>
      <w:marLeft w:val="0"/>
      <w:marRight w:val="0"/>
      <w:marTop w:val="0"/>
      <w:marBottom w:val="0"/>
      <w:divBdr>
        <w:top w:val="none" w:sz="0" w:space="0" w:color="auto"/>
        <w:left w:val="none" w:sz="0" w:space="0" w:color="auto"/>
        <w:bottom w:val="none" w:sz="0" w:space="0" w:color="auto"/>
        <w:right w:val="none" w:sz="0" w:space="0" w:color="auto"/>
      </w:divBdr>
    </w:div>
    <w:div w:id="889459947">
      <w:bodyDiv w:val="1"/>
      <w:marLeft w:val="0"/>
      <w:marRight w:val="0"/>
      <w:marTop w:val="0"/>
      <w:marBottom w:val="0"/>
      <w:divBdr>
        <w:top w:val="none" w:sz="0" w:space="0" w:color="auto"/>
        <w:left w:val="none" w:sz="0" w:space="0" w:color="auto"/>
        <w:bottom w:val="none" w:sz="0" w:space="0" w:color="auto"/>
        <w:right w:val="none" w:sz="0" w:space="0" w:color="auto"/>
      </w:divBdr>
    </w:div>
    <w:div w:id="889658756">
      <w:bodyDiv w:val="1"/>
      <w:marLeft w:val="0"/>
      <w:marRight w:val="0"/>
      <w:marTop w:val="0"/>
      <w:marBottom w:val="0"/>
      <w:divBdr>
        <w:top w:val="none" w:sz="0" w:space="0" w:color="auto"/>
        <w:left w:val="none" w:sz="0" w:space="0" w:color="auto"/>
        <w:bottom w:val="none" w:sz="0" w:space="0" w:color="auto"/>
        <w:right w:val="none" w:sz="0" w:space="0" w:color="auto"/>
      </w:divBdr>
    </w:div>
    <w:div w:id="890463557">
      <w:bodyDiv w:val="1"/>
      <w:marLeft w:val="0"/>
      <w:marRight w:val="0"/>
      <w:marTop w:val="0"/>
      <w:marBottom w:val="0"/>
      <w:divBdr>
        <w:top w:val="none" w:sz="0" w:space="0" w:color="auto"/>
        <w:left w:val="none" w:sz="0" w:space="0" w:color="auto"/>
        <w:bottom w:val="none" w:sz="0" w:space="0" w:color="auto"/>
        <w:right w:val="none" w:sz="0" w:space="0" w:color="auto"/>
      </w:divBdr>
    </w:div>
    <w:div w:id="892348959">
      <w:bodyDiv w:val="1"/>
      <w:marLeft w:val="0"/>
      <w:marRight w:val="0"/>
      <w:marTop w:val="0"/>
      <w:marBottom w:val="0"/>
      <w:divBdr>
        <w:top w:val="none" w:sz="0" w:space="0" w:color="auto"/>
        <w:left w:val="none" w:sz="0" w:space="0" w:color="auto"/>
        <w:bottom w:val="none" w:sz="0" w:space="0" w:color="auto"/>
        <w:right w:val="none" w:sz="0" w:space="0" w:color="auto"/>
      </w:divBdr>
    </w:div>
    <w:div w:id="892935417">
      <w:bodyDiv w:val="1"/>
      <w:marLeft w:val="0"/>
      <w:marRight w:val="0"/>
      <w:marTop w:val="0"/>
      <w:marBottom w:val="0"/>
      <w:divBdr>
        <w:top w:val="none" w:sz="0" w:space="0" w:color="auto"/>
        <w:left w:val="none" w:sz="0" w:space="0" w:color="auto"/>
        <w:bottom w:val="none" w:sz="0" w:space="0" w:color="auto"/>
        <w:right w:val="none" w:sz="0" w:space="0" w:color="auto"/>
      </w:divBdr>
    </w:div>
    <w:div w:id="893927451">
      <w:bodyDiv w:val="1"/>
      <w:marLeft w:val="0"/>
      <w:marRight w:val="0"/>
      <w:marTop w:val="0"/>
      <w:marBottom w:val="0"/>
      <w:divBdr>
        <w:top w:val="none" w:sz="0" w:space="0" w:color="auto"/>
        <w:left w:val="none" w:sz="0" w:space="0" w:color="auto"/>
        <w:bottom w:val="none" w:sz="0" w:space="0" w:color="auto"/>
        <w:right w:val="none" w:sz="0" w:space="0" w:color="auto"/>
      </w:divBdr>
    </w:div>
    <w:div w:id="895432941">
      <w:bodyDiv w:val="1"/>
      <w:marLeft w:val="0"/>
      <w:marRight w:val="0"/>
      <w:marTop w:val="0"/>
      <w:marBottom w:val="0"/>
      <w:divBdr>
        <w:top w:val="none" w:sz="0" w:space="0" w:color="auto"/>
        <w:left w:val="none" w:sz="0" w:space="0" w:color="auto"/>
        <w:bottom w:val="none" w:sz="0" w:space="0" w:color="auto"/>
        <w:right w:val="none" w:sz="0" w:space="0" w:color="auto"/>
      </w:divBdr>
    </w:div>
    <w:div w:id="896161023">
      <w:bodyDiv w:val="1"/>
      <w:marLeft w:val="0"/>
      <w:marRight w:val="0"/>
      <w:marTop w:val="0"/>
      <w:marBottom w:val="0"/>
      <w:divBdr>
        <w:top w:val="none" w:sz="0" w:space="0" w:color="auto"/>
        <w:left w:val="none" w:sz="0" w:space="0" w:color="auto"/>
        <w:bottom w:val="none" w:sz="0" w:space="0" w:color="auto"/>
        <w:right w:val="none" w:sz="0" w:space="0" w:color="auto"/>
      </w:divBdr>
    </w:div>
    <w:div w:id="897590189">
      <w:bodyDiv w:val="1"/>
      <w:marLeft w:val="0"/>
      <w:marRight w:val="0"/>
      <w:marTop w:val="0"/>
      <w:marBottom w:val="0"/>
      <w:divBdr>
        <w:top w:val="none" w:sz="0" w:space="0" w:color="auto"/>
        <w:left w:val="none" w:sz="0" w:space="0" w:color="auto"/>
        <w:bottom w:val="none" w:sz="0" w:space="0" w:color="auto"/>
        <w:right w:val="none" w:sz="0" w:space="0" w:color="auto"/>
      </w:divBdr>
    </w:div>
    <w:div w:id="897714173">
      <w:bodyDiv w:val="1"/>
      <w:marLeft w:val="0"/>
      <w:marRight w:val="0"/>
      <w:marTop w:val="0"/>
      <w:marBottom w:val="0"/>
      <w:divBdr>
        <w:top w:val="none" w:sz="0" w:space="0" w:color="auto"/>
        <w:left w:val="none" w:sz="0" w:space="0" w:color="auto"/>
        <w:bottom w:val="none" w:sz="0" w:space="0" w:color="auto"/>
        <w:right w:val="none" w:sz="0" w:space="0" w:color="auto"/>
      </w:divBdr>
    </w:div>
    <w:div w:id="898977710">
      <w:bodyDiv w:val="1"/>
      <w:marLeft w:val="0"/>
      <w:marRight w:val="0"/>
      <w:marTop w:val="0"/>
      <w:marBottom w:val="0"/>
      <w:divBdr>
        <w:top w:val="none" w:sz="0" w:space="0" w:color="auto"/>
        <w:left w:val="none" w:sz="0" w:space="0" w:color="auto"/>
        <w:bottom w:val="none" w:sz="0" w:space="0" w:color="auto"/>
        <w:right w:val="none" w:sz="0" w:space="0" w:color="auto"/>
      </w:divBdr>
    </w:div>
    <w:div w:id="899023816">
      <w:bodyDiv w:val="1"/>
      <w:marLeft w:val="0"/>
      <w:marRight w:val="0"/>
      <w:marTop w:val="0"/>
      <w:marBottom w:val="0"/>
      <w:divBdr>
        <w:top w:val="none" w:sz="0" w:space="0" w:color="auto"/>
        <w:left w:val="none" w:sz="0" w:space="0" w:color="auto"/>
        <w:bottom w:val="none" w:sz="0" w:space="0" w:color="auto"/>
        <w:right w:val="none" w:sz="0" w:space="0" w:color="auto"/>
      </w:divBdr>
    </w:div>
    <w:div w:id="899709443">
      <w:bodyDiv w:val="1"/>
      <w:marLeft w:val="0"/>
      <w:marRight w:val="0"/>
      <w:marTop w:val="0"/>
      <w:marBottom w:val="0"/>
      <w:divBdr>
        <w:top w:val="none" w:sz="0" w:space="0" w:color="auto"/>
        <w:left w:val="none" w:sz="0" w:space="0" w:color="auto"/>
        <w:bottom w:val="none" w:sz="0" w:space="0" w:color="auto"/>
        <w:right w:val="none" w:sz="0" w:space="0" w:color="auto"/>
      </w:divBdr>
    </w:div>
    <w:div w:id="900217845">
      <w:bodyDiv w:val="1"/>
      <w:marLeft w:val="0"/>
      <w:marRight w:val="0"/>
      <w:marTop w:val="0"/>
      <w:marBottom w:val="0"/>
      <w:divBdr>
        <w:top w:val="none" w:sz="0" w:space="0" w:color="auto"/>
        <w:left w:val="none" w:sz="0" w:space="0" w:color="auto"/>
        <w:bottom w:val="none" w:sz="0" w:space="0" w:color="auto"/>
        <w:right w:val="none" w:sz="0" w:space="0" w:color="auto"/>
      </w:divBdr>
    </w:div>
    <w:div w:id="900480065">
      <w:bodyDiv w:val="1"/>
      <w:marLeft w:val="0"/>
      <w:marRight w:val="0"/>
      <w:marTop w:val="0"/>
      <w:marBottom w:val="0"/>
      <w:divBdr>
        <w:top w:val="none" w:sz="0" w:space="0" w:color="auto"/>
        <w:left w:val="none" w:sz="0" w:space="0" w:color="auto"/>
        <w:bottom w:val="none" w:sz="0" w:space="0" w:color="auto"/>
        <w:right w:val="none" w:sz="0" w:space="0" w:color="auto"/>
      </w:divBdr>
    </w:div>
    <w:div w:id="901020519">
      <w:bodyDiv w:val="1"/>
      <w:marLeft w:val="0"/>
      <w:marRight w:val="0"/>
      <w:marTop w:val="0"/>
      <w:marBottom w:val="0"/>
      <w:divBdr>
        <w:top w:val="none" w:sz="0" w:space="0" w:color="auto"/>
        <w:left w:val="none" w:sz="0" w:space="0" w:color="auto"/>
        <w:bottom w:val="none" w:sz="0" w:space="0" w:color="auto"/>
        <w:right w:val="none" w:sz="0" w:space="0" w:color="auto"/>
      </w:divBdr>
    </w:div>
    <w:div w:id="902065134">
      <w:bodyDiv w:val="1"/>
      <w:marLeft w:val="0"/>
      <w:marRight w:val="0"/>
      <w:marTop w:val="0"/>
      <w:marBottom w:val="0"/>
      <w:divBdr>
        <w:top w:val="none" w:sz="0" w:space="0" w:color="auto"/>
        <w:left w:val="none" w:sz="0" w:space="0" w:color="auto"/>
        <w:bottom w:val="none" w:sz="0" w:space="0" w:color="auto"/>
        <w:right w:val="none" w:sz="0" w:space="0" w:color="auto"/>
      </w:divBdr>
    </w:div>
    <w:div w:id="902834602">
      <w:bodyDiv w:val="1"/>
      <w:marLeft w:val="0"/>
      <w:marRight w:val="0"/>
      <w:marTop w:val="0"/>
      <w:marBottom w:val="0"/>
      <w:divBdr>
        <w:top w:val="none" w:sz="0" w:space="0" w:color="auto"/>
        <w:left w:val="none" w:sz="0" w:space="0" w:color="auto"/>
        <w:bottom w:val="none" w:sz="0" w:space="0" w:color="auto"/>
        <w:right w:val="none" w:sz="0" w:space="0" w:color="auto"/>
      </w:divBdr>
    </w:div>
    <w:div w:id="903029338">
      <w:bodyDiv w:val="1"/>
      <w:marLeft w:val="0"/>
      <w:marRight w:val="0"/>
      <w:marTop w:val="0"/>
      <w:marBottom w:val="0"/>
      <w:divBdr>
        <w:top w:val="none" w:sz="0" w:space="0" w:color="auto"/>
        <w:left w:val="none" w:sz="0" w:space="0" w:color="auto"/>
        <w:bottom w:val="none" w:sz="0" w:space="0" w:color="auto"/>
        <w:right w:val="none" w:sz="0" w:space="0" w:color="auto"/>
      </w:divBdr>
    </w:div>
    <w:div w:id="903297295">
      <w:bodyDiv w:val="1"/>
      <w:marLeft w:val="0"/>
      <w:marRight w:val="0"/>
      <w:marTop w:val="0"/>
      <w:marBottom w:val="0"/>
      <w:divBdr>
        <w:top w:val="none" w:sz="0" w:space="0" w:color="auto"/>
        <w:left w:val="none" w:sz="0" w:space="0" w:color="auto"/>
        <w:bottom w:val="none" w:sz="0" w:space="0" w:color="auto"/>
        <w:right w:val="none" w:sz="0" w:space="0" w:color="auto"/>
      </w:divBdr>
    </w:div>
    <w:div w:id="903443079">
      <w:bodyDiv w:val="1"/>
      <w:marLeft w:val="0"/>
      <w:marRight w:val="0"/>
      <w:marTop w:val="0"/>
      <w:marBottom w:val="0"/>
      <w:divBdr>
        <w:top w:val="none" w:sz="0" w:space="0" w:color="auto"/>
        <w:left w:val="none" w:sz="0" w:space="0" w:color="auto"/>
        <w:bottom w:val="none" w:sz="0" w:space="0" w:color="auto"/>
        <w:right w:val="none" w:sz="0" w:space="0" w:color="auto"/>
      </w:divBdr>
    </w:div>
    <w:div w:id="906840311">
      <w:bodyDiv w:val="1"/>
      <w:marLeft w:val="0"/>
      <w:marRight w:val="0"/>
      <w:marTop w:val="0"/>
      <w:marBottom w:val="0"/>
      <w:divBdr>
        <w:top w:val="none" w:sz="0" w:space="0" w:color="auto"/>
        <w:left w:val="none" w:sz="0" w:space="0" w:color="auto"/>
        <w:bottom w:val="none" w:sz="0" w:space="0" w:color="auto"/>
        <w:right w:val="none" w:sz="0" w:space="0" w:color="auto"/>
      </w:divBdr>
    </w:div>
    <w:div w:id="908425438">
      <w:bodyDiv w:val="1"/>
      <w:marLeft w:val="0"/>
      <w:marRight w:val="0"/>
      <w:marTop w:val="0"/>
      <w:marBottom w:val="0"/>
      <w:divBdr>
        <w:top w:val="none" w:sz="0" w:space="0" w:color="auto"/>
        <w:left w:val="none" w:sz="0" w:space="0" w:color="auto"/>
        <w:bottom w:val="none" w:sz="0" w:space="0" w:color="auto"/>
        <w:right w:val="none" w:sz="0" w:space="0" w:color="auto"/>
      </w:divBdr>
    </w:div>
    <w:div w:id="909537435">
      <w:bodyDiv w:val="1"/>
      <w:marLeft w:val="0"/>
      <w:marRight w:val="0"/>
      <w:marTop w:val="0"/>
      <w:marBottom w:val="0"/>
      <w:divBdr>
        <w:top w:val="none" w:sz="0" w:space="0" w:color="auto"/>
        <w:left w:val="none" w:sz="0" w:space="0" w:color="auto"/>
        <w:bottom w:val="none" w:sz="0" w:space="0" w:color="auto"/>
        <w:right w:val="none" w:sz="0" w:space="0" w:color="auto"/>
      </w:divBdr>
    </w:div>
    <w:div w:id="910965635">
      <w:bodyDiv w:val="1"/>
      <w:marLeft w:val="0"/>
      <w:marRight w:val="0"/>
      <w:marTop w:val="0"/>
      <w:marBottom w:val="0"/>
      <w:divBdr>
        <w:top w:val="none" w:sz="0" w:space="0" w:color="auto"/>
        <w:left w:val="none" w:sz="0" w:space="0" w:color="auto"/>
        <w:bottom w:val="none" w:sz="0" w:space="0" w:color="auto"/>
        <w:right w:val="none" w:sz="0" w:space="0" w:color="auto"/>
      </w:divBdr>
    </w:div>
    <w:div w:id="911431583">
      <w:bodyDiv w:val="1"/>
      <w:marLeft w:val="0"/>
      <w:marRight w:val="0"/>
      <w:marTop w:val="0"/>
      <w:marBottom w:val="0"/>
      <w:divBdr>
        <w:top w:val="none" w:sz="0" w:space="0" w:color="auto"/>
        <w:left w:val="none" w:sz="0" w:space="0" w:color="auto"/>
        <w:bottom w:val="none" w:sz="0" w:space="0" w:color="auto"/>
        <w:right w:val="none" w:sz="0" w:space="0" w:color="auto"/>
      </w:divBdr>
    </w:div>
    <w:div w:id="913591028">
      <w:bodyDiv w:val="1"/>
      <w:marLeft w:val="0"/>
      <w:marRight w:val="0"/>
      <w:marTop w:val="0"/>
      <w:marBottom w:val="0"/>
      <w:divBdr>
        <w:top w:val="none" w:sz="0" w:space="0" w:color="auto"/>
        <w:left w:val="none" w:sz="0" w:space="0" w:color="auto"/>
        <w:bottom w:val="none" w:sz="0" w:space="0" w:color="auto"/>
        <w:right w:val="none" w:sz="0" w:space="0" w:color="auto"/>
      </w:divBdr>
    </w:div>
    <w:div w:id="914436946">
      <w:bodyDiv w:val="1"/>
      <w:marLeft w:val="0"/>
      <w:marRight w:val="0"/>
      <w:marTop w:val="0"/>
      <w:marBottom w:val="0"/>
      <w:divBdr>
        <w:top w:val="none" w:sz="0" w:space="0" w:color="auto"/>
        <w:left w:val="none" w:sz="0" w:space="0" w:color="auto"/>
        <w:bottom w:val="none" w:sz="0" w:space="0" w:color="auto"/>
        <w:right w:val="none" w:sz="0" w:space="0" w:color="auto"/>
      </w:divBdr>
    </w:div>
    <w:div w:id="914509103">
      <w:bodyDiv w:val="1"/>
      <w:marLeft w:val="0"/>
      <w:marRight w:val="0"/>
      <w:marTop w:val="0"/>
      <w:marBottom w:val="0"/>
      <w:divBdr>
        <w:top w:val="none" w:sz="0" w:space="0" w:color="auto"/>
        <w:left w:val="none" w:sz="0" w:space="0" w:color="auto"/>
        <w:bottom w:val="none" w:sz="0" w:space="0" w:color="auto"/>
        <w:right w:val="none" w:sz="0" w:space="0" w:color="auto"/>
      </w:divBdr>
    </w:div>
    <w:div w:id="914972873">
      <w:bodyDiv w:val="1"/>
      <w:marLeft w:val="0"/>
      <w:marRight w:val="0"/>
      <w:marTop w:val="0"/>
      <w:marBottom w:val="0"/>
      <w:divBdr>
        <w:top w:val="none" w:sz="0" w:space="0" w:color="auto"/>
        <w:left w:val="none" w:sz="0" w:space="0" w:color="auto"/>
        <w:bottom w:val="none" w:sz="0" w:space="0" w:color="auto"/>
        <w:right w:val="none" w:sz="0" w:space="0" w:color="auto"/>
      </w:divBdr>
    </w:div>
    <w:div w:id="915745526">
      <w:bodyDiv w:val="1"/>
      <w:marLeft w:val="0"/>
      <w:marRight w:val="0"/>
      <w:marTop w:val="0"/>
      <w:marBottom w:val="0"/>
      <w:divBdr>
        <w:top w:val="none" w:sz="0" w:space="0" w:color="auto"/>
        <w:left w:val="none" w:sz="0" w:space="0" w:color="auto"/>
        <w:bottom w:val="none" w:sz="0" w:space="0" w:color="auto"/>
        <w:right w:val="none" w:sz="0" w:space="0" w:color="auto"/>
      </w:divBdr>
    </w:div>
    <w:div w:id="915893959">
      <w:bodyDiv w:val="1"/>
      <w:marLeft w:val="0"/>
      <w:marRight w:val="0"/>
      <w:marTop w:val="0"/>
      <w:marBottom w:val="0"/>
      <w:divBdr>
        <w:top w:val="none" w:sz="0" w:space="0" w:color="auto"/>
        <w:left w:val="none" w:sz="0" w:space="0" w:color="auto"/>
        <w:bottom w:val="none" w:sz="0" w:space="0" w:color="auto"/>
        <w:right w:val="none" w:sz="0" w:space="0" w:color="auto"/>
      </w:divBdr>
    </w:div>
    <w:div w:id="916088732">
      <w:bodyDiv w:val="1"/>
      <w:marLeft w:val="0"/>
      <w:marRight w:val="0"/>
      <w:marTop w:val="0"/>
      <w:marBottom w:val="0"/>
      <w:divBdr>
        <w:top w:val="none" w:sz="0" w:space="0" w:color="auto"/>
        <w:left w:val="none" w:sz="0" w:space="0" w:color="auto"/>
        <w:bottom w:val="none" w:sz="0" w:space="0" w:color="auto"/>
        <w:right w:val="none" w:sz="0" w:space="0" w:color="auto"/>
      </w:divBdr>
    </w:div>
    <w:div w:id="917177645">
      <w:bodyDiv w:val="1"/>
      <w:marLeft w:val="0"/>
      <w:marRight w:val="0"/>
      <w:marTop w:val="0"/>
      <w:marBottom w:val="0"/>
      <w:divBdr>
        <w:top w:val="none" w:sz="0" w:space="0" w:color="auto"/>
        <w:left w:val="none" w:sz="0" w:space="0" w:color="auto"/>
        <w:bottom w:val="none" w:sz="0" w:space="0" w:color="auto"/>
        <w:right w:val="none" w:sz="0" w:space="0" w:color="auto"/>
      </w:divBdr>
    </w:div>
    <w:div w:id="917595210">
      <w:bodyDiv w:val="1"/>
      <w:marLeft w:val="0"/>
      <w:marRight w:val="0"/>
      <w:marTop w:val="0"/>
      <w:marBottom w:val="0"/>
      <w:divBdr>
        <w:top w:val="none" w:sz="0" w:space="0" w:color="auto"/>
        <w:left w:val="none" w:sz="0" w:space="0" w:color="auto"/>
        <w:bottom w:val="none" w:sz="0" w:space="0" w:color="auto"/>
        <w:right w:val="none" w:sz="0" w:space="0" w:color="auto"/>
      </w:divBdr>
    </w:div>
    <w:div w:id="917789705">
      <w:bodyDiv w:val="1"/>
      <w:marLeft w:val="0"/>
      <w:marRight w:val="0"/>
      <w:marTop w:val="0"/>
      <w:marBottom w:val="0"/>
      <w:divBdr>
        <w:top w:val="none" w:sz="0" w:space="0" w:color="auto"/>
        <w:left w:val="none" w:sz="0" w:space="0" w:color="auto"/>
        <w:bottom w:val="none" w:sz="0" w:space="0" w:color="auto"/>
        <w:right w:val="none" w:sz="0" w:space="0" w:color="auto"/>
      </w:divBdr>
    </w:div>
    <w:div w:id="917983028">
      <w:bodyDiv w:val="1"/>
      <w:marLeft w:val="0"/>
      <w:marRight w:val="0"/>
      <w:marTop w:val="0"/>
      <w:marBottom w:val="0"/>
      <w:divBdr>
        <w:top w:val="none" w:sz="0" w:space="0" w:color="auto"/>
        <w:left w:val="none" w:sz="0" w:space="0" w:color="auto"/>
        <w:bottom w:val="none" w:sz="0" w:space="0" w:color="auto"/>
        <w:right w:val="none" w:sz="0" w:space="0" w:color="auto"/>
      </w:divBdr>
    </w:div>
    <w:div w:id="91798569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19949272">
      <w:bodyDiv w:val="1"/>
      <w:marLeft w:val="0"/>
      <w:marRight w:val="0"/>
      <w:marTop w:val="0"/>
      <w:marBottom w:val="0"/>
      <w:divBdr>
        <w:top w:val="none" w:sz="0" w:space="0" w:color="auto"/>
        <w:left w:val="none" w:sz="0" w:space="0" w:color="auto"/>
        <w:bottom w:val="none" w:sz="0" w:space="0" w:color="auto"/>
        <w:right w:val="none" w:sz="0" w:space="0" w:color="auto"/>
      </w:divBdr>
    </w:div>
    <w:div w:id="920025487">
      <w:bodyDiv w:val="1"/>
      <w:marLeft w:val="0"/>
      <w:marRight w:val="0"/>
      <w:marTop w:val="0"/>
      <w:marBottom w:val="0"/>
      <w:divBdr>
        <w:top w:val="none" w:sz="0" w:space="0" w:color="auto"/>
        <w:left w:val="none" w:sz="0" w:space="0" w:color="auto"/>
        <w:bottom w:val="none" w:sz="0" w:space="0" w:color="auto"/>
        <w:right w:val="none" w:sz="0" w:space="0" w:color="auto"/>
      </w:divBdr>
    </w:div>
    <w:div w:id="920064488">
      <w:bodyDiv w:val="1"/>
      <w:marLeft w:val="0"/>
      <w:marRight w:val="0"/>
      <w:marTop w:val="0"/>
      <w:marBottom w:val="0"/>
      <w:divBdr>
        <w:top w:val="none" w:sz="0" w:space="0" w:color="auto"/>
        <w:left w:val="none" w:sz="0" w:space="0" w:color="auto"/>
        <w:bottom w:val="none" w:sz="0" w:space="0" w:color="auto"/>
        <w:right w:val="none" w:sz="0" w:space="0" w:color="auto"/>
      </w:divBdr>
    </w:div>
    <w:div w:id="920259794">
      <w:bodyDiv w:val="1"/>
      <w:marLeft w:val="0"/>
      <w:marRight w:val="0"/>
      <w:marTop w:val="0"/>
      <w:marBottom w:val="0"/>
      <w:divBdr>
        <w:top w:val="none" w:sz="0" w:space="0" w:color="auto"/>
        <w:left w:val="none" w:sz="0" w:space="0" w:color="auto"/>
        <w:bottom w:val="none" w:sz="0" w:space="0" w:color="auto"/>
        <w:right w:val="none" w:sz="0" w:space="0" w:color="auto"/>
      </w:divBdr>
    </w:div>
    <w:div w:id="922254235">
      <w:bodyDiv w:val="1"/>
      <w:marLeft w:val="0"/>
      <w:marRight w:val="0"/>
      <w:marTop w:val="0"/>
      <w:marBottom w:val="0"/>
      <w:divBdr>
        <w:top w:val="none" w:sz="0" w:space="0" w:color="auto"/>
        <w:left w:val="none" w:sz="0" w:space="0" w:color="auto"/>
        <w:bottom w:val="none" w:sz="0" w:space="0" w:color="auto"/>
        <w:right w:val="none" w:sz="0" w:space="0" w:color="auto"/>
      </w:divBdr>
    </w:div>
    <w:div w:id="922299332">
      <w:bodyDiv w:val="1"/>
      <w:marLeft w:val="0"/>
      <w:marRight w:val="0"/>
      <w:marTop w:val="0"/>
      <w:marBottom w:val="0"/>
      <w:divBdr>
        <w:top w:val="none" w:sz="0" w:space="0" w:color="auto"/>
        <w:left w:val="none" w:sz="0" w:space="0" w:color="auto"/>
        <w:bottom w:val="none" w:sz="0" w:space="0" w:color="auto"/>
        <w:right w:val="none" w:sz="0" w:space="0" w:color="auto"/>
      </w:divBdr>
    </w:div>
    <w:div w:id="922644257">
      <w:bodyDiv w:val="1"/>
      <w:marLeft w:val="0"/>
      <w:marRight w:val="0"/>
      <w:marTop w:val="0"/>
      <w:marBottom w:val="0"/>
      <w:divBdr>
        <w:top w:val="none" w:sz="0" w:space="0" w:color="auto"/>
        <w:left w:val="none" w:sz="0" w:space="0" w:color="auto"/>
        <w:bottom w:val="none" w:sz="0" w:space="0" w:color="auto"/>
        <w:right w:val="none" w:sz="0" w:space="0" w:color="auto"/>
      </w:divBdr>
    </w:div>
    <w:div w:id="923690387">
      <w:bodyDiv w:val="1"/>
      <w:marLeft w:val="0"/>
      <w:marRight w:val="0"/>
      <w:marTop w:val="0"/>
      <w:marBottom w:val="0"/>
      <w:divBdr>
        <w:top w:val="none" w:sz="0" w:space="0" w:color="auto"/>
        <w:left w:val="none" w:sz="0" w:space="0" w:color="auto"/>
        <w:bottom w:val="none" w:sz="0" w:space="0" w:color="auto"/>
        <w:right w:val="none" w:sz="0" w:space="0" w:color="auto"/>
      </w:divBdr>
    </w:div>
    <w:div w:id="925502983">
      <w:bodyDiv w:val="1"/>
      <w:marLeft w:val="0"/>
      <w:marRight w:val="0"/>
      <w:marTop w:val="0"/>
      <w:marBottom w:val="0"/>
      <w:divBdr>
        <w:top w:val="none" w:sz="0" w:space="0" w:color="auto"/>
        <w:left w:val="none" w:sz="0" w:space="0" w:color="auto"/>
        <w:bottom w:val="none" w:sz="0" w:space="0" w:color="auto"/>
        <w:right w:val="none" w:sz="0" w:space="0" w:color="auto"/>
      </w:divBdr>
    </w:div>
    <w:div w:id="926693771">
      <w:bodyDiv w:val="1"/>
      <w:marLeft w:val="0"/>
      <w:marRight w:val="0"/>
      <w:marTop w:val="0"/>
      <w:marBottom w:val="0"/>
      <w:divBdr>
        <w:top w:val="none" w:sz="0" w:space="0" w:color="auto"/>
        <w:left w:val="none" w:sz="0" w:space="0" w:color="auto"/>
        <w:bottom w:val="none" w:sz="0" w:space="0" w:color="auto"/>
        <w:right w:val="none" w:sz="0" w:space="0" w:color="auto"/>
      </w:divBdr>
    </w:div>
    <w:div w:id="926966350">
      <w:bodyDiv w:val="1"/>
      <w:marLeft w:val="0"/>
      <w:marRight w:val="0"/>
      <w:marTop w:val="0"/>
      <w:marBottom w:val="0"/>
      <w:divBdr>
        <w:top w:val="none" w:sz="0" w:space="0" w:color="auto"/>
        <w:left w:val="none" w:sz="0" w:space="0" w:color="auto"/>
        <w:bottom w:val="none" w:sz="0" w:space="0" w:color="auto"/>
        <w:right w:val="none" w:sz="0" w:space="0" w:color="auto"/>
      </w:divBdr>
    </w:div>
    <w:div w:id="927425841">
      <w:bodyDiv w:val="1"/>
      <w:marLeft w:val="0"/>
      <w:marRight w:val="0"/>
      <w:marTop w:val="0"/>
      <w:marBottom w:val="0"/>
      <w:divBdr>
        <w:top w:val="none" w:sz="0" w:space="0" w:color="auto"/>
        <w:left w:val="none" w:sz="0" w:space="0" w:color="auto"/>
        <w:bottom w:val="none" w:sz="0" w:space="0" w:color="auto"/>
        <w:right w:val="none" w:sz="0" w:space="0" w:color="auto"/>
      </w:divBdr>
    </w:div>
    <w:div w:id="928659851">
      <w:bodyDiv w:val="1"/>
      <w:marLeft w:val="0"/>
      <w:marRight w:val="0"/>
      <w:marTop w:val="0"/>
      <w:marBottom w:val="0"/>
      <w:divBdr>
        <w:top w:val="none" w:sz="0" w:space="0" w:color="auto"/>
        <w:left w:val="none" w:sz="0" w:space="0" w:color="auto"/>
        <w:bottom w:val="none" w:sz="0" w:space="0" w:color="auto"/>
        <w:right w:val="none" w:sz="0" w:space="0" w:color="auto"/>
      </w:divBdr>
    </w:div>
    <w:div w:id="928730129">
      <w:bodyDiv w:val="1"/>
      <w:marLeft w:val="0"/>
      <w:marRight w:val="0"/>
      <w:marTop w:val="0"/>
      <w:marBottom w:val="0"/>
      <w:divBdr>
        <w:top w:val="none" w:sz="0" w:space="0" w:color="auto"/>
        <w:left w:val="none" w:sz="0" w:space="0" w:color="auto"/>
        <w:bottom w:val="none" w:sz="0" w:space="0" w:color="auto"/>
        <w:right w:val="none" w:sz="0" w:space="0" w:color="auto"/>
      </w:divBdr>
    </w:div>
    <w:div w:id="929775648">
      <w:bodyDiv w:val="1"/>
      <w:marLeft w:val="0"/>
      <w:marRight w:val="0"/>
      <w:marTop w:val="0"/>
      <w:marBottom w:val="0"/>
      <w:divBdr>
        <w:top w:val="none" w:sz="0" w:space="0" w:color="auto"/>
        <w:left w:val="none" w:sz="0" w:space="0" w:color="auto"/>
        <w:bottom w:val="none" w:sz="0" w:space="0" w:color="auto"/>
        <w:right w:val="none" w:sz="0" w:space="0" w:color="auto"/>
      </w:divBdr>
    </w:div>
    <w:div w:id="930700367">
      <w:bodyDiv w:val="1"/>
      <w:marLeft w:val="0"/>
      <w:marRight w:val="0"/>
      <w:marTop w:val="0"/>
      <w:marBottom w:val="0"/>
      <w:divBdr>
        <w:top w:val="none" w:sz="0" w:space="0" w:color="auto"/>
        <w:left w:val="none" w:sz="0" w:space="0" w:color="auto"/>
        <w:bottom w:val="none" w:sz="0" w:space="0" w:color="auto"/>
        <w:right w:val="none" w:sz="0" w:space="0" w:color="auto"/>
      </w:divBdr>
    </w:div>
    <w:div w:id="930816873">
      <w:bodyDiv w:val="1"/>
      <w:marLeft w:val="0"/>
      <w:marRight w:val="0"/>
      <w:marTop w:val="0"/>
      <w:marBottom w:val="0"/>
      <w:divBdr>
        <w:top w:val="none" w:sz="0" w:space="0" w:color="auto"/>
        <w:left w:val="none" w:sz="0" w:space="0" w:color="auto"/>
        <w:bottom w:val="none" w:sz="0" w:space="0" w:color="auto"/>
        <w:right w:val="none" w:sz="0" w:space="0" w:color="auto"/>
      </w:divBdr>
    </w:div>
    <w:div w:id="931474666">
      <w:bodyDiv w:val="1"/>
      <w:marLeft w:val="0"/>
      <w:marRight w:val="0"/>
      <w:marTop w:val="0"/>
      <w:marBottom w:val="0"/>
      <w:divBdr>
        <w:top w:val="none" w:sz="0" w:space="0" w:color="auto"/>
        <w:left w:val="none" w:sz="0" w:space="0" w:color="auto"/>
        <w:bottom w:val="none" w:sz="0" w:space="0" w:color="auto"/>
        <w:right w:val="none" w:sz="0" w:space="0" w:color="auto"/>
      </w:divBdr>
    </w:div>
    <w:div w:id="932010901">
      <w:bodyDiv w:val="1"/>
      <w:marLeft w:val="0"/>
      <w:marRight w:val="0"/>
      <w:marTop w:val="0"/>
      <w:marBottom w:val="0"/>
      <w:divBdr>
        <w:top w:val="none" w:sz="0" w:space="0" w:color="auto"/>
        <w:left w:val="none" w:sz="0" w:space="0" w:color="auto"/>
        <w:bottom w:val="none" w:sz="0" w:space="0" w:color="auto"/>
        <w:right w:val="none" w:sz="0" w:space="0" w:color="auto"/>
      </w:divBdr>
    </w:div>
    <w:div w:id="933823674">
      <w:bodyDiv w:val="1"/>
      <w:marLeft w:val="0"/>
      <w:marRight w:val="0"/>
      <w:marTop w:val="0"/>
      <w:marBottom w:val="0"/>
      <w:divBdr>
        <w:top w:val="none" w:sz="0" w:space="0" w:color="auto"/>
        <w:left w:val="none" w:sz="0" w:space="0" w:color="auto"/>
        <w:bottom w:val="none" w:sz="0" w:space="0" w:color="auto"/>
        <w:right w:val="none" w:sz="0" w:space="0" w:color="auto"/>
      </w:divBdr>
    </w:div>
    <w:div w:id="934098028">
      <w:bodyDiv w:val="1"/>
      <w:marLeft w:val="0"/>
      <w:marRight w:val="0"/>
      <w:marTop w:val="0"/>
      <w:marBottom w:val="0"/>
      <w:divBdr>
        <w:top w:val="none" w:sz="0" w:space="0" w:color="auto"/>
        <w:left w:val="none" w:sz="0" w:space="0" w:color="auto"/>
        <w:bottom w:val="none" w:sz="0" w:space="0" w:color="auto"/>
        <w:right w:val="none" w:sz="0" w:space="0" w:color="auto"/>
      </w:divBdr>
    </w:div>
    <w:div w:id="936255652">
      <w:bodyDiv w:val="1"/>
      <w:marLeft w:val="0"/>
      <w:marRight w:val="0"/>
      <w:marTop w:val="0"/>
      <w:marBottom w:val="0"/>
      <w:divBdr>
        <w:top w:val="none" w:sz="0" w:space="0" w:color="auto"/>
        <w:left w:val="none" w:sz="0" w:space="0" w:color="auto"/>
        <w:bottom w:val="none" w:sz="0" w:space="0" w:color="auto"/>
        <w:right w:val="none" w:sz="0" w:space="0" w:color="auto"/>
      </w:divBdr>
    </w:div>
    <w:div w:id="936521483">
      <w:bodyDiv w:val="1"/>
      <w:marLeft w:val="0"/>
      <w:marRight w:val="0"/>
      <w:marTop w:val="0"/>
      <w:marBottom w:val="0"/>
      <w:divBdr>
        <w:top w:val="none" w:sz="0" w:space="0" w:color="auto"/>
        <w:left w:val="none" w:sz="0" w:space="0" w:color="auto"/>
        <w:bottom w:val="none" w:sz="0" w:space="0" w:color="auto"/>
        <w:right w:val="none" w:sz="0" w:space="0" w:color="auto"/>
      </w:divBdr>
    </w:div>
    <w:div w:id="937366463">
      <w:bodyDiv w:val="1"/>
      <w:marLeft w:val="0"/>
      <w:marRight w:val="0"/>
      <w:marTop w:val="0"/>
      <w:marBottom w:val="0"/>
      <w:divBdr>
        <w:top w:val="none" w:sz="0" w:space="0" w:color="auto"/>
        <w:left w:val="none" w:sz="0" w:space="0" w:color="auto"/>
        <w:bottom w:val="none" w:sz="0" w:space="0" w:color="auto"/>
        <w:right w:val="none" w:sz="0" w:space="0" w:color="auto"/>
      </w:divBdr>
    </w:div>
    <w:div w:id="937375100">
      <w:bodyDiv w:val="1"/>
      <w:marLeft w:val="0"/>
      <w:marRight w:val="0"/>
      <w:marTop w:val="0"/>
      <w:marBottom w:val="0"/>
      <w:divBdr>
        <w:top w:val="none" w:sz="0" w:space="0" w:color="auto"/>
        <w:left w:val="none" w:sz="0" w:space="0" w:color="auto"/>
        <w:bottom w:val="none" w:sz="0" w:space="0" w:color="auto"/>
        <w:right w:val="none" w:sz="0" w:space="0" w:color="auto"/>
      </w:divBdr>
    </w:div>
    <w:div w:id="938374051">
      <w:bodyDiv w:val="1"/>
      <w:marLeft w:val="0"/>
      <w:marRight w:val="0"/>
      <w:marTop w:val="0"/>
      <w:marBottom w:val="0"/>
      <w:divBdr>
        <w:top w:val="none" w:sz="0" w:space="0" w:color="auto"/>
        <w:left w:val="none" w:sz="0" w:space="0" w:color="auto"/>
        <w:bottom w:val="none" w:sz="0" w:space="0" w:color="auto"/>
        <w:right w:val="none" w:sz="0" w:space="0" w:color="auto"/>
      </w:divBdr>
    </w:div>
    <w:div w:id="940146399">
      <w:bodyDiv w:val="1"/>
      <w:marLeft w:val="0"/>
      <w:marRight w:val="0"/>
      <w:marTop w:val="0"/>
      <w:marBottom w:val="0"/>
      <w:divBdr>
        <w:top w:val="none" w:sz="0" w:space="0" w:color="auto"/>
        <w:left w:val="none" w:sz="0" w:space="0" w:color="auto"/>
        <w:bottom w:val="none" w:sz="0" w:space="0" w:color="auto"/>
        <w:right w:val="none" w:sz="0" w:space="0" w:color="auto"/>
      </w:divBdr>
    </w:div>
    <w:div w:id="942148043">
      <w:bodyDiv w:val="1"/>
      <w:marLeft w:val="0"/>
      <w:marRight w:val="0"/>
      <w:marTop w:val="0"/>
      <w:marBottom w:val="0"/>
      <w:divBdr>
        <w:top w:val="none" w:sz="0" w:space="0" w:color="auto"/>
        <w:left w:val="none" w:sz="0" w:space="0" w:color="auto"/>
        <w:bottom w:val="none" w:sz="0" w:space="0" w:color="auto"/>
        <w:right w:val="none" w:sz="0" w:space="0" w:color="auto"/>
      </w:divBdr>
    </w:div>
    <w:div w:id="944121705">
      <w:bodyDiv w:val="1"/>
      <w:marLeft w:val="0"/>
      <w:marRight w:val="0"/>
      <w:marTop w:val="0"/>
      <w:marBottom w:val="0"/>
      <w:divBdr>
        <w:top w:val="none" w:sz="0" w:space="0" w:color="auto"/>
        <w:left w:val="none" w:sz="0" w:space="0" w:color="auto"/>
        <w:bottom w:val="none" w:sz="0" w:space="0" w:color="auto"/>
        <w:right w:val="none" w:sz="0" w:space="0" w:color="auto"/>
      </w:divBdr>
    </w:div>
    <w:div w:id="946540038">
      <w:bodyDiv w:val="1"/>
      <w:marLeft w:val="0"/>
      <w:marRight w:val="0"/>
      <w:marTop w:val="0"/>
      <w:marBottom w:val="0"/>
      <w:divBdr>
        <w:top w:val="none" w:sz="0" w:space="0" w:color="auto"/>
        <w:left w:val="none" w:sz="0" w:space="0" w:color="auto"/>
        <w:bottom w:val="none" w:sz="0" w:space="0" w:color="auto"/>
        <w:right w:val="none" w:sz="0" w:space="0" w:color="auto"/>
      </w:divBdr>
    </w:div>
    <w:div w:id="947077727">
      <w:bodyDiv w:val="1"/>
      <w:marLeft w:val="0"/>
      <w:marRight w:val="0"/>
      <w:marTop w:val="0"/>
      <w:marBottom w:val="0"/>
      <w:divBdr>
        <w:top w:val="none" w:sz="0" w:space="0" w:color="auto"/>
        <w:left w:val="none" w:sz="0" w:space="0" w:color="auto"/>
        <w:bottom w:val="none" w:sz="0" w:space="0" w:color="auto"/>
        <w:right w:val="none" w:sz="0" w:space="0" w:color="auto"/>
      </w:divBdr>
    </w:div>
    <w:div w:id="947662594">
      <w:bodyDiv w:val="1"/>
      <w:marLeft w:val="0"/>
      <w:marRight w:val="0"/>
      <w:marTop w:val="0"/>
      <w:marBottom w:val="0"/>
      <w:divBdr>
        <w:top w:val="none" w:sz="0" w:space="0" w:color="auto"/>
        <w:left w:val="none" w:sz="0" w:space="0" w:color="auto"/>
        <w:bottom w:val="none" w:sz="0" w:space="0" w:color="auto"/>
        <w:right w:val="none" w:sz="0" w:space="0" w:color="auto"/>
      </w:divBdr>
    </w:div>
    <w:div w:id="948009711">
      <w:bodyDiv w:val="1"/>
      <w:marLeft w:val="0"/>
      <w:marRight w:val="0"/>
      <w:marTop w:val="0"/>
      <w:marBottom w:val="0"/>
      <w:divBdr>
        <w:top w:val="none" w:sz="0" w:space="0" w:color="auto"/>
        <w:left w:val="none" w:sz="0" w:space="0" w:color="auto"/>
        <w:bottom w:val="none" w:sz="0" w:space="0" w:color="auto"/>
        <w:right w:val="none" w:sz="0" w:space="0" w:color="auto"/>
      </w:divBdr>
    </w:div>
    <w:div w:id="948195783">
      <w:bodyDiv w:val="1"/>
      <w:marLeft w:val="0"/>
      <w:marRight w:val="0"/>
      <w:marTop w:val="0"/>
      <w:marBottom w:val="0"/>
      <w:divBdr>
        <w:top w:val="none" w:sz="0" w:space="0" w:color="auto"/>
        <w:left w:val="none" w:sz="0" w:space="0" w:color="auto"/>
        <w:bottom w:val="none" w:sz="0" w:space="0" w:color="auto"/>
        <w:right w:val="none" w:sz="0" w:space="0" w:color="auto"/>
      </w:divBdr>
    </w:div>
    <w:div w:id="948896499">
      <w:bodyDiv w:val="1"/>
      <w:marLeft w:val="0"/>
      <w:marRight w:val="0"/>
      <w:marTop w:val="0"/>
      <w:marBottom w:val="0"/>
      <w:divBdr>
        <w:top w:val="none" w:sz="0" w:space="0" w:color="auto"/>
        <w:left w:val="none" w:sz="0" w:space="0" w:color="auto"/>
        <w:bottom w:val="none" w:sz="0" w:space="0" w:color="auto"/>
        <w:right w:val="none" w:sz="0" w:space="0" w:color="auto"/>
      </w:divBdr>
    </w:div>
    <w:div w:id="949118733">
      <w:bodyDiv w:val="1"/>
      <w:marLeft w:val="0"/>
      <w:marRight w:val="0"/>
      <w:marTop w:val="0"/>
      <w:marBottom w:val="0"/>
      <w:divBdr>
        <w:top w:val="none" w:sz="0" w:space="0" w:color="auto"/>
        <w:left w:val="none" w:sz="0" w:space="0" w:color="auto"/>
        <w:bottom w:val="none" w:sz="0" w:space="0" w:color="auto"/>
        <w:right w:val="none" w:sz="0" w:space="0" w:color="auto"/>
      </w:divBdr>
    </w:div>
    <w:div w:id="951739850">
      <w:bodyDiv w:val="1"/>
      <w:marLeft w:val="0"/>
      <w:marRight w:val="0"/>
      <w:marTop w:val="0"/>
      <w:marBottom w:val="0"/>
      <w:divBdr>
        <w:top w:val="none" w:sz="0" w:space="0" w:color="auto"/>
        <w:left w:val="none" w:sz="0" w:space="0" w:color="auto"/>
        <w:bottom w:val="none" w:sz="0" w:space="0" w:color="auto"/>
        <w:right w:val="none" w:sz="0" w:space="0" w:color="auto"/>
      </w:divBdr>
    </w:div>
    <w:div w:id="953248815">
      <w:bodyDiv w:val="1"/>
      <w:marLeft w:val="0"/>
      <w:marRight w:val="0"/>
      <w:marTop w:val="0"/>
      <w:marBottom w:val="0"/>
      <w:divBdr>
        <w:top w:val="none" w:sz="0" w:space="0" w:color="auto"/>
        <w:left w:val="none" w:sz="0" w:space="0" w:color="auto"/>
        <w:bottom w:val="none" w:sz="0" w:space="0" w:color="auto"/>
        <w:right w:val="none" w:sz="0" w:space="0" w:color="auto"/>
      </w:divBdr>
    </w:div>
    <w:div w:id="953368251">
      <w:bodyDiv w:val="1"/>
      <w:marLeft w:val="0"/>
      <w:marRight w:val="0"/>
      <w:marTop w:val="0"/>
      <w:marBottom w:val="0"/>
      <w:divBdr>
        <w:top w:val="none" w:sz="0" w:space="0" w:color="auto"/>
        <w:left w:val="none" w:sz="0" w:space="0" w:color="auto"/>
        <w:bottom w:val="none" w:sz="0" w:space="0" w:color="auto"/>
        <w:right w:val="none" w:sz="0" w:space="0" w:color="auto"/>
      </w:divBdr>
    </w:div>
    <w:div w:id="954990681">
      <w:bodyDiv w:val="1"/>
      <w:marLeft w:val="0"/>
      <w:marRight w:val="0"/>
      <w:marTop w:val="0"/>
      <w:marBottom w:val="0"/>
      <w:divBdr>
        <w:top w:val="none" w:sz="0" w:space="0" w:color="auto"/>
        <w:left w:val="none" w:sz="0" w:space="0" w:color="auto"/>
        <w:bottom w:val="none" w:sz="0" w:space="0" w:color="auto"/>
        <w:right w:val="none" w:sz="0" w:space="0" w:color="auto"/>
      </w:divBdr>
    </w:div>
    <w:div w:id="956105693">
      <w:bodyDiv w:val="1"/>
      <w:marLeft w:val="0"/>
      <w:marRight w:val="0"/>
      <w:marTop w:val="0"/>
      <w:marBottom w:val="0"/>
      <w:divBdr>
        <w:top w:val="none" w:sz="0" w:space="0" w:color="auto"/>
        <w:left w:val="none" w:sz="0" w:space="0" w:color="auto"/>
        <w:bottom w:val="none" w:sz="0" w:space="0" w:color="auto"/>
        <w:right w:val="none" w:sz="0" w:space="0" w:color="auto"/>
      </w:divBdr>
    </w:div>
    <w:div w:id="957762073">
      <w:bodyDiv w:val="1"/>
      <w:marLeft w:val="0"/>
      <w:marRight w:val="0"/>
      <w:marTop w:val="0"/>
      <w:marBottom w:val="0"/>
      <w:divBdr>
        <w:top w:val="none" w:sz="0" w:space="0" w:color="auto"/>
        <w:left w:val="none" w:sz="0" w:space="0" w:color="auto"/>
        <w:bottom w:val="none" w:sz="0" w:space="0" w:color="auto"/>
        <w:right w:val="none" w:sz="0" w:space="0" w:color="auto"/>
      </w:divBdr>
    </w:div>
    <w:div w:id="958417195">
      <w:bodyDiv w:val="1"/>
      <w:marLeft w:val="0"/>
      <w:marRight w:val="0"/>
      <w:marTop w:val="0"/>
      <w:marBottom w:val="0"/>
      <w:divBdr>
        <w:top w:val="none" w:sz="0" w:space="0" w:color="auto"/>
        <w:left w:val="none" w:sz="0" w:space="0" w:color="auto"/>
        <w:bottom w:val="none" w:sz="0" w:space="0" w:color="auto"/>
        <w:right w:val="none" w:sz="0" w:space="0" w:color="auto"/>
      </w:divBdr>
    </w:div>
    <w:div w:id="958679591">
      <w:bodyDiv w:val="1"/>
      <w:marLeft w:val="0"/>
      <w:marRight w:val="0"/>
      <w:marTop w:val="0"/>
      <w:marBottom w:val="0"/>
      <w:divBdr>
        <w:top w:val="none" w:sz="0" w:space="0" w:color="auto"/>
        <w:left w:val="none" w:sz="0" w:space="0" w:color="auto"/>
        <w:bottom w:val="none" w:sz="0" w:space="0" w:color="auto"/>
        <w:right w:val="none" w:sz="0" w:space="0" w:color="auto"/>
      </w:divBdr>
    </w:div>
    <w:div w:id="959191009">
      <w:bodyDiv w:val="1"/>
      <w:marLeft w:val="0"/>
      <w:marRight w:val="0"/>
      <w:marTop w:val="0"/>
      <w:marBottom w:val="0"/>
      <w:divBdr>
        <w:top w:val="none" w:sz="0" w:space="0" w:color="auto"/>
        <w:left w:val="none" w:sz="0" w:space="0" w:color="auto"/>
        <w:bottom w:val="none" w:sz="0" w:space="0" w:color="auto"/>
        <w:right w:val="none" w:sz="0" w:space="0" w:color="auto"/>
      </w:divBdr>
    </w:div>
    <w:div w:id="960265924">
      <w:bodyDiv w:val="1"/>
      <w:marLeft w:val="0"/>
      <w:marRight w:val="0"/>
      <w:marTop w:val="0"/>
      <w:marBottom w:val="0"/>
      <w:divBdr>
        <w:top w:val="none" w:sz="0" w:space="0" w:color="auto"/>
        <w:left w:val="none" w:sz="0" w:space="0" w:color="auto"/>
        <w:bottom w:val="none" w:sz="0" w:space="0" w:color="auto"/>
        <w:right w:val="none" w:sz="0" w:space="0" w:color="auto"/>
      </w:divBdr>
    </w:div>
    <w:div w:id="960303810">
      <w:bodyDiv w:val="1"/>
      <w:marLeft w:val="0"/>
      <w:marRight w:val="0"/>
      <w:marTop w:val="0"/>
      <w:marBottom w:val="0"/>
      <w:divBdr>
        <w:top w:val="none" w:sz="0" w:space="0" w:color="auto"/>
        <w:left w:val="none" w:sz="0" w:space="0" w:color="auto"/>
        <w:bottom w:val="none" w:sz="0" w:space="0" w:color="auto"/>
        <w:right w:val="none" w:sz="0" w:space="0" w:color="auto"/>
      </w:divBdr>
    </w:div>
    <w:div w:id="960307465">
      <w:bodyDiv w:val="1"/>
      <w:marLeft w:val="0"/>
      <w:marRight w:val="0"/>
      <w:marTop w:val="0"/>
      <w:marBottom w:val="0"/>
      <w:divBdr>
        <w:top w:val="none" w:sz="0" w:space="0" w:color="auto"/>
        <w:left w:val="none" w:sz="0" w:space="0" w:color="auto"/>
        <w:bottom w:val="none" w:sz="0" w:space="0" w:color="auto"/>
        <w:right w:val="none" w:sz="0" w:space="0" w:color="auto"/>
      </w:divBdr>
    </w:div>
    <w:div w:id="960650353">
      <w:bodyDiv w:val="1"/>
      <w:marLeft w:val="0"/>
      <w:marRight w:val="0"/>
      <w:marTop w:val="0"/>
      <w:marBottom w:val="0"/>
      <w:divBdr>
        <w:top w:val="none" w:sz="0" w:space="0" w:color="auto"/>
        <w:left w:val="none" w:sz="0" w:space="0" w:color="auto"/>
        <w:bottom w:val="none" w:sz="0" w:space="0" w:color="auto"/>
        <w:right w:val="none" w:sz="0" w:space="0" w:color="auto"/>
      </w:divBdr>
    </w:div>
    <w:div w:id="963970156">
      <w:bodyDiv w:val="1"/>
      <w:marLeft w:val="0"/>
      <w:marRight w:val="0"/>
      <w:marTop w:val="0"/>
      <w:marBottom w:val="0"/>
      <w:divBdr>
        <w:top w:val="none" w:sz="0" w:space="0" w:color="auto"/>
        <w:left w:val="none" w:sz="0" w:space="0" w:color="auto"/>
        <w:bottom w:val="none" w:sz="0" w:space="0" w:color="auto"/>
        <w:right w:val="none" w:sz="0" w:space="0" w:color="auto"/>
      </w:divBdr>
    </w:div>
    <w:div w:id="964889530">
      <w:bodyDiv w:val="1"/>
      <w:marLeft w:val="0"/>
      <w:marRight w:val="0"/>
      <w:marTop w:val="0"/>
      <w:marBottom w:val="0"/>
      <w:divBdr>
        <w:top w:val="none" w:sz="0" w:space="0" w:color="auto"/>
        <w:left w:val="none" w:sz="0" w:space="0" w:color="auto"/>
        <w:bottom w:val="none" w:sz="0" w:space="0" w:color="auto"/>
        <w:right w:val="none" w:sz="0" w:space="0" w:color="auto"/>
      </w:divBdr>
    </w:div>
    <w:div w:id="965043319">
      <w:bodyDiv w:val="1"/>
      <w:marLeft w:val="0"/>
      <w:marRight w:val="0"/>
      <w:marTop w:val="0"/>
      <w:marBottom w:val="0"/>
      <w:divBdr>
        <w:top w:val="none" w:sz="0" w:space="0" w:color="auto"/>
        <w:left w:val="none" w:sz="0" w:space="0" w:color="auto"/>
        <w:bottom w:val="none" w:sz="0" w:space="0" w:color="auto"/>
        <w:right w:val="none" w:sz="0" w:space="0" w:color="auto"/>
      </w:divBdr>
    </w:div>
    <w:div w:id="965047563">
      <w:bodyDiv w:val="1"/>
      <w:marLeft w:val="0"/>
      <w:marRight w:val="0"/>
      <w:marTop w:val="0"/>
      <w:marBottom w:val="0"/>
      <w:divBdr>
        <w:top w:val="none" w:sz="0" w:space="0" w:color="auto"/>
        <w:left w:val="none" w:sz="0" w:space="0" w:color="auto"/>
        <w:bottom w:val="none" w:sz="0" w:space="0" w:color="auto"/>
        <w:right w:val="none" w:sz="0" w:space="0" w:color="auto"/>
      </w:divBdr>
    </w:div>
    <w:div w:id="965114037">
      <w:bodyDiv w:val="1"/>
      <w:marLeft w:val="0"/>
      <w:marRight w:val="0"/>
      <w:marTop w:val="0"/>
      <w:marBottom w:val="0"/>
      <w:divBdr>
        <w:top w:val="none" w:sz="0" w:space="0" w:color="auto"/>
        <w:left w:val="none" w:sz="0" w:space="0" w:color="auto"/>
        <w:bottom w:val="none" w:sz="0" w:space="0" w:color="auto"/>
        <w:right w:val="none" w:sz="0" w:space="0" w:color="auto"/>
      </w:divBdr>
    </w:div>
    <w:div w:id="965509058">
      <w:bodyDiv w:val="1"/>
      <w:marLeft w:val="0"/>
      <w:marRight w:val="0"/>
      <w:marTop w:val="0"/>
      <w:marBottom w:val="0"/>
      <w:divBdr>
        <w:top w:val="none" w:sz="0" w:space="0" w:color="auto"/>
        <w:left w:val="none" w:sz="0" w:space="0" w:color="auto"/>
        <w:bottom w:val="none" w:sz="0" w:space="0" w:color="auto"/>
        <w:right w:val="none" w:sz="0" w:space="0" w:color="auto"/>
      </w:divBdr>
    </w:div>
    <w:div w:id="965938376">
      <w:bodyDiv w:val="1"/>
      <w:marLeft w:val="0"/>
      <w:marRight w:val="0"/>
      <w:marTop w:val="0"/>
      <w:marBottom w:val="0"/>
      <w:divBdr>
        <w:top w:val="none" w:sz="0" w:space="0" w:color="auto"/>
        <w:left w:val="none" w:sz="0" w:space="0" w:color="auto"/>
        <w:bottom w:val="none" w:sz="0" w:space="0" w:color="auto"/>
        <w:right w:val="none" w:sz="0" w:space="0" w:color="auto"/>
      </w:divBdr>
    </w:div>
    <w:div w:id="968242047">
      <w:bodyDiv w:val="1"/>
      <w:marLeft w:val="0"/>
      <w:marRight w:val="0"/>
      <w:marTop w:val="0"/>
      <w:marBottom w:val="0"/>
      <w:divBdr>
        <w:top w:val="none" w:sz="0" w:space="0" w:color="auto"/>
        <w:left w:val="none" w:sz="0" w:space="0" w:color="auto"/>
        <w:bottom w:val="none" w:sz="0" w:space="0" w:color="auto"/>
        <w:right w:val="none" w:sz="0" w:space="0" w:color="auto"/>
      </w:divBdr>
    </w:div>
    <w:div w:id="969360613">
      <w:bodyDiv w:val="1"/>
      <w:marLeft w:val="0"/>
      <w:marRight w:val="0"/>
      <w:marTop w:val="0"/>
      <w:marBottom w:val="0"/>
      <w:divBdr>
        <w:top w:val="none" w:sz="0" w:space="0" w:color="auto"/>
        <w:left w:val="none" w:sz="0" w:space="0" w:color="auto"/>
        <w:bottom w:val="none" w:sz="0" w:space="0" w:color="auto"/>
        <w:right w:val="none" w:sz="0" w:space="0" w:color="auto"/>
      </w:divBdr>
    </w:div>
    <w:div w:id="969746980">
      <w:bodyDiv w:val="1"/>
      <w:marLeft w:val="0"/>
      <w:marRight w:val="0"/>
      <w:marTop w:val="0"/>
      <w:marBottom w:val="0"/>
      <w:divBdr>
        <w:top w:val="none" w:sz="0" w:space="0" w:color="auto"/>
        <w:left w:val="none" w:sz="0" w:space="0" w:color="auto"/>
        <w:bottom w:val="none" w:sz="0" w:space="0" w:color="auto"/>
        <w:right w:val="none" w:sz="0" w:space="0" w:color="auto"/>
      </w:divBdr>
    </w:div>
    <w:div w:id="971247364">
      <w:bodyDiv w:val="1"/>
      <w:marLeft w:val="0"/>
      <w:marRight w:val="0"/>
      <w:marTop w:val="0"/>
      <w:marBottom w:val="0"/>
      <w:divBdr>
        <w:top w:val="none" w:sz="0" w:space="0" w:color="auto"/>
        <w:left w:val="none" w:sz="0" w:space="0" w:color="auto"/>
        <w:bottom w:val="none" w:sz="0" w:space="0" w:color="auto"/>
        <w:right w:val="none" w:sz="0" w:space="0" w:color="auto"/>
      </w:divBdr>
    </w:div>
    <w:div w:id="972295125">
      <w:bodyDiv w:val="1"/>
      <w:marLeft w:val="0"/>
      <w:marRight w:val="0"/>
      <w:marTop w:val="0"/>
      <w:marBottom w:val="0"/>
      <w:divBdr>
        <w:top w:val="none" w:sz="0" w:space="0" w:color="auto"/>
        <w:left w:val="none" w:sz="0" w:space="0" w:color="auto"/>
        <w:bottom w:val="none" w:sz="0" w:space="0" w:color="auto"/>
        <w:right w:val="none" w:sz="0" w:space="0" w:color="auto"/>
      </w:divBdr>
    </w:div>
    <w:div w:id="973174337">
      <w:bodyDiv w:val="1"/>
      <w:marLeft w:val="0"/>
      <w:marRight w:val="0"/>
      <w:marTop w:val="0"/>
      <w:marBottom w:val="0"/>
      <w:divBdr>
        <w:top w:val="none" w:sz="0" w:space="0" w:color="auto"/>
        <w:left w:val="none" w:sz="0" w:space="0" w:color="auto"/>
        <w:bottom w:val="none" w:sz="0" w:space="0" w:color="auto"/>
        <w:right w:val="none" w:sz="0" w:space="0" w:color="auto"/>
      </w:divBdr>
    </w:div>
    <w:div w:id="973213046">
      <w:bodyDiv w:val="1"/>
      <w:marLeft w:val="0"/>
      <w:marRight w:val="0"/>
      <w:marTop w:val="0"/>
      <w:marBottom w:val="0"/>
      <w:divBdr>
        <w:top w:val="none" w:sz="0" w:space="0" w:color="auto"/>
        <w:left w:val="none" w:sz="0" w:space="0" w:color="auto"/>
        <w:bottom w:val="none" w:sz="0" w:space="0" w:color="auto"/>
        <w:right w:val="none" w:sz="0" w:space="0" w:color="auto"/>
      </w:divBdr>
    </w:div>
    <w:div w:id="973951479">
      <w:bodyDiv w:val="1"/>
      <w:marLeft w:val="0"/>
      <w:marRight w:val="0"/>
      <w:marTop w:val="0"/>
      <w:marBottom w:val="0"/>
      <w:divBdr>
        <w:top w:val="none" w:sz="0" w:space="0" w:color="auto"/>
        <w:left w:val="none" w:sz="0" w:space="0" w:color="auto"/>
        <w:bottom w:val="none" w:sz="0" w:space="0" w:color="auto"/>
        <w:right w:val="none" w:sz="0" w:space="0" w:color="auto"/>
      </w:divBdr>
    </w:div>
    <w:div w:id="975258771">
      <w:bodyDiv w:val="1"/>
      <w:marLeft w:val="0"/>
      <w:marRight w:val="0"/>
      <w:marTop w:val="0"/>
      <w:marBottom w:val="0"/>
      <w:divBdr>
        <w:top w:val="none" w:sz="0" w:space="0" w:color="auto"/>
        <w:left w:val="none" w:sz="0" w:space="0" w:color="auto"/>
        <w:bottom w:val="none" w:sz="0" w:space="0" w:color="auto"/>
        <w:right w:val="none" w:sz="0" w:space="0" w:color="auto"/>
      </w:divBdr>
    </w:div>
    <w:div w:id="977078501">
      <w:bodyDiv w:val="1"/>
      <w:marLeft w:val="0"/>
      <w:marRight w:val="0"/>
      <w:marTop w:val="0"/>
      <w:marBottom w:val="0"/>
      <w:divBdr>
        <w:top w:val="none" w:sz="0" w:space="0" w:color="auto"/>
        <w:left w:val="none" w:sz="0" w:space="0" w:color="auto"/>
        <w:bottom w:val="none" w:sz="0" w:space="0" w:color="auto"/>
        <w:right w:val="none" w:sz="0" w:space="0" w:color="auto"/>
      </w:divBdr>
    </w:div>
    <w:div w:id="977145116">
      <w:bodyDiv w:val="1"/>
      <w:marLeft w:val="0"/>
      <w:marRight w:val="0"/>
      <w:marTop w:val="0"/>
      <w:marBottom w:val="0"/>
      <w:divBdr>
        <w:top w:val="none" w:sz="0" w:space="0" w:color="auto"/>
        <w:left w:val="none" w:sz="0" w:space="0" w:color="auto"/>
        <w:bottom w:val="none" w:sz="0" w:space="0" w:color="auto"/>
        <w:right w:val="none" w:sz="0" w:space="0" w:color="auto"/>
      </w:divBdr>
    </w:div>
    <w:div w:id="977567082">
      <w:bodyDiv w:val="1"/>
      <w:marLeft w:val="0"/>
      <w:marRight w:val="0"/>
      <w:marTop w:val="0"/>
      <w:marBottom w:val="0"/>
      <w:divBdr>
        <w:top w:val="none" w:sz="0" w:space="0" w:color="auto"/>
        <w:left w:val="none" w:sz="0" w:space="0" w:color="auto"/>
        <w:bottom w:val="none" w:sz="0" w:space="0" w:color="auto"/>
        <w:right w:val="none" w:sz="0" w:space="0" w:color="auto"/>
      </w:divBdr>
    </w:div>
    <w:div w:id="977801077">
      <w:bodyDiv w:val="1"/>
      <w:marLeft w:val="0"/>
      <w:marRight w:val="0"/>
      <w:marTop w:val="0"/>
      <w:marBottom w:val="0"/>
      <w:divBdr>
        <w:top w:val="none" w:sz="0" w:space="0" w:color="auto"/>
        <w:left w:val="none" w:sz="0" w:space="0" w:color="auto"/>
        <w:bottom w:val="none" w:sz="0" w:space="0" w:color="auto"/>
        <w:right w:val="none" w:sz="0" w:space="0" w:color="auto"/>
      </w:divBdr>
    </w:div>
    <w:div w:id="978068561">
      <w:bodyDiv w:val="1"/>
      <w:marLeft w:val="0"/>
      <w:marRight w:val="0"/>
      <w:marTop w:val="0"/>
      <w:marBottom w:val="0"/>
      <w:divBdr>
        <w:top w:val="none" w:sz="0" w:space="0" w:color="auto"/>
        <w:left w:val="none" w:sz="0" w:space="0" w:color="auto"/>
        <w:bottom w:val="none" w:sz="0" w:space="0" w:color="auto"/>
        <w:right w:val="none" w:sz="0" w:space="0" w:color="auto"/>
      </w:divBdr>
    </w:div>
    <w:div w:id="978151633">
      <w:bodyDiv w:val="1"/>
      <w:marLeft w:val="0"/>
      <w:marRight w:val="0"/>
      <w:marTop w:val="0"/>
      <w:marBottom w:val="0"/>
      <w:divBdr>
        <w:top w:val="none" w:sz="0" w:space="0" w:color="auto"/>
        <w:left w:val="none" w:sz="0" w:space="0" w:color="auto"/>
        <w:bottom w:val="none" w:sz="0" w:space="0" w:color="auto"/>
        <w:right w:val="none" w:sz="0" w:space="0" w:color="auto"/>
      </w:divBdr>
    </w:div>
    <w:div w:id="978269403">
      <w:bodyDiv w:val="1"/>
      <w:marLeft w:val="0"/>
      <w:marRight w:val="0"/>
      <w:marTop w:val="0"/>
      <w:marBottom w:val="0"/>
      <w:divBdr>
        <w:top w:val="none" w:sz="0" w:space="0" w:color="auto"/>
        <w:left w:val="none" w:sz="0" w:space="0" w:color="auto"/>
        <w:bottom w:val="none" w:sz="0" w:space="0" w:color="auto"/>
        <w:right w:val="none" w:sz="0" w:space="0" w:color="auto"/>
      </w:divBdr>
    </w:div>
    <w:div w:id="978654285">
      <w:bodyDiv w:val="1"/>
      <w:marLeft w:val="0"/>
      <w:marRight w:val="0"/>
      <w:marTop w:val="0"/>
      <w:marBottom w:val="0"/>
      <w:divBdr>
        <w:top w:val="none" w:sz="0" w:space="0" w:color="auto"/>
        <w:left w:val="none" w:sz="0" w:space="0" w:color="auto"/>
        <w:bottom w:val="none" w:sz="0" w:space="0" w:color="auto"/>
        <w:right w:val="none" w:sz="0" w:space="0" w:color="auto"/>
      </w:divBdr>
    </w:div>
    <w:div w:id="979457482">
      <w:bodyDiv w:val="1"/>
      <w:marLeft w:val="0"/>
      <w:marRight w:val="0"/>
      <w:marTop w:val="0"/>
      <w:marBottom w:val="0"/>
      <w:divBdr>
        <w:top w:val="none" w:sz="0" w:space="0" w:color="auto"/>
        <w:left w:val="none" w:sz="0" w:space="0" w:color="auto"/>
        <w:bottom w:val="none" w:sz="0" w:space="0" w:color="auto"/>
        <w:right w:val="none" w:sz="0" w:space="0" w:color="auto"/>
      </w:divBdr>
    </w:div>
    <w:div w:id="979530026">
      <w:bodyDiv w:val="1"/>
      <w:marLeft w:val="0"/>
      <w:marRight w:val="0"/>
      <w:marTop w:val="0"/>
      <w:marBottom w:val="0"/>
      <w:divBdr>
        <w:top w:val="none" w:sz="0" w:space="0" w:color="auto"/>
        <w:left w:val="none" w:sz="0" w:space="0" w:color="auto"/>
        <w:bottom w:val="none" w:sz="0" w:space="0" w:color="auto"/>
        <w:right w:val="none" w:sz="0" w:space="0" w:color="auto"/>
      </w:divBdr>
    </w:div>
    <w:div w:id="979920401">
      <w:bodyDiv w:val="1"/>
      <w:marLeft w:val="0"/>
      <w:marRight w:val="0"/>
      <w:marTop w:val="0"/>
      <w:marBottom w:val="0"/>
      <w:divBdr>
        <w:top w:val="none" w:sz="0" w:space="0" w:color="auto"/>
        <w:left w:val="none" w:sz="0" w:space="0" w:color="auto"/>
        <w:bottom w:val="none" w:sz="0" w:space="0" w:color="auto"/>
        <w:right w:val="none" w:sz="0" w:space="0" w:color="auto"/>
      </w:divBdr>
    </w:div>
    <w:div w:id="980690387">
      <w:bodyDiv w:val="1"/>
      <w:marLeft w:val="0"/>
      <w:marRight w:val="0"/>
      <w:marTop w:val="0"/>
      <w:marBottom w:val="0"/>
      <w:divBdr>
        <w:top w:val="none" w:sz="0" w:space="0" w:color="auto"/>
        <w:left w:val="none" w:sz="0" w:space="0" w:color="auto"/>
        <w:bottom w:val="none" w:sz="0" w:space="0" w:color="auto"/>
        <w:right w:val="none" w:sz="0" w:space="0" w:color="auto"/>
      </w:divBdr>
    </w:div>
    <w:div w:id="981620483">
      <w:bodyDiv w:val="1"/>
      <w:marLeft w:val="0"/>
      <w:marRight w:val="0"/>
      <w:marTop w:val="0"/>
      <w:marBottom w:val="0"/>
      <w:divBdr>
        <w:top w:val="none" w:sz="0" w:space="0" w:color="auto"/>
        <w:left w:val="none" w:sz="0" w:space="0" w:color="auto"/>
        <w:bottom w:val="none" w:sz="0" w:space="0" w:color="auto"/>
        <w:right w:val="none" w:sz="0" w:space="0" w:color="auto"/>
      </w:divBdr>
    </w:div>
    <w:div w:id="982199036">
      <w:bodyDiv w:val="1"/>
      <w:marLeft w:val="0"/>
      <w:marRight w:val="0"/>
      <w:marTop w:val="0"/>
      <w:marBottom w:val="0"/>
      <w:divBdr>
        <w:top w:val="none" w:sz="0" w:space="0" w:color="auto"/>
        <w:left w:val="none" w:sz="0" w:space="0" w:color="auto"/>
        <w:bottom w:val="none" w:sz="0" w:space="0" w:color="auto"/>
        <w:right w:val="none" w:sz="0" w:space="0" w:color="auto"/>
      </w:divBdr>
    </w:div>
    <w:div w:id="982202121">
      <w:bodyDiv w:val="1"/>
      <w:marLeft w:val="0"/>
      <w:marRight w:val="0"/>
      <w:marTop w:val="0"/>
      <w:marBottom w:val="0"/>
      <w:divBdr>
        <w:top w:val="none" w:sz="0" w:space="0" w:color="auto"/>
        <w:left w:val="none" w:sz="0" w:space="0" w:color="auto"/>
        <w:bottom w:val="none" w:sz="0" w:space="0" w:color="auto"/>
        <w:right w:val="none" w:sz="0" w:space="0" w:color="auto"/>
      </w:divBdr>
    </w:div>
    <w:div w:id="983779319">
      <w:bodyDiv w:val="1"/>
      <w:marLeft w:val="0"/>
      <w:marRight w:val="0"/>
      <w:marTop w:val="0"/>
      <w:marBottom w:val="0"/>
      <w:divBdr>
        <w:top w:val="none" w:sz="0" w:space="0" w:color="auto"/>
        <w:left w:val="none" w:sz="0" w:space="0" w:color="auto"/>
        <w:bottom w:val="none" w:sz="0" w:space="0" w:color="auto"/>
        <w:right w:val="none" w:sz="0" w:space="0" w:color="auto"/>
      </w:divBdr>
    </w:div>
    <w:div w:id="984821555">
      <w:bodyDiv w:val="1"/>
      <w:marLeft w:val="0"/>
      <w:marRight w:val="0"/>
      <w:marTop w:val="0"/>
      <w:marBottom w:val="0"/>
      <w:divBdr>
        <w:top w:val="none" w:sz="0" w:space="0" w:color="auto"/>
        <w:left w:val="none" w:sz="0" w:space="0" w:color="auto"/>
        <w:bottom w:val="none" w:sz="0" w:space="0" w:color="auto"/>
        <w:right w:val="none" w:sz="0" w:space="0" w:color="auto"/>
      </w:divBdr>
    </w:div>
    <w:div w:id="986058499">
      <w:bodyDiv w:val="1"/>
      <w:marLeft w:val="0"/>
      <w:marRight w:val="0"/>
      <w:marTop w:val="0"/>
      <w:marBottom w:val="0"/>
      <w:divBdr>
        <w:top w:val="none" w:sz="0" w:space="0" w:color="auto"/>
        <w:left w:val="none" w:sz="0" w:space="0" w:color="auto"/>
        <w:bottom w:val="none" w:sz="0" w:space="0" w:color="auto"/>
        <w:right w:val="none" w:sz="0" w:space="0" w:color="auto"/>
      </w:divBdr>
    </w:div>
    <w:div w:id="986083717">
      <w:bodyDiv w:val="1"/>
      <w:marLeft w:val="0"/>
      <w:marRight w:val="0"/>
      <w:marTop w:val="0"/>
      <w:marBottom w:val="0"/>
      <w:divBdr>
        <w:top w:val="none" w:sz="0" w:space="0" w:color="auto"/>
        <w:left w:val="none" w:sz="0" w:space="0" w:color="auto"/>
        <w:bottom w:val="none" w:sz="0" w:space="0" w:color="auto"/>
        <w:right w:val="none" w:sz="0" w:space="0" w:color="auto"/>
      </w:divBdr>
    </w:div>
    <w:div w:id="986936875">
      <w:bodyDiv w:val="1"/>
      <w:marLeft w:val="0"/>
      <w:marRight w:val="0"/>
      <w:marTop w:val="0"/>
      <w:marBottom w:val="0"/>
      <w:divBdr>
        <w:top w:val="none" w:sz="0" w:space="0" w:color="auto"/>
        <w:left w:val="none" w:sz="0" w:space="0" w:color="auto"/>
        <w:bottom w:val="none" w:sz="0" w:space="0" w:color="auto"/>
        <w:right w:val="none" w:sz="0" w:space="0" w:color="auto"/>
      </w:divBdr>
    </w:div>
    <w:div w:id="986979005">
      <w:bodyDiv w:val="1"/>
      <w:marLeft w:val="0"/>
      <w:marRight w:val="0"/>
      <w:marTop w:val="0"/>
      <w:marBottom w:val="0"/>
      <w:divBdr>
        <w:top w:val="none" w:sz="0" w:space="0" w:color="auto"/>
        <w:left w:val="none" w:sz="0" w:space="0" w:color="auto"/>
        <w:bottom w:val="none" w:sz="0" w:space="0" w:color="auto"/>
        <w:right w:val="none" w:sz="0" w:space="0" w:color="auto"/>
      </w:divBdr>
    </w:div>
    <w:div w:id="988362307">
      <w:bodyDiv w:val="1"/>
      <w:marLeft w:val="0"/>
      <w:marRight w:val="0"/>
      <w:marTop w:val="0"/>
      <w:marBottom w:val="0"/>
      <w:divBdr>
        <w:top w:val="none" w:sz="0" w:space="0" w:color="auto"/>
        <w:left w:val="none" w:sz="0" w:space="0" w:color="auto"/>
        <w:bottom w:val="none" w:sz="0" w:space="0" w:color="auto"/>
        <w:right w:val="none" w:sz="0" w:space="0" w:color="auto"/>
      </w:divBdr>
    </w:div>
    <w:div w:id="994837778">
      <w:bodyDiv w:val="1"/>
      <w:marLeft w:val="0"/>
      <w:marRight w:val="0"/>
      <w:marTop w:val="0"/>
      <w:marBottom w:val="0"/>
      <w:divBdr>
        <w:top w:val="none" w:sz="0" w:space="0" w:color="auto"/>
        <w:left w:val="none" w:sz="0" w:space="0" w:color="auto"/>
        <w:bottom w:val="none" w:sz="0" w:space="0" w:color="auto"/>
        <w:right w:val="none" w:sz="0" w:space="0" w:color="auto"/>
      </w:divBdr>
    </w:div>
    <w:div w:id="995837134">
      <w:bodyDiv w:val="1"/>
      <w:marLeft w:val="0"/>
      <w:marRight w:val="0"/>
      <w:marTop w:val="0"/>
      <w:marBottom w:val="0"/>
      <w:divBdr>
        <w:top w:val="none" w:sz="0" w:space="0" w:color="auto"/>
        <w:left w:val="none" w:sz="0" w:space="0" w:color="auto"/>
        <w:bottom w:val="none" w:sz="0" w:space="0" w:color="auto"/>
        <w:right w:val="none" w:sz="0" w:space="0" w:color="auto"/>
      </w:divBdr>
    </w:div>
    <w:div w:id="996147644">
      <w:bodyDiv w:val="1"/>
      <w:marLeft w:val="0"/>
      <w:marRight w:val="0"/>
      <w:marTop w:val="0"/>
      <w:marBottom w:val="0"/>
      <w:divBdr>
        <w:top w:val="none" w:sz="0" w:space="0" w:color="auto"/>
        <w:left w:val="none" w:sz="0" w:space="0" w:color="auto"/>
        <w:bottom w:val="none" w:sz="0" w:space="0" w:color="auto"/>
        <w:right w:val="none" w:sz="0" w:space="0" w:color="auto"/>
      </w:divBdr>
    </w:div>
    <w:div w:id="997685111">
      <w:bodyDiv w:val="1"/>
      <w:marLeft w:val="0"/>
      <w:marRight w:val="0"/>
      <w:marTop w:val="0"/>
      <w:marBottom w:val="0"/>
      <w:divBdr>
        <w:top w:val="none" w:sz="0" w:space="0" w:color="auto"/>
        <w:left w:val="none" w:sz="0" w:space="0" w:color="auto"/>
        <w:bottom w:val="none" w:sz="0" w:space="0" w:color="auto"/>
        <w:right w:val="none" w:sz="0" w:space="0" w:color="auto"/>
      </w:divBdr>
    </w:div>
    <w:div w:id="997998169">
      <w:bodyDiv w:val="1"/>
      <w:marLeft w:val="0"/>
      <w:marRight w:val="0"/>
      <w:marTop w:val="0"/>
      <w:marBottom w:val="0"/>
      <w:divBdr>
        <w:top w:val="none" w:sz="0" w:space="0" w:color="auto"/>
        <w:left w:val="none" w:sz="0" w:space="0" w:color="auto"/>
        <w:bottom w:val="none" w:sz="0" w:space="0" w:color="auto"/>
        <w:right w:val="none" w:sz="0" w:space="0" w:color="auto"/>
      </w:divBdr>
    </w:div>
    <w:div w:id="999653108">
      <w:bodyDiv w:val="1"/>
      <w:marLeft w:val="0"/>
      <w:marRight w:val="0"/>
      <w:marTop w:val="0"/>
      <w:marBottom w:val="0"/>
      <w:divBdr>
        <w:top w:val="none" w:sz="0" w:space="0" w:color="auto"/>
        <w:left w:val="none" w:sz="0" w:space="0" w:color="auto"/>
        <w:bottom w:val="none" w:sz="0" w:space="0" w:color="auto"/>
        <w:right w:val="none" w:sz="0" w:space="0" w:color="auto"/>
      </w:divBdr>
    </w:div>
    <w:div w:id="999818044">
      <w:bodyDiv w:val="1"/>
      <w:marLeft w:val="0"/>
      <w:marRight w:val="0"/>
      <w:marTop w:val="0"/>
      <w:marBottom w:val="0"/>
      <w:divBdr>
        <w:top w:val="none" w:sz="0" w:space="0" w:color="auto"/>
        <w:left w:val="none" w:sz="0" w:space="0" w:color="auto"/>
        <w:bottom w:val="none" w:sz="0" w:space="0" w:color="auto"/>
        <w:right w:val="none" w:sz="0" w:space="0" w:color="auto"/>
      </w:divBdr>
    </w:div>
    <w:div w:id="1000811527">
      <w:bodyDiv w:val="1"/>
      <w:marLeft w:val="0"/>
      <w:marRight w:val="0"/>
      <w:marTop w:val="0"/>
      <w:marBottom w:val="0"/>
      <w:divBdr>
        <w:top w:val="none" w:sz="0" w:space="0" w:color="auto"/>
        <w:left w:val="none" w:sz="0" w:space="0" w:color="auto"/>
        <w:bottom w:val="none" w:sz="0" w:space="0" w:color="auto"/>
        <w:right w:val="none" w:sz="0" w:space="0" w:color="auto"/>
      </w:divBdr>
    </w:div>
    <w:div w:id="1000962202">
      <w:bodyDiv w:val="1"/>
      <w:marLeft w:val="0"/>
      <w:marRight w:val="0"/>
      <w:marTop w:val="0"/>
      <w:marBottom w:val="0"/>
      <w:divBdr>
        <w:top w:val="none" w:sz="0" w:space="0" w:color="auto"/>
        <w:left w:val="none" w:sz="0" w:space="0" w:color="auto"/>
        <w:bottom w:val="none" w:sz="0" w:space="0" w:color="auto"/>
        <w:right w:val="none" w:sz="0" w:space="0" w:color="auto"/>
      </w:divBdr>
    </w:div>
    <w:div w:id="1001390221">
      <w:bodyDiv w:val="1"/>
      <w:marLeft w:val="0"/>
      <w:marRight w:val="0"/>
      <w:marTop w:val="0"/>
      <w:marBottom w:val="0"/>
      <w:divBdr>
        <w:top w:val="none" w:sz="0" w:space="0" w:color="auto"/>
        <w:left w:val="none" w:sz="0" w:space="0" w:color="auto"/>
        <w:bottom w:val="none" w:sz="0" w:space="0" w:color="auto"/>
        <w:right w:val="none" w:sz="0" w:space="0" w:color="auto"/>
      </w:divBdr>
    </w:div>
    <w:div w:id="1002201318">
      <w:bodyDiv w:val="1"/>
      <w:marLeft w:val="0"/>
      <w:marRight w:val="0"/>
      <w:marTop w:val="0"/>
      <w:marBottom w:val="0"/>
      <w:divBdr>
        <w:top w:val="none" w:sz="0" w:space="0" w:color="auto"/>
        <w:left w:val="none" w:sz="0" w:space="0" w:color="auto"/>
        <w:bottom w:val="none" w:sz="0" w:space="0" w:color="auto"/>
        <w:right w:val="none" w:sz="0" w:space="0" w:color="auto"/>
      </w:divBdr>
    </w:div>
    <w:div w:id="1002707420">
      <w:bodyDiv w:val="1"/>
      <w:marLeft w:val="0"/>
      <w:marRight w:val="0"/>
      <w:marTop w:val="0"/>
      <w:marBottom w:val="0"/>
      <w:divBdr>
        <w:top w:val="none" w:sz="0" w:space="0" w:color="auto"/>
        <w:left w:val="none" w:sz="0" w:space="0" w:color="auto"/>
        <w:bottom w:val="none" w:sz="0" w:space="0" w:color="auto"/>
        <w:right w:val="none" w:sz="0" w:space="0" w:color="auto"/>
      </w:divBdr>
    </w:div>
    <w:div w:id="1003780138">
      <w:bodyDiv w:val="1"/>
      <w:marLeft w:val="0"/>
      <w:marRight w:val="0"/>
      <w:marTop w:val="0"/>
      <w:marBottom w:val="0"/>
      <w:divBdr>
        <w:top w:val="none" w:sz="0" w:space="0" w:color="auto"/>
        <w:left w:val="none" w:sz="0" w:space="0" w:color="auto"/>
        <w:bottom w:val="none" w:sz="0" w:space="0" w:color="auto"/>
        <w:right w:val="none" w:sz="0" w:space="0" w:color="auto"/>
      </w:divBdr>
    </w:div>
    <w:div w:id="1005939084">
      <w:bodyDiv w:val="1"/>
      <w:marLeft w:val="0"/>
      <w:marRight w:val="0"/>
      <w:marTop w:val="0"/>
      <w:marBottom w:val="0"/>
      <w:divBdr>
        <w:top w:val="none" w:sz="0" w:space="0" w:color="auto"/>
        <w:left w:val="none" w:sz="0" w:space="0" w:color="auto"/>
        <w:bottom w:val="none" w:sz="0" w:space="0" w:color="auto"/>
        <w:right w:val="none" w:sz="0" w:space="0" w:color="auto"/>
      </w:divBdr>
    </w:div>
    <w:div w:id="1005977683">
      <w:bodyDiv w:val="1"/>
      <w:marLeft w:val="0"/>
      <w:marRight w:val="0"/>
      <w:marTop w:val="0"/>
      <w:marBottom w:val="0"/>
      <w:divBdr>
        <w:top w:val="none" w:sz="0" w:space="0" w:color="auto"/>
        <w:left w:val="none" w:sz="0" w:space="0" w:color="auto"/>
        <w:bottom w:val="none" w:sz="0" w:space="0" w:color="auto"/>
        <w:right w:val="none" w:sz="0" w:space="0" w:color="auto"/>
      </w:divBdr>
    </w:div>
    <w:div w:id="1006129360">
      <w:bodyDiv w:val="1"/>
      <w:marLeft w:val="0"/>
      <w:marRight w:val="0"/>
      <w:marTop w:val="0"/>
      <w:marBottom w:val="0"/>
      <w:divBdr>
        <w:top w:val="none" w:sz="0" w:space="0" w:color="auto"/>
        <w:left w:val="none" w:sz="0" w:space="0" w:color="auto"/>
        <w:bottom w:val="none" w:sz="0" w:space="0" w:color="auto"/>
        <w:right w:val="none" w:sz="0" w:space="0" w:color="auto"/>
      </w:divBdr>
    </w:div>
    <w:div w:id="1006397491">
      <w:bodyDiv w:val="1"/>
      <w:marLeft w:val="0"/>
      <w:marRight w:val="0"/>
      <w:marTop w:val="0"/>
      <w:marBottom w:val="0"/>
      <w:divBdr>
        <w:top w:val="none" w:sz="0" w:space="0" w:color="auto"/>
        <w:left w:val="none" w:sz="0" w:space="0" w:color="auto"/>
        <w:bottom w:val="none" w:sz="0" w:space="0" w:color="auto"/>
        <w:right w:val="none" w:sz="0" w:space="0" w:color="auto"/>
      </w:divBdr>
    </w:div>
    <w:div w:id="1007754722">
      <w:bodyDiv w:val="1"/>
      <w:marLeft w:val="0"/>
      <w:marRight w:val="0"/>
      <w:marTop w:val="0"/>
      <w:marBottom w:val="0"/>
      <w:divBdr>
        <w:top w:val="none" w:sz="0" w:space="0" w:color="auto"/>
        <w:left w:val="none" w:sz="0" w:space="0" w:color="auto"/>
        <w:bottom w:val="none" w:sz="0" w:space="0" w:color="auto"/>
        <w:right w:val="none" w:sz="0" w:space="0" w:color="auto"/>
      </w:divBdr>
    </w:div>
    <w:div w:id="1010253957">
      <w:bodyDiv w:val="1"/>
      <w:marLeft w:val="0"/>
      <w:marRight w:val="0"/>
      <w:marTop w:val="0"/>
      <w:marBottom w:val="0"/>
      <w:divBdr>
        <w:top w:val="none" w:sz="0" w:space="0" w:color="auto"/>
        <w:left w:val="none" w:sz="0" w:space="0" w:color="auto"/>
        <w:bottom w:val="none" w:sz="0" w:space="0" w:color="auto"/>
        <w:right w:val="none" w:sz="0" w:space="0" w:color="auto"/>
      </w:divBdr>
    </w:div>
    <w:div w:id="1011684330">
      <w:bodyDiv w:val="1"/>
      <w:marLeft w:val="0"/>
      <w:marRight w:val="0"/>
      <w:marTop w:val="0"/>
      <w:marBottom w:val="0"/>
      <w:divBdr>
        <w:top w:val="none" w:sz="0" w:space="0" w:color="auto"/>
        <w:left w:val="none" w:sz="0" w:space="0" w:color="auto"/>
        <w:bottom w:val="none" w:sz="0" w:space="0" w:color="auto"/>
        <w:right w:val="none" w:sz="0" w:space="0" w:color="auto"/>
      </w:divBdr>
    </w:div>
    <w:div w:id="1011878731">
      <w:bodyDiv w:val="1"/>
      <w:marLeft w:val="0"/>
      <w:marRight w:val="0"/>
      <w:marTop w:val="0"/>
      <w:marBottom w:val="0"/>
      <w:divBdr>
        <w:top w:val="none" w:sz="0" w:space="0" w:color="auto"/>
        <w:left w:val="none" w:sz="0" w:space="0" w:color="auto"/>
        <w:bottom w:val="none" w:sz="0" w:space="0" w:color="auto"/>
        <w:right w:val="none" w:sz="0" w:space="0" w:color="auto"/>
      </w:divBdr>
    </w:div>
    <w:div w:id="1013190810">
      <w:bodyDiv w:val="1"/>
      <w:marLeft w:val="0"/>
      <w:marRight w:val="0"/>
      <w:marTop w:val="0"/>
      <w:marBottom w:val="0"/>
      <w:divBdr>
        <w:top w:val="none" w:sz="0" w:space="0" w:color="auto"/>
        <w:left w:val="none" w:sz="0" w:space="0" w:color="auto"/>
        <w:bottom w:val="none" w:sz="0" w:space="0" w:color="auto"/>
        <w:right w:val="none" w:sz="0" w:space="0" w:color="auto"/>
      </w:divBdr>
    </w:div>
    <w:div w:id="1013726221">
      <w:bodyDiv w:val="1"/>
      <w:marLeft w:val="0"/>
      <w:marRight w:val="0"/>
      <w:marTop w:val="0"/>
      <w:marBottom w:val="0"/>
      <w:divBdr>
        <w:top w:val="none" w:sz="0" w:space="0" w:color="auto"/>
        <w:left w:val="none" w:sz="0" w:space="0" w:color="auto"/>
        <w:bottom w:val="none" w:sz="0" w:space="0" w:color="auto"/>
        <w:right w:val="none" w:sz="0" w:space="0" w:color="auto"/>
      </w:divBdr>
    </w:div>
    <w:div w:id="1014235364">
      <w:bodyDiv w:val="1"/>
      <w:marLeft w:val="0"/>
      <w:marRight w:val="0"/>
      <w:marTop w:val="0"/>
      <w:marBottom w:val="0"/>
      <w:divBdr>
        <w:top w:val="none" w:sz="0" w:space="0" w:color="auto"/>
        <w:left w:val="none" w:sz="0" w:space="0" w:color="auto"/>
        <w:bottom w:val="none" w:sz="0" w:space="0" w:color="auto"/>
        <w:right w:val="none" w:sz="0" w:space="0" w:color="auto"/>
      </w:divBdr>
    </w:div>
    <w:div w:id="1014452467">
      <w:bodyDiv w:val="1"/>
      <w:marLeft w:val="0"/>
      <w:marRight w:val="0"/>
      <w:marTop w:val="0"/>
      <w:marBottom w:val="0"/>
      <w:divBdr>
        <w:top w:val="none" w:sz="0" w:space="0" w:color="auto"/>
        <w:left w:val="none" w:sz="0" w:space="0" w:color="auto"/>
        <w:bottom w:val="none" w:sz="0" w:space="0" w:color="auto"/>
        <w:right w:val="none" w:sz="0" w:space="0" w:color="auto"/>
      </w:divBdr>
    </w:div>
    <w:div w:id="1016033585">
      <w:bodyDiv w:val="1"/>
      <w:marLeft w:val="0"/>
      <w:marRight w:val="0"/>
      <w:marTop w:val="0"/>
      <w:marBottom w:val="0"/>
      <w:divBdr>
        <w:top w:val="none" w:sz="0" w:space="0" w:color="auto"/>
        <w:left w:val="none" w:sz="0" w:space="0" w:color="auto"/>
        <w:bottom w:val="none" w:sz="0" w:space="0" w:color="auto"/>
        <w:right w:val="none" w:sz="0" w:space="0" w:color="auto"/>
      </w:divBdr>
    </w:div>
    <w:div w:id="1018393142">
      <w:bodyDiv w:val="1"/>
      <w:marLeft w:val="0"/>
      <w:marRight w:val="0"/>
      <w:marTop w:val="0"/>
      <w:marBottom w:val="0"/>
      <w:divBdr>
        <w:top w:val="none" w:sz="0" w:space="0" w:color="auto"/>
        <w:left w:val="none" w:sz="0" w:space="0" w:color="auto"/>
        <w:bottom w:val="none" w:sz="0" w:space="0" w:color="auto"/>
        <w:right w:val="none" w:sz="0" w:space="0" w:color="auto"/>
      </w:divBdr>
    </w:div>
    <w:div w:id="1019549935">
      <w:bodyDiv w:val="1"/>
      <w:marLeft w:val="0"/>
      <w:marRight w:val="0"/>
      <w:marTop w:val="0"/>
      <w:marBottom w:val="0"/>
      <w:divBdr>
        <w:top w:val="none" w:sz="0" w:space="0" w:color="auto"/>
        <w:left w:val="none" w:sz="0" w:space="0" w:color="auto"/>
        <w:bottom w:val="none" w:sz="0" w:space="0" w:color="auto"/>
        <w:right w:val="none" w:sz="0" w:space="0" w:color="auto"/>
      </w:divBdr>
    </w:div>
    <w:div w:id="1020355228">
      <w:bodyDiv w:val="1"/>
      <w:marLeft w:val="0"/>
      <w:marRight w:val="0"/>
      <w:marTop w:val="0"/>
      <w:marBottom w:val="0"/>
      <w:divBdr>
        <w:top w:val="none" w:sz="0" w:space="0" w:color="auto"/>
        <w:left w:val="none" w:sz="0" w:space="0" w:color="auto"/>
        <w:bottom w:val="none" w:sz="0" w:space="0" w:color="auto"/>
        <w:right w:val="none" w:sz="0" w:space="0" w:color="auto"/>
      </w:divBdr>
    </w:div>
    <w:div w:id="1020620608">
      <w:bodyDiv w:val="1"/>
      <w:marLeft w:val="0"/>
      <w:marRight w:val="0"/>
      <w:marTop w:val="0"/>
      <w:marBottom w:val="0"/>
      <w:divBdr>
        <w:top w:val="none" w:sz="0" w:space="0" w:color="auto"/>
        <w:left w:val="none" w:sz="0" w:space="0" w:color="auto"/>
        <w:bottom w:val="none" w:sz="0" w:space="0" w:color="auto"/>
        <w:right w:val="none" w:sz="0" w:space="0" w:color="auto"/>
      </w:divBdr>
    </w:div>
    <w:div w:id="1021005418">
      <w:bodyDiv w:val="1"/>
      <w:marLeft w:val="0"/>
      <w:marRight w:val="0"/>
      <w:marTop w:val="0"/>
      <w:marBottom w:val="0"/>
      <w:divBdr>
        <w:top w:val="none" w:sz="0" w:space="0" w:color="auto"/>
        <w:left w:val="none" w:sz="0" w:space="0" w:color="auto"/>
        <w:bottom w:val="none" w:sz="0" w:space="0" w:color="auto"/>
        <w:right w:val="none" w:sz="0" w:space="0" w:color="auto"/>
      </w:divBdr>
    </w:div>
    <w:div w:id="1021516904">
      <w:bodyDiv w:val="1"/>
      <w:marLeft w:val="0"/>
      <w:marRight w:val="0"/>
      <w:marTop w:val="0"/>
      <w:marBottom w:val="0"/>
      <w:divBdr>
        <w:top w:val="none" w:sz="0" w:space="0" w:color="auto"/>
        <w:left w:val="none" w:sz="0" w:space="0" w:color="auto"/>
        <w:bottom w:val="none" w:sz="0" w:space="0" w:color="auto"/>
        <w:right w:val="none" w:sz="0" w:space="0" w:color="auto"/>
      </w:divBdr>
    </w:div>
    <w:div w:id="1022786156">
      <w:bodyDiv w:val="1"/>
      <w:marLeft w:val="0"/>
      <w:marRight w:val="0"/>
      <w:marTop w:val="0"/>
      <w:marBottom w:val="0"/>
      <w:divBdr>
        <w:top w:val="none" w:sz="0" w:space="0" w:color="auto"/>
        <w:left w:val="none" w:sz="0" w:space="0" w:color="auto"/>
        <w:bottom w:val="none" w:sz="0" w:space="0" w:color="auto"/>
        <w:right w:val="none" w:sz="0" w:space="0" w:color="auto"/>
      </w:divBdr>
    </w:div>
    <w:div w:id="1023357076">
      <w:bodyDiv w:val="1"/>
      <w:marLeft w:val="0"/>
      <w:marRight w:val="0"/>
      <w:marTop w:val="0"/>
      <w:marBottom w:val="0"/>
      <w:divBdr>
        <w:top w:val="none" w:sz="0" w:space="0" w:color="auto"/>
        <w:left w:val="none" w:sz="0" w:space="0" w:color="auto"/>
        <w:bottom w:val="none" w:sz="0" w:space="0" w:color="auto"/>
        <w:right w:val="none" w:sz="0" w:space="0" w:color="auto"/>
      </w:divBdr>
    </w:div>
    <w:div w:id="1025639180">
      <w:bodyDiv w:val="1"/>
      <w:marLeft w:val="0"/>
      <w:marRight w:val="0"/>
      <w:marTop w:val="0"/>
      <w:marBottom w:val="0"/>
      <w:divBdr>
        <w:top w:val="none" w:sz="0" w:space="0" w:color="auto"/>
        <w:left w:val="none" w:sz="0" w:space="0" w:color="auto"/>
        <w:bottom w:val="none" w:sz="0" w:space="0" w:color="auto"/>
        <w:right w:val="none" w:sz="0" w:space="0" w:color="auto"/>
      </w:divBdr>
    </w:div>
    <w:div w:id="1027220114">
      <w:bodyDiv w:val="1"/>
      <w:marLeft w:val="0"/>
      <w:marRight w:val="0"/>
      <w:marTop w:val="0"/>
      <w:marBottom w:val="0"/>
      <w:divBdr>
        <w:top w:val="none" w:sz="0" w:space="0" w:color="auto"/>
        <w:left w:val="none" w:sz="0" w:space="0" w:color="auto"/>
        <w:bottom w:val="none" w:sz="0" w:space="0" w:color="auto"/>
        <w:right w:val="none" w:sz="0" w:space="0" w:color="auto"/>
      </w:divBdr>
    </w:div>
    <w:div w:id="1027870877">
      <w:bodyDiv w:val="1"/>
      <w:marLeft w:val="0"/>
      <w:marRight w:val="0"/>
      <w:marTop w:val="0"/>
      <w:marBottom w:val="0"/>
      <w:divBdr>
        <w:top w:val="none" w:sz="0" w:space="0" w:color="auto"/>
        <w:left w:val="none" w:sz="0" w:space="0" w:color="auto"/>
        <w:bottom w:val="none" w:sz="0" w:space="0" w:color="auto"/>
        <w:right w:val="none" w:sz="0" w:space="0" w:color="auto"/>
      </w:divBdr>
    </w:div>
    <w:div w:id="1028212827">
      <w:bodyDiv w:val="1"/>
      <w:marLeft w:val="0"/>
      <w:marRight w:val="0"/>
      <w:marTop w:val="0"/>
      <w:marBottom w:val="0"/>
      <w:divBdr>
        <w:top w:val="none" w:sz="0" w:space="0" w:color="auto"/>
        <w:left w:val="none" w:sz="0" w:space="0" w:color="auto"/>
        <w:bottom w:val="none" w:sz="0" w:space="0" w:color="auto"/>
        <w:right w:val="none" w:sz="0" w:space="0" w:color="auto"/>
      </w:divBdr>
    </w:div>
    <w:div w:id="1031418873">
      <w:bodyDiv w:val="1"/>
      <w:marLeft w:val="0"/>
      <w:marRight w:val="0"/>
      <w:marTop w:val="0"/>
      <w:marBottom w:val="0"/>
      <w:divBdr>
        <w:top w:val="none" w:sz="0" w:space="0" w:color="auto"/>
        <w:left w:val="none" w:sz="0" w:space="0" w:color="auto"/>
        <w:bottom w:val="none" w:sz="0" w:space="0" w:color="auto"/>
        <w:right w:val="none" w:sz="0" w:space="0" w:color="auto"/>
      </w:divBdr>
    </w:div>
    <w:div w:id="1031491074">
      <w:bodyDiv w:val="1"/>
      <w:marLeft w:val="0"/>
      <w:marRight w:val="0"/>
      <w:marTop w:val="0"/>
      <w:marBottom w:val="0"/>
      <w:divBdr>
        <w:top w:val="none" w:sz="0" w:space="0" w:color="auto"/>
        <w:left w:val="none" w:sz="0" w:space="0" w:color="auto"/>
        <w:bottom w:val="none" w:sz="0" w:space="0" w:color="auto"/>
        <w:right w:val="none" w:sz="0" w:space="0" w:color="auto"/>
      </w:divBdr>
    </w:div>
    <w:div w:id="1033529979">
      <w:bodyDiv w:val="1"/>
      <w:marLeft w:val="0"/>
      <w:marRight w:val="0"/>
      <w:marTop w:val="0"/>
      <w:marBottom w:val="0"/>
      <w:divBdr>
        <w:top w:val="none" w:sz="0" w:space="0" w:color="auto"/>
        <w:left w:val="none" w:sz="0" w:space="0" w:color="auto"/>
        <w:bottom w:val="none" w:sz="0" w:space="0" w:color="auto"/>
        <w:right w:val="none" w:sz="0" w:space="0" w:color="auto"/>
      </w:divBdr>
    </w:div>
    <w:div w:id="1034504403">
      <w:bodyDiv w:val="1"/>
      <w:marLeft w:val="0"/>
      <w:marRight w:val="0"/>
      <w:marTop w:val="0"/>
      <w:marBottom w:val="0"/>
      <w:divBdr>
        <w:top w:val="none" w:sz="0" w:space="0" w:color="auto"/>
        <w:left w:val="none" w:sz="0" w:space="0" w:color="auto"/>
        <w:bottom w:val="none" w:sz="0" w:space="0" w:color="auto"/>
        <w:right w:val="none" w:sz="0" w:space="0" w:color="auto"/>
      </w:divBdr>
    </w:div>
    <w:div w:id="1035278782">
      <w:bodyDiv w:val="1"/>
      <w:marLeft w:val="0"/>
      <w:marRight w:val="0"/>
      <w:marTop w:val="0"/>
      <w:marBottom w:val="0"/>
      <w:divBdr>
        <w:top w:val="none" w:sz="0" w:space="0" w:color="auto"/>
        <w:left w:val="none" w:sz="0" w:space="0" w:color="auto"/>
        <w:bottom w:val="none" w:sz="0" w:space="0" w:color="auto"/>
        <w:right w:val="none" w:sz="0" w:space="0" w:color="auto"/>
      </w:divBdr>
    </w:div>
    <w:div w:id="1038239859">
      <w:bodyDiv w:val="1"/>
      <w:marLeft w:val="0"/>
      <w:marRight w:val="0"/>
      <w:marTop w:val="0"/>
      <w:marBottom w:val="0"/>
      <w:divBdr>
        <w:top w:val="none" w:sz="0" w:space="0" w:color="auto"/>
        <w:left w:val="none" w:sz="0" w:space="0" w:color="auto"/>
        <w:bottom w:val="none" w:sz="0" w:space="0" w:color="auto"/>
        <w:right w:val="none" w:sz="0" w:space="0" w:color="auto"/>
      </w:divBdr>
    </w:div>
    <w:div w:id="1041826705">
      <w:bodyDiv w:val="1"/>
      <w:marLeft w:val="0"/>
      <w:marRight w:val="0"/>
      <w:marTop w:val="0"/>
      <w:marBottom w:val="0"/>
      <w:divBdr>
        <w:top w:val="none" w:sz="0" w:space="0" w:color="auto"/>
        <w:left w:val="none" w:sz="0" w:space="0" w:color="auto"/>
        <w:bottom w:val="none" w:sz="0" w:space="0" w:color="auto"/>
        <w:right w:val="none" w:sz="0" w:space="0" w:color="auto"/>
      </w:divBdr>
    </w:div>
    <w:div w:id="1042288965">
      <w:bodyDiv w:val="1"/>
      <w:marLeft w:val="0"/>
      <w:marRight w:val="0"/>
      <w:marTop w:val="0"/>
      <w:marBottom w:val="0"/>
      <w:divBdr>
        <w:top w:val="none" w:sz="0" w:space="0" w:color="auto"/>
        <w:left w:val="none" w:sz="0" w:space="0" w:color="auto"/>
        <w:bottom w:val="none" w:sz="0" w:space="0" w:color="auto"/>
        <w:right w:val="none" w:sz="0" w:space="0" w:color="auto"/>
      </w:divBdr>
    </w:div>
    <w:div w:id="1043794028">
      <w:bodyDiv w:val="1"/>
      <w:marLeft w:val="0"/>
      <w:marRight w:val="0"/>
      <w:marTop w:val="0"/>
      <w:marBottom w:val="0"/>
      <w:divBdr>
        <w:top w:val="none" w:sz="0" w:space="0" w:color="auto"/>
        <w:left w:val="none" w:sz="0" w:space="0" w:color="auto"/>
        <w:bottom w:val="none" w:sz="0" w:space="0" w:color="auto"/>
        <w:right w:val="none" w:sz="0" w:space="0" w:color="auto"/>
      </w:divBdr>
    </w:div>
    <w:div w:id="1044060632">
      <w:bodyDiv w:val="1"/>
      <w:marLeft w:val="0"/>
      <w:marRight w:val="0"/>
      <w:marTop w:val="0"/>
      <w:marBottom w:val="0"/>
      <w:divBdr>
        <w:top w:val="none" w:sz="0" w:space="0" w:color="auto"/>
        <w:left w:val="none" w:sz="0" w:space="0" w:color="auto"/>
        <w:bottom w:val="none" w:sz="0" w:space="0" w:color="auto"/>
        <w:right w:val="none" w:sz="0" w:space="0" w:color="auto"/>
      </w:divBdr>
    </w:div>
    <w:div w:id="1044403777">
      <w:bodyDiv w:val="1"/>
      <w:marLeft w:val="0"/>
      <w:marRight w:val="0"/>
      <w:marTop w:val="0"/>
      <w:marBottom w:val="0"/>
      <w:divBdr>
        <w:top w:val="none" w:sz="0" w:space="0" w:color="auto"/>
        <w:left w:val="none" w:sz="0" w:space="0" w:color="auto"/>
        <w:bottom w:val="none" w:sz="0" w:space="0" w:color="auto"/>
        <w:right w:val="none" w:sz="0" w:space="0" w:color="auto"/>
      </w:divBdr>
    </w:div>
    <w:div w:id="1045568507">
      <w:bodyDiv w:val="1"/>
      <w:marLeft w:val="0"/>
      <w:marRight w:val="0"/>
      <w:marTop w:val="0"/>
      <w:marBottom w:val="0"/>
      <w:divBdr>
        <w:top w:val="none" w:sz="0" w:space="0" w:color="auto"/>
        <w:left w:val="none" w:sz="0" w:space="0" w:color="auto"/>
        <w:bottom w:val="none" w:sz="0" w:space="0" w:color="auto"/>
        <w:right w:val="none" w:sz="0" w:space="0" w:color="auto"/>
      </w:divBdr>
    </w:div>
    <w:div w:id="1045715492">
      <w:bodyDiv w:val="1"/>
      <w:marLeft w:val="0"/>
      <w:marRight w:val="0"/>
      <w:marTop w:val="0"/>
      <w:marBottom w:val="0"/>
      <w:divBdr>
        <w:top w:val="none" w:sz="0" w:space="0" w:color="auto"/>
        <w:left w:val="none" w:sz="0" w:space="0" w:color="auto"/>
        <w:bottom w:val="none" w:sz="0" w:space="0" w:color="auto"/>
        <w:right w:val="none" w:sz="0" w:space="0" w:color="auto"/>
      </w:divBdr>
    </w:div>
    <w:div w:id="1047069217">
      <w:bodyDiv w:val="1"/>
      <w:marLeft w:val="0"/>
      <w:marRight w:val="0"/>
      <w:marTop w:val="0"/>
      <w:marBottom w:val="0"/>
      <w:divBdr>
        <w:top w:val="none" w:sz="0" w:space="0" w:color="auto"/>
        <w:left w:val="none" w:sz="0" w:space="0" w:color="auto"/>
        <w:bottom w:val="none" w:sz="0" w:space="0" w:color="auto"/>
        <w:right w:val="none" w:sz="0" w:space="0" w:color="auto"/>
      </w:divBdr>
    </w:div>
    <w:div w:id="1047729530">
      <w:bodyDiv w:val="1"/>
      <w:marLeft w:val="0"/>
      <w:marRight w:val="0"/>
      <w:marTop w:val="0"/>
      <w:marBottom w:val="0"/>
      <w:divBdr>
        <w:top w:val="none" w:sz="0" w:space="0" w:color="auto"/>
        <w:left w:val="none" w:sz="0" w:space="0" w:color="auto"/>
        <w:bottom w:val="none" w:sz="0" w:space="0" w:color="auto"/>
        <w:right w:val="none" w:sz="0" w:space="0" w:color="auto"/>
      </w:divBdr>
    </w:div>
    <w:div w:id="1047997816">
      <w:bodyDiv w:val="1"/>
      <w:marLeft w:val="0"/>
      <w:marRight w:val="0"/>
      <w:marTop w:val="0"/>
      <w:marBottom w:val="0"/>
      <w:divBdr>
        <w:top w:val="none" w:sz="0" w:space="0" w:color="auto"/>
        <w:left w:val="none" w:sz="0" w:space="0" w:color="auto"/>
        <w:bottom w:val="none" w:sz="0" w:space="0" w:color="auto"/>
        <w:right w:val="none" w:sz="0" w:space="0" w:color="auto"/>
      </w:divBdr>
    </w:div>
    <w:div w:id="1050567203">
      <w:bodyDiv w:val="1"/>
      <w:marLeft w:val="0"/>
      <w:marRight w:val="0"/>
      <w:marTop w:val="0"/>
      <w:marBottom w:val="0"/>
      <w:divBdr>
        <w:top w:val="none" w:sz="0" w:space="0" w:color="auto"/>
        <w:left w:val="none" w:sz="0" w:space="0" w:color="auto"/>
        <w:bottom w:val="none" w:sz="0" w:space="0" w:color="auto"/>
        <w:right w:val="none" w:sz="0" w:space="0" w:color="auto"/>
      </w:divBdr>
    </w:div>
    <w:div w:id="1050572974">
      <w:bodyDiv w:val="1"/>
      <w:marLeft w:val="0"/>
      <w:marRight w:val="0"/>
      <w:marTop w:val="0"/>
      <w:marBottom w:val="0"/>
      <w:divBdr>
        <w:top w:val="none" w:sz="0" w:space="0" w:color="auto"/>
        <w:left w:val="none" w:sz="0" w:space="0" w:color="auto"/>
        <w:bottom w:val="none" w:sz="0" w:space="0" w:color="auto"/>
        <w:right w:val="none" w:sz="0" w:space="0" w:color="auto"/>
      </w:divBdr>
    </w:div>
    <w:div w:id="1051224914">
      <w:bodyDiv w:val="1"/>
      <w:marLeft w:val="0"/>
      <w:marRight w:val="0"/>
      <w:marTop w:val="0"/>
      <w:marBottom w:val="0"/>
      <w:divBdr>
        <w:top w:val="none" w:sz="0" w:space="0" w:color="auto"/>
        <w:left w:val="none" w:sz="0" w:space="0" w:color="auto"/>
        <w:bottom w:val="none" w:sz="0" w:space="0" w:color="auto"/>
        <w:right w:val="none" w:sz="0" w:space="0" w:color="auto"/>
      </w:divBdr>
    </w:div>
    <w:div w:id="1051419357">
      <w:bodyDiv w:val="1"/>
      <w:marLeft w:val="0"/>
      <w:marRight w:val="0"/>
      <w:marTop w:val="0"/>
      <w:marBottom w:val="0"/>
      <w:divBdr>
        <w:top w:val="none" w:sz="0" w:space="0" w:color="auto"/>
        <w:left w:val="none" w:sz="0" w:space="0" w:color="auto"/>
        <w:bottom w:val="none" w:sz="0" w:space="0" w:color="auto"/>
        <w:right w:val="none" w:sz="0" w:space="0" w:color="auto"/>
      </w:divBdr>
    </w:div>
    <w:div w:id="1052536179">
      <w:bodyDiv w:val="1"/>
      <w:marLeft w:val="0"/>
      <w:marRight w:val="0"/>
      <w:marTop w:val="0"/>
      <w:marBottom w:val="0"/>
      <w:divBdr>
        <w:top w:val="none" w:sz="0" w:space="0" w:color="auto"/>
        <w:left w:val="none" w:sz="0" w:space="0" w:color="auto"/>
        <w:bottom w:val="none" w:sz="0" w:space="0" w:color="auto"/>
        <w:right w:val="none" w:sz="0" w:space="0" w:color="auto"/>
      </w:divBdr>
    </w:div>
    <w:div w:id="1052732515">
      <w:bodyDiv w:val="1"/>
      <w:marLeft w:val="0"/>
      <w:marRight w:val="0"/>
      <w:marTop w:val="0"/>
      <w:marBottom w:val="0"/>
      <w:divBdr>
        <w:top w:val="none" w:sz="0" w:space="0" w:color="auto"/>
        <w:left w:val="none" w:sz="0" w:space="0" w:color="auto"/>
        <w:bottom w:val="none" w:sz="0" w:space="0" w:color="auto"/>
        <w:right w:val="none" w:sz="0" w:space="0" w:color="auto"/>
      </w:divBdr>
    </w:div>
    <w:div w:id="1052844915">
      <w:bodyDiv w:val="1"/>
      <w:marLeft w:val="0"/>
      <w:marRight w:val="0"/>
      <w:marTop w:val="0"/>
      <w:marBottom w:val="0"/>
      <w:divBdr>
        <w:top w:val="none" w:sz="0" w:space="0" w:color="auto"/>
        <w:left w:val="none" w:sz="0" w:space="0" w:color="auto"/>
        <w:bottom w:val="none" w:sz="0" w:space="0" w:color="auto"/>
        <w:right w:val="none" w:sz="0" w:space="0" w:color="auto"/>
      </w:divBdr>
    </w:div>
    <w:div w:id="1053385850">
      <w:bodyDiv w:val="1"/>
      <w:marLeft w:val="0"/>
      <w:marRight w:val="0"/>
      <w:marTop w:val="0"/>
      <w:marBottom w:val="0"/>
      <w:divBdr>
        <w:top w:val="none" w:sz="0" w:space="0" w:color="auto"/>
        <w:left w:val="none" w:sz="0" w:space="0" w:color="auto"/>
        <w:bottom w:val="none" w:sz="0" w:space="0" w:color="auto"/>
        <w:right w:val="none" w:sz="0" w:space="0" w:color="auto"/>
      </w:divBdr>
    </w:div>
    <w:div w:id="1053886512">
      <w:bodyDiv w:val="1"/>
      <w:marLeft w:val="0"/>
      <w:marRight w:val="0"/>
      <w:marTop w:val="0"/>
      <w:marBottom w:val="0"/>
      <w:divBdr>
        <w:top w:val="none" w:sz="0" w:space="0" w:color="auto"/>
        <w:left w:val="none" w:sz="0" w:space="0" w:color="auto"/>
        <w:bottom w:val="none" w:sz="0" w:space="0" w:color="auto"/>
        <w:right w:val="none" w:sz="0" w:space="0" w:color="auto"/>
      </w:divBdr>
    </w:div>
    <w:div w:id="1054700969">
      <w:bodyDiv w:val="1"/>
      <w:marLeft w:val="0"/>
      <w:marRight w:val="0"/>
      <w:marTop w:val="0"/>
      <w:marBottom w:val="0"/>
      <w:divBdr>
        <w:top w:val="none" w:sz="0" w:space="0" w:color="auto"/>
        <w:left w:val="none" w:sz="0" w:space="0" w:color="auto"/>
        <w:bottom w:val="none" w:sz="0" w:space="0" w:color="auto"/>
        <w:right w:val="none" w:sz="0" w:space="0" w:color="auto"/>
      </w:divBdr>
    </w:div>
    <w:div w:id="1055810346">
      <w:bodyDiv w:val="1"/>
      <w:marLeft w:val="0"/>
      <w:marRight w:val="0"/>
      <w:marTop w:val="0"/>
      <w:marBottom w:val="0"/>
      <w:divBdr>
        <w:top w:val="none" w:sz="0" w:space="0" w:color="auto"/>
        <w:left w:val="none" w:sz="0" w:space="0" w:color="auto"/>
        <w:bottom w:val="none" w:sz="0" w:space="0" w:color="auto"/>
        <w:right w:val="none" w:sz="0" w:space="0" w:color="auto"/>
      </w:divBdr>
    </w:div>
    <w:div w:id="1056469206">
      <w:bodyDiv w:val="1"/>
      <w:marLeft w:val="0"/>
      <w:marRight w:val="0"/>
      <w:marTop w:val="0"/>
      <w:marBottom w:val="0"/>
      <w:divBdr>
        <w:top w:val="none" w:sz="0" w:space="0" w:color="auto"/>
        <w:left w:val="none" w:sz="0" w:space="0" w:color="auto"/>
        <w:bottom w:val="none" w:sz="0" w:space="0" w:color="auto"/>
        <w:right w:val="none" w:sz="0" w:space="0" w:color="auto"/>
      </w:divBdr>
    </w:div>
    <w:div w:id="1056926362">
      <w:bodyDiv w:val="1"/>
      <w:marLeft w:val="0"/>
      <w:marRight w:val="0"/>
      <w:marTop w:val="0"/>
      <w:marBottom w:val="0"/>
      <w:divBdr>
        <w:top w:val="none" w:sz="0" w:space="0" w:color="auto"/>
        <w:left w:val="none" w:sz="0" w:space="0" w:color="auto"/>
        <w:bottom w:val="none" w:sz="0" w:space="0" w:color="auto"/>
        <w:right w:val="none" w:sz="0" w:space="0" w:color="auto"/>
      </w:divBdr>
    </w:div>
    <w:div w:id="1057052348">
      <w:bodyDiv w:val="1"/>
      <w:marLeft w:val="0"/>
      <w:marRight w:val="0"/>
      <w:marTop w:val="0"/>
      <w:marBottom w:val="0"/>
      <w:divBdr>
        <w:top w:val="none" w:sz="0" w:space="0" w:color="auto"/>
        <w:left w:val="none" w:sz="0" w:space="0" w:color="auto"/>
        <w:bottom w:val="none" w:sz="0" w:space="0" w:color="auto"/>
        <w:right w:val="none" w:sz="0" w:space="0" w:color="auto"/>
      </w:divBdr>
    </w:div>
    <w:div w:id="1057096644">
      <w:bodyDiv w:val="1"/>
      <w:marLeft w:val="0"/>
      <w:marRight w:val="0"/>
      <w:marTop w:val="0"/>
      <w:marBottom w:val="0"/>
      <w:divBdr>
        <w:top w:val="none" w:sz="0" w:space="0" w:color="auto"/>
        <w:left w:val="none" w:sz="0" w:space="0" w:color="auto"/>
        <w:bottom w:val="none" w:sz="0" w:space="0" w:color="auto"/>
        <w:right w:val="none" w:sz="0" w:space="0" w:color="auto"/>
      </w:divBdr>
    </w:div>
    <w:div w:id="1058548569">
      <w:bodyDiv w:val="1"/>
      <w:marLeft w:val="0"/>
      <w:marRight w:val="0"/>
      <w:marTop w:val="0"/>
      <w:marBottom w:val="0"/>
      <w:divBdr>
        <w:top w:val="none" w:sz="0" w:space="0" w:color="auto"/>
        <w:left w:val="none" w:sz="0" w:space="0" w:color="auto"/>
        <w:bottom w:val="none" w:sz="0" w:space="0" w:color="auto"/>
        <w:right w:val="none" w:sz="0" w:space="0" w:color="auto"/>
      </w:divBdr>
    </w:div>
    <w:div w:id="1058938658">
      <w:bodyDiv w:val="1"/>
      <w:marLeft w:val="0"/>
      <w:marRight w:val="0"/>
      <w:marTop w:val="0"/>
      <w:marBottom w:val="0"/>
      <w:divBdr>
        <w:top w:val="none" w:sz="0" w:space="0" w:color="auto"/>
        <w:left w:val="none" w:sz="0" w:space="0" w:color="auto"/>
        <w:bottom w:val="none" w:sz="0" w:space="0" w:color="auto"/>
        <w:right w:val="none" w:sz="0" w:space="0" w:color="auto"/>
      </w:divBdr>
    </w:div>
    <w:div w:id="1059591521">
      <w:bodyDiv w:val="1"/>
      <w:marLeft w:val="0"/>
      <w:marRight w:val="0"/>
      <w:marTop w:val="0"/>
      <w:marBottom w:val="0"/>
      <w:divBdr>
        <w:top w:val="none" w:sz="0" w:space="0" w:color="auto"/>
        <w:left w:val="none" w:sz="0" w:space="0" w:color="auto"/>
        <w:bottom w:val="none" w:sz="0" w:space="0" w:color="auto"/>
        <w:right w:val="none" w:sz="0" w:space="0" w:color="auto"/>
      </w:divBdr>
    </w:div>
    <w:div w:id="1060205628">
      <w:bodyDiv w:val="1"/>
      <w:marLeft w:val="0"/>
      <w:marRight w:val="0"/>
      <w:marTop w:val="0"/>
      <w:marBottom w:val="0"/>
      <w:divBdr>
        <w:top w:val="none" w:sz="0" w:space="0" w:color="auto"/>
        <w:left w:val="none" w:sz="0" w:space="0" w:color="auto"/>
        <w:bottom w:val="none" w:sz="0" w:space="0" w:color="auto"/>
        <w:right w:val="none" w:sz="0" w:space="0" w:color="auto"/>
      </w:divBdr>
    </w:div>
    <w:div w:id="1060590188">
      <w:bodyDiv w:val="1"/>
      <w:marLeft w:val="0"/>
      <w:marRight w:val="0"/>
      <w:marTop w:val="0"/>
      <w:marBottom w:val="0"/>
      <w:divBdr>
        <w:top w:val="none" w:sz="0" w:space="0" w:color="auto"/>
        <w:left w:val="none" w:sz="0" w:space="0" w:color="auto"/>
        <w:bottom w:val="none" w:sz="0" w:space="0" w:color="auto"/>
        <w:right w:val="none" w:sz="0" w:space="0" w:color="auto"/>
      </w:divBdr>
    </w:div>
    <w:div w:id="1061637694">
      <w:bodyDiv w:val="1"/>
      <w:marLeft w:val="0"/>
      <w:marRight w:val="0"/>
      <w:marTop w:val="0"/>
      <w:marBottom w:val="0"/>
      <w:divBdr>
        <w:top w:val="none" w:sz="0" w:space="0" w:color="auto"/>
        <w:left w:val="none" w:sz="0" w:space="0" w:color="auto"/>
        <w:bottom w:val="none" w:sz="0" w:space="0" w:color="auto"/>
        <w:right w:val="none" w:sz="0" w:space="0" w:color="auto"/>
      </w:divBdr>
    </w:div>
    <w:div w:id="1061639237">
      <w:bodyDiv w:val="1"/>
      <w:marLeft w:val="0"/>
      <w:marRight w:val="0"/>
      <w:marTop w:val="0"/>
      <w:marBottom w:val="0"/>
      <w:divBdr>
        <w:top w:val="none" w:sz="0" w:space="0" w:color="auto"/>
        <w:left w:val="none" w:sz="0" w:space="0" w:color="auto"/>
        <w:bottom w:val="none" w:sz="0" w:space="0" w:color="auto"/>
        <w:right w:val="none" w:sz="0" w:space="0" w:color="auto"/>
      </w:divBdr>
    </w:div>
    <w:div w:id="1061707083">
      <w:bodyDiv w:val="1"/>
      <w:marLeft w:val="0"/>
      <w:marRight w:val="0"/>
      <w:marTop w:val="0"/>
      <w:marBottom w:val="0"/>
      <w:divBdr>
        <w:top w:val="none" w:sz="0" w:space="0" w:color="auto"/>
        <w:left w:val="none" w:sz="0" w:space="0" w:color="auto"/>
        <w:bottom w:val="none" w:sz="0" w:space="0" w:color="auto"/>
        <w:right w:val="none" w:sz="0" w:space="0" w:color="auto"/>
      </w:divBdr>
    </w:div>
    <w:div w:id="1063333856">
      <w:bodyDiv w:val="1"/>
      <w:marLeft w:val="0"/>
      <w:marRight w:val="0"/>
      <w:marTop w:val="0"/>
      <w:marBottom w:val="0"/>
      <w:divBdr>
        <w:top w:val="none" w:sz="0" w:space="0" w:color="auto"/>
        <w:left w:val="none" w:sz="0" w:space="0" w:color="auto"/>
        <w:bottom w:val="none" w:sz="0" w:space="0" w:color="auto"/>
        <w:right w:val="none" w:sz="0" w:space="0" w:color="auto"/>
      </w:divBdr>
    </w:div>
    <w:div w:id="1064529171">
      <w:bodyDiv w:val="1"/>
      <w:marLeft w:val="0"/>
      <w:marRight w:val="0"/>
      <w:marTop w:val="0"/>
      <w:marBottom w:val="0"/>
      <w:divBdr>
        <w:top w:val="none" w:sz="0" w:space="0" w:color="auto"/>
        <w:left w:val="none" w:sz="0" w:space="0" w:color="auto"/>
        <w:bottom w:val="none" w:sz="0" w:space="0" w:color="auto"/>
        <w:right w:val="none" w:sz="0" w:space="0" w:color="auto"/>
      </w:divBdr>
    </w:div>
    <w:div w:id="1064641918">
      <w:bodyDiv w:val="1"/>
      <w:marLeft w:val="0"/>
      <w:marRight w:val="0"/>
      <w:marTop w:val="0"/>
      <w:marBottom w:val="0"/>
      <w:divBdr>
        <w:top w:val="none" w:sz="0" w:space="0" w:color="auto"/>
        <w:left w:val="none" w:sz="0" w:space="0" w:color="auto"/>
        <w:bottom w:val="none" w:sz="0" w:space="0" w:color="auto"/>
        <w:right w:val="none" w:sz="0" w:space="0" w:color="auto"/>
      </w:divBdr>
    </w:div>
    <w:div w:id="1066421104">
      <w:bodyDiv w:val="1"/>
      <w:marLeft w:val="0"/>
      <w:marRight w:val="0"/>
      <w:marTop w:val="0"/>
      <w:marBottom w:val="0"/>
      <w:divBdr>
        <w:top w:val="none" w:sz="0" w:space="0" w:color="auto"/>
        <w:left w:val="none" w:sz="0" w:space="0" w:color="auto"/>
        <w:bottom w:val="none" w:sz="0" w:space="0" w:color="auto"/>
        <w:right w:val="none" w:sz="0" w:space="0" w:color="auto"/>
      </w:divBdr>
    </w:div>
    <w:div w:id="1066800547">
      <w:bodyDiv w:val="1"/>
      <w:marLeft w:val="0"/>
      <w:marRight w:val="0"/>
      <w:marTop w:val="0"/>
      <w:marBottom w:val="0"/>
      <w:divBdr>
        <w:top w:val="none" w:sz="0" w:space="0" w:color="auto"/>
        <w:left w:val="none" w:sz="0" w:space="0" w:color="auto"/>
        <w:bottom w:val="none" w:sz="0" w:space="0" w:color="auto"/>
        <w:right w:val="none" w:sz="0" w:space="0" w:color="auto"/>
      </w:divBdr>
    </w:div>
    <w:div w:id="1068652259">
      <w:bodyDiv w:val="1"/>
      <w:marLeft w:val="0"/>
      <w:marRight w:val="0"/>
      <w:marTop w:val="0"/>
      <w:marBottom w:val="0"/>
      <w:divBdr>
        <w:top w:val="none" w:sz="0" w:space="0" w:color="auto"/>
        <w:left w:val="none" w:sz="0" w:space="0" w:color="auto"/>
        <w:bottom w:val="none" w:sz="0" w:space="0" w:color="auto"/>
        <w:right w:val="none" w:sz="0" w:space="0" w:color="auto"/>
      </w:divBdr>
    </w:div>
    <w:div w:id="1068966291">
      <w:bodyDiv w:val="1"/>
      <w:marLeft w:val="0"/>
      <w:marRight w:val="0"/>
      <w:marTop w:val="0"/>
      <w:marBottom w:val="0"/>
      <w:divBdr>
        <w:top w:val="none" w:sz="0" w:space="0" w:color="auto"/>
        <w:left w:val="none" w:sz="0" w:space="0" w:color="auto"/>
        <w:bottom w:val="none" w:sz="0" w:space="0" w:color="auto"/>
        <w:right w:val="none" w:sz="0" w:space="0" w:color="auto"/>
      </w:divBdr>
    </w:div>
    <w:div w:id="1073816690">
      <w:bodyDiv w:val="1"/>
      <w:marLeft w:val="0"/>
      <w:marRight w:val="0"/>
      <w:marTop w:val="0"/>
      <w:marBottom w:val="0"/>
      <w:divBdr>
        <w:top w:val="none" w:sz="0" w:space="0" w:color="auto"/>
        <w:left w:val="none" w:sz="0" w:space="0" w:color="auto"/>
        <w:bottom w:val="none" w:sz="0" w:space="0" w:color="auto"/>
        <w:right w:val="none" w:sz="0" w:space="0" w:color="auto"/>
      </w:divBdr>
    </w:div>
    <w:div w:id="1073888402">
      <w:bodyDiv w:val="1"/>
      <w:marLeft w:val="0"/>
      <w:marRight w:val="0"/>
      <w:marTop w:val="0"/>
      <w:marBottom w:val="0"/>
      <w:divBdr>
        <w:top w:val="none" w:sz="0" w:space="0" w:color="auto"/>
        <w:left w:val="none" w:sz="0" w:space="0" w:color="auto"/>
        <w:bottom w:val="none" w:sz="0" w:space="0" w:color="auto"/>
        <w:right w:val="none" w:sz="0" w:space="0" w:color="auto"/>
      </w:divBdr>
    </w:div>
    <w:div w:id="1075082901">
      <w:bodyDiv w:val="1"/>
      <w:marLeft w:val="0"/>
      <w:marRight w:val="0"/>
      <w:marTop w:val="0"/>
      <w:marBottom w:val="0"/>
      <w:divBdr>
        <w:top w:val="none" w:sz="0" w:space="0" w:color="auto"/>
        <w:left w:val="none" w:sz="0" w:space="0" w:color="auto"/>
        <w:bottom w:val="none" w:sz="0" w:space="0" w:color="auto"/>
        <w:right w:val="none" w:sz="0" w:space="0" w:color="auto"/>
      </w:divBdr>
    </w:div>
    <w:div w:id="1076320140">
      <w:bodyDiv w:val="1"/>
      <w:marLeft w:val="0"/>
      <w:marRight w:val="0"/>
      <w:marTop w:val="0"/>
      <w:marBottom w:val="0"/>
      <w:divBdr>
        <w:top w:val="none" w:sz="0" w:space="0" w:color="auto"/>
        <w:left w:val="none" w:sz="0" w:space="0" w:color="auto"/>
        <w:bottom w:val="none" w:sz="0" w:space="0" w:color="auto"/>
        <w:right w:val="none" w:sz="0" w:space="0" w:color="auto"/>
      </w:divBdr>
    </w:div>
    <w:div w:id="1076627333">
      <w:bodyDiv w:val="1"/>
      <w:marLeft w:val="0"/>
      <w:marRight w:val="0"/>
      <w:marTop w:val="0"/>
      <w:marBottom w:val="0"/>
      <w:divBdr>
        <w:top w:val="none" w:sz="0" w:space="0" w:color="auto"/>
        <w:left w:val="none" w:sz="0" w:space="0" w:color="auto"/>
        <w:bottom w:val="none" w:sz="0" w:space="0" w:color="auto"/>
        <w:right w:val="none" w:sz="0" w:space="0" w:color="auto"/>
      </w:divBdr>
    </w:div>
    <w:div w:id="1076825442">
      <w:bodyDiv w:val="1"/>
      <w:marLeft w:val="0"/>
      <w:marRight w:val="0"/>
      <w:marTop w:val="0"/>
      <w:marBottom w:val="0"/>
      <w:divBdr>
        <w:top w:val="none" w:sz="0" w:space="0" w:color="auto"/>
        <w:left w:val="none" w:sz="0" w:space="0" w:color="auto"/>
        <w:bottom w:val="none" w:sz="0" w:space="0" w:color="auto"/>
        <w:right w:val="none" w:sz="0" w:space="0" w:color="auto"/>
      </w:divBdr>
    </w:div>
    <w:div w:id="1077047930">
      <w:bodyDiv w:val="1"/>
      <w:marLeft w:val="0"/>
      <w:marRight w:val="0"/>
      <w:marTop w:val="0"/>
      <w:marBottom w:val="0"/>
      <w:divBdr>
        <w:top w:val="none" w:sz="0" w:space="0" w:color="auto"/>
        <w:left w:val="none" w:sz="0" w:space="0" w:color="auto"/>
        <w:bottom w:val="none" w:sz="0" w:space="0" w:color="auto"/>
        <w:right w:val="none" w:sz="0" w:space="0" w:color="auto"/>
      </w:divBdr>
    </w:div>
    <w:div w:id="1077094869">
      <w:bodyDiv w:val="1"/>
      <w:marLeft w:val="0"/>
      <w:marRight w:val="0"/>
      <w:marTop w:val="0"/>
      <w:marBottom w:val="0"/>
      <w:divBdr>
        <w:top w:val="none" w:sz="0" w:space="0" w:color="auto"/>
        <w:left w:val="none" w:sz="0" w:space="0" w:color="auto"/>
        <w:bottom w:val="none" w:sz="0" w:space="0" w:color="auto"/>
        <w:right w:val="none" w:sz="0" w:space="0" w:color="auto"/>
      </w:divBdr>
    </w:div>
    <w:div w:id="1078865664">
      <w:bodyDiv w:val="1"/>
      <w:marLeft w:val="0"/>
      <w:marRight w:val="0"/>
      <w:marTop w:val="0"/>
      <w:marBottom w:val="0"/>
      <w:divBdr>
        <w:top w:val="none" w:sz="0" w:space="0" w:color="auto"/>
        <w:left w:val="none" w:sz="0" w:space="0" w:color="auto"/>
        <w:bottom w:val="none" w:sz="0" w:space="0" w:color="auto"/>
        <w:right w:val="none" w:sz="0" w:space="0" w:color="auto"/>
      </w:divBdr>
    </w:div>
    <w:div w:id="1079328223">
      <w:bodyDiv w:val="1"/>
      <w:marLeft w:val="0"/>
      <w:marRight w:val="0"/>
      <w:marTop w:val="0"/>
      <w:marBottom w:val="0"/>
      <w:divBdr>
        <w:top w:val="none" w:sz="0" w:space="0" w:color="auto"/>
        <w:left w:val="none" w:sz="0" w:space="0" w:color="auto"/>
        <w:bottom w:val="none" w:sz="0" w:space="0" w:color="auto"/>
        <w:right w:val="none" w:sz="0" w:space="0" w:color="auto"/>
      </w:divBdr>
    </w:div>
    <w:div w:id="1080372597">
      <w:bodyDiv w:val="1"/>
      <w:marLeft w:val="0"/>
      <w:marRight w:val="0"/>
      <w:marTop w:val="0"/>
      <w:marBottom w:val="0"/>
      <w:divBdr>
        <w:top w:val="none" w:sz="0" w:space="0" w:color="auto"/>
        <w:left w:val="none" w:sz="0" w:space="0" w:color="auto"/>
        <w:bottom w:val="none" w:sz="0" w:space="0" w:color="auto"/>
        <w:right w:val="none" w:sz="0" w:space="0" w:color="auto"/>
      </w:divBdr>
    </w:div>
    <w:div w:id="1080523365">
      <w:bodyDiv w:val="1"/>
      <w:marLeft w:val="0"/>
      <w:marRight w:val="0"/>
      <w:marTop w:val="0"/>
      <w:marBottom w:val="0"/>
      <w:divBdr>
        <w:top w:val="none" w:sz="0" w:space="0" w:color="auto"/>
        <w:left w:val="none" w:sz="0" w:space="0" w:color="auto"/>
        <w:bottom w:val="none" w:sz="0" w:space="0" w:color="auto"/>
        <w:right w:val="none" w:sz="0" w:space="0" w:color="auto"/>
      </w:divBdr>
    </w:div>
    <w:div w:id="1081802829">
      <w:bodyDiv w:val="1"/>
      <w:marLeft w:val="0"/>
      <w:marRight w:val="0"/>
      <w:marTop w:val="0"/>
      <w:marBottom w:val="0"/>
      <w:divBdr>
        <w:top w:val="none" w:sz="0" w:space="0" w:color="auto"/>
        <w:left w:val="none" w:sz="0" w:space="0" w:color="auto"/>
        <w:bottom w:val="none" w:sz="0" w:space="0" w:color="auto"/>
        <w:right w:val="none" w:sz="0" w:space="0" w:color="auto"/>
      </w:divBdr>
    </w:div>
    <w:div w:id="1081871105">
      <w:bodyDiv w:val="1"/>
      <w:marLeft w:val="0"/>
      <w:marRight w:val="0"/>
      <w:marTop w:val="0"/>
      <w:marBottom w:val="0"/>
      <w:divBdr>
        <w:top w:val="none" w:sz="0" w:space="0" w:color="auto"/>
        <w:left w:val="none" w:sz="0" w:space="0" w:color="auto"/>
        <w:bottom w:val="none" w:sz="0" w:space="0" w:color="auto"/>
        <w:right w:val="none" w:sz="0" w:space="0" w:color="auto"/>
      </w:divBdr>
    </w:div>
    <w:div w:id="1082683505">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3260635">
      <w:bodyDiv w:val="1"/>
      <w:marLeft w:val="0"/>
      <w:marRight w:val="0"/>
      <w:marTop w:val="0"/>
      <w:marBottom w:val="0"/>
      <w:divBdr>
        <w:top w:val="none" w:sz="0" w:space="0" w:color="auto"/>
        <w:left w:val="none" w:sz="0" w:space="0" w:color="auto"/>
        <w:bottom w:val="none" w:sz="0" w:space="0" w:color="auto"/>
        <w:right w:val="none" w:sz="0" w:space="0" w:color="auto"/>
      </w:divBdr>
    </w:div>
    <w:div w:id="1083449324">
      <w:bodyDiv w:val="1"/>
      <w:marLeft w:val="0"/>
      <w:marRight w:val="0"/>
      <w:marTop w:val="0"/>
      <w:marBottom w:val="0"/>
      <w:divBdr>
        <w:top w:val="none" w:sz="0" w:space="0" w:color="auto"/>
        <w:left w:val="none" w:sz="0" w:space="0" w:color="auto"/>
        <w:bottom w:val="none" w:sz="0" w:space="0" w:color="auto"/>
        <w:right w:val="none" w:sz="0" w:space="0" w:color="auto"/>
      </w:divBdr>
    </w:div>
    <w:div w:id="1083993309">
      <w:bodyDiv w:val="1"/>
      <w:marLeft w:val="0"/>
      <w:marRight w:val="0"/>
      <w:marTop w:val="0"/>
      <w:marBottom w:val="0"/>
      <w:divBdr>
        <w:top w:val="none" w:sz="0" w:space="0" w:color="auto"/>
        <w:left w:val="none" w:sz="0" w:space="0" w:color="auto"/>
        <w:bottom w:val="none" w:sz="0" w:space="0" w:color="auto"/>
        <w:right w:val="none" w:sz="0" w:space="0" w:color="auto"/>
      </w:divBdr>
    </w:div>
    <w:div w:id="1084306299">
      <w:bodyDiv w:val="1"/>
      <w:marLeft w:val="0"/>
      <w:marRight w:val="0"/>
      <w:marTop w:val="0"/>
      <w:marBottom w:val="0"/>
      <w:divBdr>
        <w:top w:val="none" w:sz="0" w:space="0" w:color="auto"/>
        <w:left w:val="none" w:sz="0" w:space="0" w:color="auto"/>
        <w:bottom w:val="none" w:sz="0" w:space="0" w:color="auto"/>
        <w:right w:val="none" w:sz="0" w:space="0" w:color="auto"/>
      </w:divBdr>
    </w:div>
    <w:div w:id="1084762903">
      <w:bodyDiv w:val="1"/>
      <w:marLeft w:val="0"/>
      <w:marRight w:val="0"/>
      <w:marTop w:val="0"/>
      <w:marBottom w:val="0"/>
      <w:divBdr>
        <w:top w:val="none" w:sz="0" w:space="0" w:color="auto"/>
        <w:left w:val="none" w:sz="0" w:space="0" w:color="auto"/>
        <w:bottom w:val="none" w:sz="0" w:space="0" w:color="auto"/>
        <w:right w:val="none" w:sz="0" w:space="0" w:color="auto"/>
      </w:divBdr>
    </w:div>
    <w:div w:id="1084884054">
      <w:bodyDiv w:val="1"/>
      <w:marLeft w:val="0"/>
      <w:marRight w:val="0"/>
      <w:marTop w:val="0"/>
      <w:marBottom w:val="0"/>
      <w:divBdr>
        <w:top w:val="none" w:sz="0" w:space="0" w:color="auto"/>
        <w:left w:val="none" w:sz="0" w:space="0" w:color="auto"/>
        <w:bottom w:val="none" w:sz="0" w:space="0" w:color="auto"/>
        <w:right w:val="none" w:sz="0" w:space="0" w:color="auto"/>
      </w:divBdr>
    </w:div>
    <w:div w:id="1085998166">
      <w:bodyDiv w:val="1"/>
      <w:marLeft w:val="0"/>
      <w:marRight w:val="0"/>
      <w:marTop w:val="0"/>
      <w:marBottom w:val="0"/>
      <w:divBdr>
        <w:top w:val="none" w:sz="0" w:space="0" w:color="auto"/>
        <w:left w:val="none" w:sz="0" w:space="0" w:color="auto"/>
        <w:bottom w:val="none" w:sz="0" w:space="0" w:color="auto"/>
        <w:right w:val="none" w:sz="0" w:space="0" w:color="auto"/>
      </w:divBdr>
    </w:div>
    <w:div w:id="1087190018">
      <w:bodyDiv w:val="1"/>
      <w:marLeft w:val="0"/>
      <w:marRight w:val="0"/>
      <w:marTop w:val="0"/>
      <w:marBottom w:val="0"/>
      <w:divBdr>
        <w:top w:val="none" w:sz="0" w:space="0" w:color="auto"/>
        <w:left w:val="none" w:sz="0" w:space="0" w:color="auto"/>
        <w:bottom w:val="none" w:sz="0" w:space="0" w:color="auto"/>
        <w:right w:val="none" w:sz="0" w:space="0" w:color="auto"/>
      </w:divBdr>
    </w:div>
    <w:div w:id="1088187888">
      <w:bodyDiv w:val="1"/>
      <w:marLeft w:val="0"/>
      <w:marRight w:val="0"/>
      <w:marTop w:val="0"/>
      <w:marBottom w:val="0"/>
      <w:divBdr>
        <w:top w:val="none" w:sz="0" w:space="0" w:color="auto"/>
        <w:left w:val="none" w:sz="0" w:space="0" w:color="auto"/>
        <w:bottom w:val="none" w:sz="0" w:space="0" w:color="auto"/>
        <w:right w:val="none" w:sz="0" w:space="0" w:color="auto"/>
      </w:divBdr>
    </w:div>
    <w:div w:id="1089230072">
      <w:bodyDiv w:val="1"/>
      <w:marLeft w:val="0"/>
      <w:marRight w:val="0"/>
      <w:marTop w:val="0"/>
      <w:marBottom w:val="0"/>
      <w:divBdr>
        <w:top w:val="none" w:sz="0" w:space="0" w:color="auto"/>
        <w:left w:val="none" w:sz="0" w:space="0" w:color="auto"/>
        <w:bottom w:val="none" w:sz="0" w:space="0" w:color="auto"/>
        <w:right w:val="none" w:sz="0" w:space="0" w:color="auto"/>
      </w:divBdr>
    </w:div>
    <w:div w:id="1089961517">
      <w:bodyDiv w:val="1"/>
      <w:marLeft w:val="0"/>
      <w:marRight w:val="0"/>
      <w:marTop w:val="0"/>
      <w:marBottom w:val="0"/>
      <w:divBdr>
        <w:top w:val="none" w:sz="0" w:space="0" w:color="auto"/>
        <w:left w:val="none" w:sz="0" w:space="0" w:color="auto"/>
        <w:bottom w:val="none" w:sz="0" w:space="0" w:color="auto"/>
        <w:right w:val="none" w:sz="0" w:space="0" w:color="auto"/>
      </w:divBdr>
    </w:div>
    <w:div w:id="1091044313">
      <w:bodyDiv w:val="1"/>
      <w:marLeft w:val="0"/>
      <w:marRight w:val="0"/>
      <w:marTop w:val="0"/>
      <w:marBottom w:val="0"/>
      <w:divBdr>
        <w:top w:val="none" w:sz="0" w:space="0" w:color="auto"/>
        <w:left w:val="none" w:sz="0" w:space="0" w:color="auto"/>
        <w:bottom w:val="none" w:sz="0" w:space="0" w:color="auto"/>
        <w:right w:val="none" w:sz="0" w:space="0" w:color="auto"/>
      </w:divBdr>
    </w:div>
    <w:div w:id="1092699731">
      <w:bodyDiv w:val="1"/>
      <w:marLeft w:val="0"/>
      <w:marRight w:val="0"/>
      <w:marTop w:val="0"/>
      <w:marBottom w:val="0"/>
      <w:divBdr>
        <w:top w:val="none" w:sz="0" w:space="0" w:color="auto"/>
        <w:left w:val="none" w:sz="0" w:space="0" w:color="auto"/>
        <w:bottom w:val="none" w:sz="0" w:space="0" w:color="auto"/>
        <w:right w:val="none" w:sz="0" w:space="0" w:color="auto"/>
      </w:divBdr>
    </w:div>
    <w:div w:id="1096751801">
      <w:bodyDiv w:val="1"/>
      <w:marLeft w:val="0"/>
      <w:marRight w:val="0"/>
      <w:marTop w:val="0"/>
      <w:marBottom w:val="0"/>
      <w:divBdr>
        <w:top w:val="none" w:sz="0" w:space="0" w:color="auto"/>
        <w:left w:val="none" w:sz="0" w:space="0" w:color="auto"/>
        <w:bottom w:val="none" w:sz="0" w:space="0" w:color="auto"/>
        <w:right w:val="none" w:sz="0" w:space="0" w:color="auto"/>
      </w:divBdr>
    </w:div>
    <w:div w:id="1098795731">
      <w:bodyDiv w:val="1"/>
      <w:marLeft w:val="0"/>
      <w:marRight w:val="0"/>
      <w:marTop w:val="0"/>
      <w:marBottom w:val="0"/>
      <w:divBdr>
        <w:top w:val="none" w:sz="0" w:space="0" w:color="auto"/>
        <w:left w:val="none" w:sz="0" w:space="0" w:color="auto"/>
        <w:bottom w:val="none" w:sz="0" w:space="0" w:color="auto"/>
        <w:right w:val="none" w:sz="0" w:space="0" w:color="auto"/>
      </w:divBdr>
    </w:div>
    <w:div w:id="1100682150">
      <w:bodyDiv w:val="1"/>
      <w:marLeft w:val="0"/>
      <w:marRight w:val="0"/>
      <w:marTop w:val="0"/>
      <w:marBottom w:val="0"/>
      <w:divBdr>
        <w:top w:val="none" w:sz="0" w:space="0" w:color="auto"/>
        <w:left w:val="none" w:sz="0" w:space="0" w:color="auto"/>
        <w:bottom w:val="none" w:sz="0" w:space="0" w:color="auto"/>
        <w:right w:val="none" w:sz="0" w:space="0" w:color="auto"/>
      </w:divBdr>
    </w:div>
    <w:div w:id="1101024662">
      <w:bodyDiv w:val="1"/>
      <w:marLeft w:val="0"/>
      <w:marRight w:val="0"/>
      <w:marTop w:val="0"/>
      <w:marBottom w:val="0"/>
      <w:divBdr>
        <w:top w:val="none" w:sz="0" w:space="0" w:color="auto"/>
        <w:left w:val="none" w:sz="0" w:space="0" w:color="auto"/>
        <w:bottom w:val="none" w:sz="0" w:space="0" w:color="auto"/>
        <w:right w:val="none" w:sz="0" w:space="0" w:color="auto"/>
      </w:divBdr>
    </w:div>
    <w:div w:id="1101484948">
      <w:bodyDiv w:val="1"/>
      <w:marLeft w:val="0"/>
      <w:marRight w:val="0"/>
      <w:marTop w:val="0"/>
      <w:marBottom w:val="0"/>
      <w:divBdr>
        <w:top w:val="none" w:sz="0" w:space="0" w:color="auto"/>
        <w:left w:val="none" w:sz="0" w:space="0" w:color="auto"/>
        <w:bottom w:val="none" w:sz="0" w:space="0" w:color="auto"/>
        <w:right w:val="none" w:sz="0" w:space="0" w:color="auto"/>
      </w:divBdr>
    </w:div>
    <w:div w:id="1104419386">
      <w:bodyDiv w:val="1"/>
      <w:marLeft w:val="0"/>
      <w:marRight w:val="0"/>
      <w:marTop w:val="0"/>
      <w:marBottom w:val="0"/>
      <w:divBdr>
        <w:top w:val="none" w:sz="0" w:space="0" w:color="auto"/>
        <w:left w:val="none" w:sz="0" w:space="0" w:color="auto"/>
        <w:bottom w:val="none" w:sz="0" w:space="0" w:color="auto"/>
        <w:right w:val="none" w:sz="0" w:space="0" w:color="auto"/>
      </w:divBdr>
    </w:div>
    <w:div w:id="1104886268">
      <w:bodyDiv w:val="1"/>
      <w:marLeft w:val="0"/>
      <w:marRight w:val="0"/>
      <w:marTop w:val="0"/>
      <w:marBottom w:val="0"/>
      <w:divBdr>
        <w:top w:val="none" w:sz="0" w:space="0" w:color="auto"/>
        <w:left w:val="none" w:sz="0" w:space="0" w:color="auto"/>
        <w:bottom w:val="none" w:sz="0" w:space="0" w:color="auto"/>
        <w:right w:val="none" w:sz="0" w:space="0" w:color="auto"/>
      </w:divBdr>
    </w:div>
    <w:div w:id="1105268337">
      <w:bodyDiv w:val="1"/>
      <w:marLeft w:val="0"/>
      <w:marRight w:val="0"/>
      <w:marTop w:val="0"/>
      <w:marBottom w:val="0"/>
      <w:divBdr>
        <w:top w:val="none" w:sz="0" w:space="0" w:color="auto"/>
        <w:left w:val="none" w:sz="0" w:space="0" w:color="auto"/>
        <w:bottom w:val="none" w:sz="0" w:space="0" w:color="auto"/>
        <w:right w:val="none" w:sz="0" w:space="0" w:color="auto"/>
      </w:divBdr>
    </w:div>
    <w:div w:id="1105467313">
      <w:bodyDiv w:val="1"/>
      <w:marLeft w:val="0"/>
      <w:marRight w:val="0"/>
      <w:marTop w:val="0"/>
      <w:marBottom w:val="0"/>
      <w:divBdr>
        <w:top w:val="none" w:sz="0" w:space="0" w:color="auto"/>
        <w:left w:val="none" w:sz="0" w:space="0" w:color="auto"/>
        <w:bottom w:val="none" w:sz="0" w:space="0" w:color="auto"/>
        <w:right w:val="none" w:sz="0" w:space="0" w:color="auto"/>
      </w:divBdr>
    </w:div>
    <w:div w:id="1105536081">
      <w:bodyDiv w:val="1"/>
      <w:marLeft w:val="0"/>
      <w:marRight w:val="0"/>
      <w:marTop w:val="0"/>
      <w:marBottom w:val="0"/>
      <w:divBdr>
        <w:top w:val="none" w:sz="0" w:space="0" w:color="auto"/>
        <w:left w:val="none" w:sz="0" w:space="0" w:color="auto"/>
        <w:bottom w:val="none" w:sz="0" w:space="0" w:color="auto"/>
        <w:right w:val="none" w:sz="0" w:space="0" w:color="auto"/>
      </w:divBdr>
    </w:div>
    <w:div w:id="1107197831">
      <w:bodyDiv w:val="1"/>
      <w:marLeft w:val="0"/>
      <w:marRight w:val="0"/>
      <w:marTop w:val="0"/>
      <w:marBottom w:val="0"/>
      <w:divBdr>
        <w:top w:val="none" w:sz="0" w:space="0" w:color="auto"/>
        <w:left w:val="none" w:sz="0" w:space="0" w:color="auto"/>
        <w:bottom w:val="none" w:sz="0" w:space="0" w:color="auto"/>
        <w:right w:val="none" w:sz="0" w:space="0" w:color="auto"/>
      </w:divBdr>
    </w:div>
    <w:div w:id="1107896039">
      <w:bodyDiv w:val="1"/>
      <w:marLeft w:val="0"/>
      <w:marRight w:val="0"/>
      <w:marTop w:val="0"/>
      <w:marBottom w:val="0"/>
      <w:divBdr>
        <w:top w:val="none" w:sz="0" w:space="0" w:color="auto"/>
        <w:left w:val="none" w:sz="0" w:space="0" w:color="auto"/>
        <w:bottom w:val="none" w:sz="0" w:space="0" w:color="auto"/>
        <w:right w:val="none" w:sz="0" w:space="0" w:color="auto"/>
      </w:divBdr>
    </w:div>
    <w:div w:id="1108039974">
      <w:bodyDiv w:val="1"/>
      <w:marLeft w:val="0"/>
      <w:marRight w:val="0"/>
      <w:marTop w:val="0"/>
      <w:marBottom w:val="0"/>
      <w:divBdr>
        <w:top w:val="none" w:sz="0" w:space="0" w:color="auto"/>
        <w:left w:val="none" w:sz="0" w:space="0" w:color="auto"/>
        <w:bottom w:val="none" w:sz="0" w:space="0" w:color="auto"/>
        <w:right w:val="none" w:sz="0" w:space="0" w:color="auto"/>
      </w:divBdr>
    </w:div>
    <w:div w:id="1110276665">
      <w:bodyDiv w:val="1"/>
      <w:marLeft w:val="0"/>
      <w:marRight w:val="0"/>
      <w:marTop w:val="0"/>
      <w:marBottom w:val="0"/>
      <w:divBdr>
        <w:top w:val="none" w:sz="0" w:space="0" w:color="auto"/>
        <w:left w:val="none" w:sz="0" w:space="0" w:color="auto"/>
        <w:bottom w:val="none" w:sz="0" w:space="0" w:color="auto"/>
        <w:right w:val="none" w:sz="0" w:space="0" w:color="auto"/>
      </w:divBdr>
    </w:div>
    <w:div w:id="1110587671">
      <w:bodyDiv w:val="1"/>
      <w:marLeft w:val="0"/>
      <w:marRight w:val="0"/>
      <w:marTop w:val="0"/>
      <w:marBottom w:val="0"/>
      <w:divBdr>
        <w:top w:val="none" w:sz="0" w:space="0" w:color="auto"/>
        <w:left w:val="none" w:sz="0" w:space="0" w:color="auto"/>
        <w:bottom w:val="none" w:sz="0" w:space="0" w:color="auto"/>
        <w:right w:val="none" w:sz="0" w:space="0" w:color="auto"/>
      </w:divBdr>
    </w:div>
    <w:div w:id="1110588104">
      <w:bodyDiv w:val="1"/>
      <w:marLeft w:val="0"/>
      <w:marRight w:val="0"/>
      <w:marTop w:val="0"/>
      <w:marBottom w:val="0"/>
      <w:divBdr>
        <w:top w:val="none" w:sz="0" w:space="0" w:color="auto"/>
        <w:left w:val="none" w:sz="0" w:space="0" w:color="auto"/>
        <w:bottom w:val="none" w:sz="0" w:space="0" w:color="auto"/>
        <w:right w:val="none" w:sz="0" w:space="0" w:color="auto"/>
      </w:divBdr>
    </w:div>
    <w:div w:id="1111896022">
      <w:bodyDiv w:val="1"/>
      <w:marLeft w:val="0"/>
      <w:marRight w:val="0"/>
      <w:marTop w:val="0"/>
      <w:marBottom w:val="0"/>
      <w:divBdr>
        <w:top w:val="none" w:sz="0" w:space="0" w:color="auto"/>
        <w:left w:val="none" w:sz="0" w:space="0" w:color="auto"/>
        <w:bottom w:val="none" w:sz="0" w:space="0" w:color="auto"/>
        <w:right w:val="none" w:sz="0" w:space="0" w:color="auto"/>
      </w:divBdr>
    </w:div>
    <w:div w:id="1112557843">
      <w:bodyDiv w:val="1"/>
      <w:marLeft w:val="0"/>
      <w:marRight w:val="0"/>
      <w:marTop w:val="0"/>
      <w:marBottom w:val="0"/>
      <w:divBdr>
        <w:top w:val="none" w:sz="0" w:space="0" w:color="auto"/>
        <w:left w:val="none" w:sz="0" w:space="0" w:color="auto"/>
        <w:bottom w:val="none" w:sz="0" w:space="0" w:color="auto"/>
        <w:right w:val="none" w:sz="0" w:space="0" w:color="auto"/>
      </w:divBdr>
    </w:div>
    <w:div w:id="1115054166">
      <w:bodyDiv w:val="1"/>
      <w:marLeft w:val="0"/>
      <w:marRight w:val="0"/>
      <w:marTop w:val="0"/>
      <w:marBottom w:val="0"/>
      <w:divBdr>
        <w:top w:val="none" w:sz="0" w:space="0" w:color="auto"/>
        <w:left w:val="none" w:sz="0" w:space="0" w:color="auto"/>
        <w:bottom w:val="none" w:sz="0" w:space="0" w:color="auto"/>
        <w:right w:val="none" w:sz="0" w:space="0" w:color="auto"/>
      </w:divBdr>
    </w:div>
    <w:div w:id="1115291917">
      <w:bodyDiv w:val="1"/>
      <w:marLeft w:val="0"/>
      <w:marRight w:val="0"/>
      <w:marTop w:val="0"/>
      <w:marBottom w:val="0"/>
      <w:divBdr>
        <w:top w:val="none" w:sz="0" w:space="0" w:color="auto"/>
        <w:left w:val="none" w:sz="0" w:space="0" w:color="auto"/>
        <w:bottom w:val="none" w:sz="0" w:space="0" w:color="auto"/>
        <w:right w:val="none" w:sz="0" w:space="0" w:color="auto"/>
      </w:divBdr>
    </w:div>
    <w:div w:id="1115752104">
      <w:bodyDiv w:val="1"/>
      <w:marLeft w:val="0"/>
      <w:marRight w:val="0"/>
      <w:marTop w:val="0"/>
      <w:marBottom w:val="0"/>
      <w:divBdr>
        <w:top w:val="none" w:sz="0" w:space="0" w:color="auto"/>
        <w:left w:val="none" w:sz="0" w:space="0" w:color="auto"/>
        <w:bottom w:val="none" w:sz="0" w:space="0" w:color="auto"/>
        <w:right w:val="none" w:sz="0" w:space="0" w:color="auto"/>
      </w:divBdr>
    </w:div>
    <w:div w:id="1115826263">
      <w:bodyDiv w:val="1"/>
      <w:marLeft w:val="0"/>
      <w:marRight w:val="0"/>
      <w:marTop w:val="0"/>
      <w:marBottom w:val="0"/>
      <w:divBdr>
        <w:top w:val="none" w:sz="0" w:space="0" w:color="auto"/>
        <w:left w:val="none" w:sz="0" w:space="0" w:color="auto"/>
        <w:bottom w:val="none" w:sz="0" w:space="0" w:color="auto"/>
        <w:right w:val="none" w:sz="0" w:space="0" w:color="auto"/>
      </w:divBdr>
    </w:div>
    <w:div w:id="1117985339">
      <w:bodyDiv w:val="1"/>
      <w:marLeft w:val="0"/>
      <w:marRight w:val="0"/>
      <w:marTop w:val="0"/>
      <w:marBottom w:val="0"/>
      <w:divBdr>
        <w:top w:val="none" w:sz="0" w:space="0" w:color="auto"/>
        <w:left w:val="none" w:sz="0" w:space="0" w:color="auto"/>
        <w:bottom w:val="none" w:sz="0" w:space="0" w:color="auto"/>
        <w:right w:val="none" w:sz="0" w:space="0" w:color="auto"/>
      </w:divBdr>
    </w:div>
    <w:div w:id="1118137702">
      <w:bodyDiv w:val="1"/>
      <w:marLeft w:val="0"/>
      <w:marRight w:val="0"/>
      <w:marTop w:val="0"/>
      <w:marBottom w:val="0"/>
      <w:divBdr>
        <w:top w:val="none" w:sz="0" w:space="0" w:color="auto"/>
        <w:left w:val="none" w:sz="0" w:space="0" w:color="auto"/>
        <w:bottom w:val="none" w:sz="0" w:space="0" w:color="auto"/>
        <w:right w:val="none" w:sz="0" w:space="0" w:color="auto"/>
      </w:divBdr>
    </w:div>
    <w:div w:id="1118372198">
      <w:bodyDiv w:val="1"/>
      <w:marLeft w:val="0"/>
      <w:marRight w:val="0"/>
      <w:marTop w:val="0"/>
      <w:marBottom w:val="0"/>
      <w:divBdr>
        <w:top w:val="none" w:sz="0" w:space="0" w:color="auto"/>
        <w:left w:val="none" w:sz="0" w:space="0" w:color="auto"/>
        <w:bottom w:val="none" w:sz="0" w:space="0" w:color="auto"/>
        <w:right w:val="none" w:sz="0" w:space="0" w:color="auto"/>
      </w:divBdr>
    </w:div>
    <w:div w:id="1118377005">
      <w:bodyDiv w:val="1"/>
      <w:marLeft w:val="0"/>
      <w:marRight w:val="0"/>
      <w:marTop w:val="0"/>
      <w:marBottom w:val="0"/>
      <w:divBdr>
        <w:top w:val="none" w:sz="0" w:space="0" w:color="auto"/>
        <w:left w:val="none" w:sz="0" w:space="0" w:color="auto"/>
        <w:bottom w:val="none" w:sz="0" w:space="0" w:color="auto"/>
        <w:right w:val="none" w:sz="0" w:space="0" w:color="auto"/>
      </w:divBdr>
    </w:div>
    <w:div w:id="1118598964">
      <w:bodyDiv w:val="1"/>
      <w:marLeft w:val="0"/>
      <w:marRight w:val="0"/>
      <w:marTop w:val="0"/>
      <w:marBottom w:val="0"/>
      <w:divBdr>
        <w:top w:val="none" w:sz="0" w:space="0" w:color="auto"/>
        <w:left w:val="none" w:sz="0" w:space="0" w:color="auto"/>
        <w:bottom w:val="none" w:sz="0" w:space="0" w:color="auto"/>
        <w:right w:val="none" w:sz="0" w:space="0" w:color="auto"/>
      </w:divBdr>
    </w:div>
    <w:div w:id="1119760303">
      <w:bodyDiv w:val="1"/>
      <w:marLeft w:val="0"/>
      <w:marRight w:val="0"/>
      <w:marTop w:val="0"/>
      <w:marBottom w:val="0"/>
      <w:divBdr>
        <w:top w:val="none" w:sz="0" w:space="0" w:color="auto"/>
        <w:left w:val="none" w:sz="0" w:space="0" w:color="auto"/>
        <w:bottom w:val="none" w:sz="0" w:space="0" w:color="auto"/>
        <w:right w:val="none" w:sz="0" w:space="0" w:color="auto"/>
      </w:divBdr>
    </w:div>
    <w:div w:id="1119766298">
      <w:bodyDiv w:val="1"/>
      <w:marLeft w:val="0"/>
      <w:marRight w:val="0"/>
      <w:marTop w:val="0"/>
      <w:marBottom w:val="0"/>
      <w:divBdr>
        <w:top w:val="none" w:sz="0" w:space="0" w:color="auto"/>
        <w:left w:val="none" w:sz="0" w:space="0" w:color="auto"/>
        <w:bottom w:val="none" w:sz="0" w:space="0" w:color="auto"/>
        <w:right w:val="none" w:sz="0" w:space="0" w:color="auto"/>
      </w:divBdr>
    </w:div>
    <w:div w:id="1123034488">
      <w:bodyDiv w:val="1"/>
      <w:marLeft w:val="0"/>
      <w:marRight w:val="0"/>
      <w:marTop w:val="0"/>
      <w:marBottom w:val="0"/>
      <w:divBdr>
        <w:top w:val="none" w:sz="0" w:space="0" w:color="auto"/>
        <w:left w:val="none" w:sz="0" w:space="0" w:color="auto"/>
        <w:bottom w:val="none" w:sz="0" w:space="0" w:color="auto"/>
        <w:right w:val="none" w:sz="0" w:space="0" w:color="auto"/>
      </w:divBdr>
    </w:div>
    <w:div w:id="1124227168">
      <w:bodyDiv w:val="1"/>
      <w:marLeft w:val="0"/>
      <w:marRight w:val="0"/>
      <w:marTop w:val="0"/>
      <w:marBottom w:val="0"/>
      <w:divBdr>
        <w:top w:val="none" w:sz="0" w:space="0" w:color="auto"/>
        <w:left w:val="none" w:sz="0" w:space="0" w:color="auto"/>
        <w:bottom w:val="none" w:sz="0" w:space="0" w:color="auto"/>
        <w:right w:val="none" w:sz="0" w:space="0" w:color="auto"/>
      </w:divBdr>
    </w:div>
    <w:div w:id="1124810415">
      <w:bodyDiv w:val="1"/>
      <w:marLeft w:val="0"/>
      <w:marRight w:val="0"/>
      <w:marTop w:val="0"/>
      <w:marBottom w:val="0"/>
      <w:divBdr>
        <w:top w:val="none" w:sz="0" w:space="0" w:color="auto"/>
        <w:left w:val="none" w:sz="0" w:space="0" w:color="auto"/>
        <w:bottom w:val="none" w:sz="0" w:space="0" w:color="auto"/>
        <w:right w:val="none" w:sz="0" w:space="0" w:color="auto"/>
      </w:divBdr>
    </w:div>
    <w:div w:id="1124933277">
      <w:bodyDiv w:val="1"/>
      <w:marLeft w:val="0"/>
      <w:marRight w:val="0"/>
      <w:marTop w:val="0"/>
      <w:marBottom w:val="0"/>
      <w:divBdr>
        <w:top w:val="none" w:sz="0" w:space="0" w:color="auto"/>
        <w:left w:val="none" w:sz="0" w:space="0" w:color="auto"/>
        <w:bottom w:val="none" w:sz="0" w:space="0" w:color="auto"/>
        <w:right w:val="none" w:sz="0" w:space="0" w:color="auto"/>
      </w:divBdr>
    </w:div>
    <w:div w:id="1126705088">
      <w:bodyDiv w:val="1"/>
      <w:marLeft w:val="0"/>
      <w:marRight w:val="0"/>
      <w:marTop w:val="0"/>
      <w:marBottom w:val="0"/>
      <w:divBdr>
        <w:top w:val="none" w:sz="0" w:space="0" w:color="auto"/>
        <w:left w:val="none" w:sz="0" w:space="0" w:color="auto"/>
        <w:bottom w:val="none" w:sz="0" w:space="0" w:color="auto"/>
        <w:right w:val="none" w:sz="0" w:space="0" w:color="auto"/>
      </w:divBdr>
    </w:div>
    <w:div w:id="1128737415">
      <w:bodyDiv w:val="1"/>
      <w:marLeft w:val="0"/>
      <w:marRight w:val="0"/>
      <w:marTop w:val="0"/>
      <w:marBottom w:val="0"/>
      <w:divBdr>
        <w:top w:val="none" w:sz="0" w:space="0" w:color="auto"/>
        <w:left w:val="none" w:sz="0" w:space="0" w:color="auto"/>
        <w:bottom w:val="none" w:sz="0" w:space="0" w:color="auto"/>
        <w:right w:val="none" w:sz="0" w:space="0" w:color="auto"/>
      </w:divBdr>
    </w:div>
    <w:div w:id="1131168333">
      <w:bodyDiv w:val="1"/>
      <w:marLeft w:val="0"/>
      <w:marRight w:val="0"/>
      <w:marTop w:val="0"/>
      <w:marBottom w:val="0"/>
      <w:divBdr>
        <w:top w:val="none" w:sz="0" w:space="0" w:color="auto"/>
        <w:left w:val="none" w:sz="0" w:space="0" w:color="auto"/>
        <w:bottom w:val="none" w:sz="0" w:space="0" w:color="auto"/>
        <w:right w:val="none" w:sz="0" w:space="0" w:color="auto"/>
      </w:divBdr>
    </w:div>
    <w:div w:id="1131901883">
      <w:bodyDiv w:val="1"/>
      <w:marLeft w:val="0"/>
      <w:marRight w:val="0"/>
      <w:marTop w:val="0"/>
      <w:marBottom w:val="0"/>
      <w:divBdr>
        <w:top w:val="none" w:sz="0" w:space="0" w:color="auto"/>
        <w:left w:val="none" w:sz="0" w:space="0" w:color="auto"/>
        <w:bottom w:val="none" w:sz="0" w:space="0" w:color="auto"/>
        <w:right w:val="none" w:sz="0" w:space="0" w:color="auto"/>
      </w:divBdr>
    </w:div>
    <w:div w:id="1132945094">
      <w:bodyDiv w:val="1"/>
      <w:marLeft w:val="0"/>
      <w:marRight w:val="0"/>
      <w:marTop w:val="0"/>
      <w:marBottom w:val="0"/>
      <w:divBdr>
        <w:top w:val="none" w:sz="0" w:space="0" w:color="auto"/>
        <w:left w:val="none" w:sz="0" w:space="0" w:color="auto"/>
        <w:bottom w:val="none" w:sz="0" w:space="0" w:color="auto"/>
        <w:right w:val="none" w:sz="0" w:space="0" w:color="auto"/>
      </w:divBdr>
    </w:div>
    <w:div w:id="1133598931">
      <w:bodyDiv w:val="1"/>
      <w:marLeft w:val="0"/>
      <w:marRight w:val="0"/>
      <w:marTop w:val="0"/>
      <w:marBottom w:val="0"/>
      <w:divBdr>
        <w:top w:val="none" w:sz="0" w:space="0" w:color="auto"/>
        <w:left w:val="none" w:sz="0" w:space="0" w:color="auto"/>
        <w:bottom w:val="none" w:sz="0" w:space="0" w:color="auto"/>
        <w:right w:val="none" w:sz="0" w:space="0" w:color="auto"/>
      </w:divBdr>
    </w:div>
    <w:div w:id="1133674060">
      <w:bodyDiv w:val="1"/>
      <w:marLeft w:val="0"/>
      <w:marRight w:val="0"/>
      <w:marTop w:val="0"/>
      <w:marBottom w:val="0"/>
      <w:divBdr>
        <w:top w:val="none" w:sz="0" w:space="0" w:color="auto"/>
        <w:left w:val="none" w:sz="0" w:space="0" w:color="auto"/>
        <w:bottom w:val="none" w:sz="0" w:space="0" w:color="auto"/>
        <w:right w:val="none" w:sz="0" w:space="0" w:color="auto"/>
      </w:divBdr>
    </w:div>
    <w:div w:id="1133865419">
      <w:bodyDiv w:val="1"/>
      <w:marLeft w:val="0"/>
      <w:marRight w:val="0"/>
      <w:marTop w:val="0"/>
      <w:marBottom w:val="0"/>
      <w:divBdr>
        <w:top w:val="none" w:sz="0" w:space="0" w:color="auto"/>
        <w:left w:val="none" w:sz="0" w:space="0" w:color="auto"/>
        <w:bottom w:val="none" w:sz="0" w:space="0" w:color="auto"/>
        <w:right w:val="none" w:sz="0" w:space="0" w:color="auto"/>
      </w:divBdr>
    </w:div>
    <w:div w:id="1134716304">
      <w:bodyDiv w:val="1"/>
      <w:marLeft w:val="0"/>
      <w:marRight w:val="0"/>
      <w:marTop w:val="0"/>
      <w:marBottom w:val="0"/>
      <w:divBdr>
        <w:top w:val="none" w:sz="0" w:space="0" w:color="auto"/>
        <w:left w:val="none" w:sz="0" w:space="0" w:color="auto"/>
        <w:bottom w:val="none" w:sz="0" w:space="0" w:color="auto"/>
        <w:right w:val="none" w:sz="0" w:space="0" w:color="auto"/>
      </w:divBdr>
    </w:div>
    <w:div w:id="1135954113">
      <w:bodyDiv w:val="1"/>
      <w:marLeft w:val="0"/>
      <w:marRight w:val="0"/>
      <w:marTop w:val="0"/>
      <w:marBottom w:val="0"/>
      <w:divBdr>
        <w:top w:val="none" w:sz="0" w:space="0" w:color="auto"/>
        <w:left w:val="none" w:sz="0" w:space="0" w:color="auto"/>
        <w:bottom w:val="none" w:sz="0" w:space="0" w:color="auto"/>
        <w:right w:val="none" w:sz="0" w:space="0" w:color="auto"/>
      </w:divBdr>
    </w:div>
    <w:div w:id="1137262433">
      <w:bodyDiv w:val="1"/>
      <w:marLeft w:val="0"/>
      <w:marRight w:val="0"/>
      <w:marTop w:val="0"/>
      <w:marBottom w:val="0"/>
      <w:divBdr>
        <w:top w:val="none" w:sz="0" w:space="0" w:color="auto"/>
        <w:left w:val="none" w:sz="0" w:space="0" w:color="auto"/>
        <w:bottom w:val="none" w:sz="0" w:space="0" w:color="auto"/>
        <w:right w:val="none" w:sz="0" w:space="0" w:color="auto"/>
      </w:divBdr>
    </w:div>
    <w:div w:id="1137915911">
      <w:bodyDiv w:val="1"/>
      <w:marLeft w:val="0"/>
      <w:marRight w:val="0"/>
      <w:marTop w:val="0"/>
      <w:marBottom w:val="0"/>
      <w:divBdr>
        <w:top w:val="none" w:sz="0" w:space="0" w:color="auto"/>
        <w:left w:val="none" w:sz="0" w:space="0" w:color="auto"/>
        <w:bottom w:val="none" w:sz="0" w:space="0" w:color="auto"/>
        <w:right w:val="none" w:sz="0" w:space="0" w:color="auto"/>
      </w:divBdr>
    </w:div>
    <w:div w:id="1140851209">
      <w:bodyDiv w:val="1"/>
      <w:marLeft w:val="0"/>
      <w:marRight w:val="0"/>
      <w:marTop w:val="0"/>
      <w:marBottom w:val="0"/>
      <w:divBdr>
        <w:top w:val="none" w:sz="0" w:space="0" w:color="auto"/>
        <w:left w:val="none" w:sz="0" w:space="0" w:color="auto"/>
        <w:bottom w:val="none" w:sz="0" w:space="0" w:color="auto"/>
        <w:right w:val="none" w:sz="0" w:space="0" w:color="auto"/>
      </w:divBdr>
    </w:div>
    <w:div w:id="1145050412">
      <w:bodyDiv w:val="1"/>
      <w:marLeft w:val="0"/>
      <w:marRight w:val="0"/>
      <w:marTop w:val="0"/>
      <w:marBottom w:val="0"/>
      <w:divBdr>
        <w:top w:val="none" w:sz="0" w:space="0" w:color="auto"/>
        <w:left w:val="none" w:sz="0" w:space="0" w:color="auto"/>
        <w:bottom w:val="none" w:sz="0" w:space="0" w:color="auto"/>
        <w:right w:val="none" w:sz="0" w:space="0" w:color="auto"/>
      </w:divBdr>
    </w:div>
    <w:div w:id="1145246260">
      <w:bodyDiv w:val="1"/>
      <w:marLeft w:val="0"/>
      <w:marRight w:val="0"/>
      <w:marTop w:val="0"/>
      <w:marBottom w:val="0"/>
      <w:divBdr>
        <w:top w:val="none" w:sz="0" w:space="0" w:color="auto"/>
        <w:left w:val="none" w:sz="0" w:space="0" w:color="auto"/>
        <w:bottom w:val="none" w:sz="0" w:space="0" w:color="auto"/>
        <w:right w:val="none" w:sz="0" w:space="0" w:color="auto"/>
      </w:divBdr>
    </w:div>
    <w:div w:id="1145396275">
      <w:bodyDiv w:val="1"/>
      <w:marLeft w:val="0"/>
      <w:marRight w:val="0"/>
      <w:marTop w:val="0"/>
      <w:marBottom w:val="0"/>
      <w:divBdr>
        <w:top w:val="none" w:sz="0" w:space="0" w:color="auto"/>
        <w:left w:val="none" w:sz="0" w:space="0" w:color="auto"/>
        <w:bottom w:val="none" w:sz="0" w:space="0" w:color="auto"/>
        <w:right w:val="none" w:sz="0" w:space="0" w:color="auto"/>
      </w:divBdr>
    </w:div>
    <w:div w:id="1147864338">
      <w:bodyDiv w:val="1"/>
      <w:marLeft w:val="0"/>
      <w:marRight w:val="0"/>
      <w:marTop w:val="0"/>
      <w:marBottom w:val="0"/>
      <w:divBdr>
        <w:top w:val="none" w:sz="0" w:space="0" w:color="auto"/>
        <w:left w:val="none" w:sz="0" w:space="0" w:color="auto"/>
        <w:bottom w:val="none" w:sz="0" w:space="0" w:color="auto"/>
        <w:right w:val="none" w:sz="0" w:space="0" w:color="auto"/>
      </w:divBdr>
    </w:div>
    <w:div w:id="1148015663">
      <w:bodyDiv w:val="1"/>
      <w:marLeft w:val="0"/>
      <w:marRight w:val="0"/>
      <w:marTop w:val="0"/>
      <w:marBottom w:val="0"/>
      <w:divBdr>
        <w:top w:val="none" w:sz="0" w:space="0" w:color="auto"/>
        <w:left w:val="none" w:sz="0" w:space="0" w:color="auto"/>
        <w:bottom w:val="none" w:sz="0" w:space="0" w:color="auto"/>
        <w:right w:val="none" w:sz="0" w:space="0" w:color="auto"/>
      </w:divBdr>
    </w:div>
    <w:div w:id="1148673233">
      <w:bodyDiv w:val="1"/>
      <w:marLeft w:val="0"/>
      <w:marRight w:val="0"/>
      <w:marTop w:val="0"/>
      <w:marBottom w:val="0"/>
      <w:divBdr>
        <w:top w:val="none" w:sz="0" w:space="0" w:color="auto"/>
        <w:left w:val="none" w:sz="0" w:space="0" w:color="auto"/>
        <w:bottom w:val="none" w:sz="0" w:space="0" w:color="auto"/>
        <w:right w:val="none" w:sz="0" w:space="0" w:color="auto"/>
      </w:divBdr>
    </w:div>
    <w:div w:id="1149059169">
      <w:bodyDiv w:val="1"/>
      <w:marLeft w:val="0"/>
      <w:marRight w:val="0"/>
      <w:marTop w:val="0"/>
      <w:marBottom w:val="0"/>
      <w:divBdr>
        <w:top w:val="none" w:sz="0" w:space="0" w:color="auto"/>
        <w:left w:val="none" w:sz="0" w:space="0" w:color="auto"/>
        <w:bottom w:val="none" w:sz="0" w:space="0" w:color="auto"/>
        <w:right w:val="none" w:sz="0" w:space="0" w:color="auto"/>
      </w:divBdr>
    </w:div>
    <w:div w:id="1149715109">
      <w:bodyDiv w:val="1"/>
      <w:marLeft w:val="0"/>
      <w:marRight w:val="0"/>
      <w:marTop w:val="0"/>
      <w:marBottom w:val="0"/>
      <w:divBdr>
        <w:top w:val="none" w:sz="0" w:space="0" w:color="auto"/>
        <w:left w:val="none" w:sz="0" w:space="0" w:color="auto"/>
        <w:bottom w:val="none" w:sz="0" w:space="0" w:color="auto"/>
        <w:right w:val="none" w:sz="0" w:space="0" w:color="auto"/>
      </w:divBdr>
    </w:div>
    <w:div w:id="1150171248">
      <w:bodyDiv w:val="1"/>
      <w:marLeft w:val="0"/>
      <w:marRight w:val="0"/>
      <w:marTop w:val="0"/>
      <w:marBottom w:val="0"/>
      <w:divBdr>
        <w:top w:val="none" w:sz="0" w:space="0" w:color="auto"/>
        <w:left w:val="none" w:sz="0" w:space="0" w:color="auto"/>
        <w:bottom w:val="none" w:sz="0" w:space="0" w:color="auto"/>
        <w:right w:val="none" w:sz="0" w:space="0" w:color="auto"/>
      </w:divBdr>
    </w:div>
    <w:div w:id="1150443381">
      <w:bodyDiv w:val="1"/>
      <w:marLeft w:val="0"/>
      <w:marRight w:val="0"/>
      <w:marTop w:val="0"/>
      <w:marBottom w:val="0"/>
      <w:divBdr>
        <w:top w:val="none" w:sz="0" w:space="0" w:color="auto"/>
        <w:left w:val="none" w:sz="0" w:space="0" w:color="auto"/>
        <w:bottom w:val="none" w:sz="0" w:space="0" w:color="auto"/>
        <w:right w:val="none" w:sz="0" w:space="0" w:color="auto"/>
      </w:divBdr>
    </w:div>
    <w:div w:id="1151560847">
      <w:bodyDiv w:val="1"/>
      <w:marLeft w:val="0"/>
      <w:marRight w:val="0"/>
      <w:marTop w:val="0"/>
      <w:marBottom w:val="0"/>
      <w:divBdr>
        <w:top w:val="none" w:sz="0" w:space="0" w:color="auto"/>
        <w:left w:val="none" w:sz="0" w:space="0" w:color="auto"/>
        <w:bottom w:val="none" w:sz="0" w:space="0" w:color="auto"/>
        <w:right w:val="none" w:sz="0" w:space="0" w:color="auto"/>
      </w:divBdr>
    </w:div>
    <w:div w:id="1152214358">
      <w:bodyDiv w:val="1"/>
      <w:marLeft w:val="0"/>
      <w:marRight w:val="0"/>
      <w:marTop w:val="0"/>
      <w:marBottom w:val="0"/>
      <w:divBdr>
        <w:top w:val="none" w:sz="0" w:space="0" w:color="auto"/>
        <w:left w:val="none" w:sz="0" w:space="0" w:color="auto"/>
        <w:bottom w:val="none" w:sz="0" w:space="0" w:color="auto"/>
        <w:right w:val="none" w:sz="0" w:space="0" w:color="auto"/>
      </w:divBdr>
    </w:div>
    <w:div w:id="1152285884">
      <w:bodyDiv w:val="1"/>
      <w:marLeft w:val="0"/>
      <w:marRight w:val="0"/>
      <w:marTop w:val="0"/>
      <w:marBottom w:val="0"/>
      <w:divBdr>
        <w:top w:val="none" w:sz="0" w:space="0" w:color="auto"/>
        <w:left w:val="none" w:sz="0" w:space="0" w:color="auto"/>
        <w:bottom w:val="none" w:sz="0" w:space="0" w:color="auto"/>
        <w:right w:val="none" w:sz="0" w:space="0" w:color="auto"/>
      </w:divBdr>
    </w:div>
    <w:div w:id="1152521990">
      <w:bodyDiv w:val="1"/>
      <w:marLeft w:val="0"/>
      <w:marRight w:val="0"/>
      <w:marTop w:val="0"/>
      <w:marBottom w:val="0"/>
      <w:divBdr>
        <w:top w:val="none" w:sz="0" w:space="0" w:color="auto"/>
        <w:left w:val="none" w:sz="0" w:space="0" w:color="auto"/>
        <w:bottom w:val="none" w:sz="0" w:space="0" w:color="auto"/>
        <w:right w:val="none" w:sz="0" w:space="0" w:color="auto"/>
      </w:divBdr>
    </w:div>
    <w:div w:id="1152714604">
      <w:bodyDiv w:val="1"/>
      <w:marLeft w:val="0"/>
      <w:marRight w:val="0"/>
      <w:marTop w:val="0"/>
      <w:marBottom w:val="0"/>
      <w:divBdr>
        <w:top w:val="none" w:sz="0" w:space="0" w:color="auto"/>
        <w:left w:val="none" w:sz="0" w:space="0" w:color="auto"/>
        <w:bottom w:val="none" w:sz="0" w:space="0" w:color="auto"/>
        <w:right w:val="none" w:sz="0" w:space="0" w:color="auto"/>
      </w:divBdr>
    </w:div>
    <w:div w:id="1152790995">
      <w:bodyDiv w:val="1"/>
      <w:marLeft w:val="0"/>
      <w:marRight w:val="0"/>
      <w:marTop w:val="0"/>
      <w:marBottom w:val="0"/>
      <w:divBdr>
        <w:top w:val="none" w:sz="0" w:space="0" w:color="auto"/>
        <w:left w:val="none" w:sz="0" w:space="0" w:color="auto"/>
        <w:bottom w:val="none" w:sz="0" w:space="0" w:color="auto"/>
        <w:right w:val="none" w:sz="0" w:space="0" w:color="auto"/>
      </w:divBdr>
    </w:div>
    <w:div w:id="1155342540">
      <w:bodyDiv w:val="1"/>
      <w:marLeft w:val="0"/>
      <w:marRight w:val="0"/>
      <w:marTop w:val="0"/>
      <w:marBottom w:val="0"/>
      <w:divBdr>
        <w:top w:val="none" w:sz="0" w:space="0" w:color="auto"/>
        <w:left w:val="none" w:sz="0" w:space="0" w:color="auto"/>
        <w:bottom w:val="none" w:sz="0" w:space="0" w:color="auto"/>
        <w:right w:val="none" w:sz="0" w:space="0" w:color="auto"/>
      </w:divBdr>
    </w:div>
    <w:div w:id="1155798782">
      <w:bodyDiv w:val="1"/>
      <w:marLeft w:val="0"/>
      <w:marRight w:val="0"/>
      <w:marTop w:val="0"/>
      <w:marBottom w:val="0"/>
      <w:divBdr>
        <w:top w:val="none" w:sz="0" w:space="0" w:color="auto"/>
        <w:left w:val="none" w:sz="0" w:space="0" w:color="auto"/>
        <w:bottom w:val="none" w:sz="0" w:space="0" w:color="auto"/>
        <w:right w:val="none" w:sz="0" w:space="0" w:color="auto"/>
      </w:divBdr>
    </w:div>
    <w:div w:id="1159266525">
      <w:bodyDiv w:val="1"/>
      <w:marLeft w:val="0"/>
      <w:marRight w:val="0"/>
      <w:marTop w:val="0"/>
      <w:marBottom w:val="0"/>
      <w:divBdr>
        <w:top w:val="none" w:sz="0" w:space="0" w:color="auto"/>
        <w:left w:val="none" w:sz="0" w:space="0" w:color="auto"/>
        <w:bottom w:val="none" w:sz="0" w:space="0" w:color="auto"/>
        <w:right w:val="none" w:sz="0" w:space="0" w:color="auto"/>
      </w:divBdr>
    </w:div>
    <w:div w:id="1159272117">
      <w:bodyDiv w:val="1"/>
      <w:marLeft w:val="0"/>
      <w:marRight w:val="0"/>
      <w:marTop w:val="0"/>
      <w:marBottom w:val="0"/>
      <w:divBdr>
        <w:top w:val="none" w:sz="0" w:space="0" w:color="auto"/>
        <w:left w:val="none" w:sz="0" w:space="0" w:color="auto"/>
        <w:bottom w:val="none" w:sz="0" w:space="0" w:color="auto"/>
        <w:right w:val="none" w:sz="0" w:space="0" w:color="auto"/>
      </w:divBdr>
    </w:div>
    <w:div w:id="1160661384">
      <w:bodyDiv w:val="1"/>
      <w:marLeft w:val="0"/>
      <w:marRight w:val="0"/>
      <w:marTop w:val="0"/>
      <w:marBottom w:val="0"/>
      <w:divBdr>
        <w:top w:val="none" w:sz="0" w:space="0" w:color="auto"/>
        <w:left w:val="none" w:sz="0" w:space="0" w:color="auto"/>
        <w:bottom w:val="none" w:sz="0" w:space="0" w:color="auto"/>
        <w:right w:val="none" w:sz="0" w:space="0" w:color="auto"/>
      </w:divBdr>
    </w:div>
    <w:div w:id="1161509989">
      <w:bodyDiv w:val="1"/>
      <w:marLeft w:val="0"/>
      <w:marRight w:val="0"/>
      <w:marTop w:val="0"/>
      <w:marBottom w:val="0"/>
      <w:divBdr>
        <w:top w:val="none" w:sz="0" w:space="0" w:color="auto"/>
        <w:left w:val="none" w:sz="0" w:space="0" w:color="auto"/>
        <w:bottom w:val="none" w:sz="0" w:space="0" w:color="auto"/>
        <w:right w:val="none" w:sz="0" w:space="0" w:color="auto"/>
      </w:divBdr>
    </w:div>
    <w:div w:id="1162158384">
      <w:bodyDiv w:val="1"/>
      <w:marLeft w:val="0"/>
      <w:marRight w:val="0"/>
      <w:marTop w:val="0"/>
      <w:marBottom w:val="0"/>
      <w:divBdr>
        <w:top w:val="none" w:sz="0" w:space="0" w:color="auto"/>
        <w:left w:val="none" w:sz="0" w:space="0" w:color="auto"/>
        <w:bottom w:val="none" w:sz="0" w:space="0" w:color="auto"/>
        <w:right w:val="none" w:sz="0" w:space="0" w:color="auto"/>
      </w:divBdr>
    </w:div>
    <w:div w:id="1162503233">
      <w:bodyDiv w:val="1"/>
      <w:marLeft w:val="0"/>
      <w:marRight w:val="0"/>
      <w:marTop w:val="0"/>
      <w:marBottom w:val="0"/>
      <w:divBdr>
        <w:top w:val="none" w:sz="0" w:space="0" w:color="auto"/>
        <w:left w:val="none" w:sz="0" w:space="0" w:color="auto"/>
        <w:bottom w:val="none" w:sz="0" w:space="0" w:color="auto"/>
        <w:right w:val="none" w:sz="0" w:space="0" w:color="auto"/>
      </w:divBdr>
    </w:div>
    <w:div w:id="1162962147">
      <w:bodyDiv w:val="1"/>
      <w:marLeft w:val="0"/>
      <w:marRight w:val="0"/>
      <w:marTop w:val="0"/>
      <w:marBottom w:val="0"/>
      <w:divBdr>
        <w:top w:val="none" w:sz="0" w:space="0" w:color="auto"/>
        <w:left w:val="none" w:sz="0" w:space="0" w:color="auto"/>
        <w:bottom w:val="none" w:sz="0" w:space="0" w:color="auto"/>
        <w:right w:val="none" w:sz="0" w:space="0" w:color="auto"/>
      </w:divBdr>
    </w:div>
    <w:div w:id="1163087404">
      <w:bodyDiv w:val="1"/>
      <w:marLeft w:val="0"/>
      <w:marRight w:val="0"/>
      <w:marTop w:val="0"/>
      <w:marBottom w:val="0"/>
      <w:divBdr>
        <w:top w:val="none" w:sz="0" w:space="0" w:color="auto"/>
        <w:left w:val="none" w:sz="0" w:space="0" w:color="auto"/>
        <w:bottom w:val="none" w:sz="0" w:space="0" w:color="auto"/>
        <w:right w:val="none" w:sz="0" w:space="0" w:color="auto"/>
      </w:divBdr>
    </w:div>
    <w:div w:id="1168247877">
      <w:bodyDiv w:val="1"/>
      <w:marLeft w:val="0"/>
      <w:marRight w:val="0"/>
      <w:marTop w:val="0"/>
      <w:marBottom w:val="0"/>
      <w:divBdr>
        <w:top w:val="none" w:sz="0" w:space="0" w:color="auto"/>
        <w:left w:val="none" w:sz="0" w:space="0" w:color="auto"/>
        <w:bottom w:val="none" w:sz="0" w:space="0" w:color="auto"/>
        <w:right w:val="none" w:sz="0" w:space="0" w:color="auto"/>
      </w:divBdr>
    </w:div>
    <w:div w:id="1170439323">
      <w:bodyDiv w:val="1"/>
      <w:marLeft w:val="0"/>
      <w:marRight w:val="0"/>
      <w:marTop w:val="0"/>
      <w:marBottom w:val="0"/>
      <w:divBdr>
        <w:top w:val="none" w:sz="0" w:space="0" w:color="auto"/>
        <w:left w:val="none" w:sz="0" w:space="0" w:color="auto"/>
        <w:bottom w:val="none" w:sz="0" w:space="0" w:color="auto"/>
        <w:right w:val="none" w:sz="0" w:space="0" w:color="auto"/>
      </w:divBdr>
    </w:div>
    <w:div w:id="1171677022">
      <w:bodyDiv w:val="1"/>
      <w:marLeft w:val="0"/>
      <w:marRight w:val="0"/>
      <w:marTop w:val="0"/>
      <w:marBottom w:val="0"/>
      <w:divBdr>
        <w:top w:val="none" w:sz="0" w:space="0" w:color="auto"/>
        <w:left w:val="none" w:sz="0" w:space="0" w:color="auto"/>
        <w:bottom w:val="none" w:sz="0" w:space="0" w:color="auto"/>
        <w:right w:val="none" w:sz="0" w:space="0" w:color="auto"/>
      </w:divBdr>
    </w:div>
    <w:div w:id="1171988181">
      <w:bodyDiv w:val="1"/>
      <w:marLeft w:val="0"/>
      <w:marRight w:val="0"/>
      <w:marTop w:val="0"/>
      <w:marBottom w:val="0"/>
      <w:divBdr>
        <w:top w:val="none" w:sz="0" w:space="0" w:color="auto"/>
        <w:left w:val="none" w:sz="0" w:space="0" w:color="auto"/>
        <w:bottom w:val="none" w:sz="0" w:space="0" w:color="auto"/>
        <w:right w:val="none" w:sz="0" w:space="0" w:color="auto"/>
      </w:divBdr>
    </w:div>
    <w:div w:id="1174566388">
      <w:bodyDiv w:val="1"/>
      <w:marLeft w:val="0"/>
      <w:marRight w:val="0"/>
      <w:marTop w:val="0"/>
      <w:marBottom w:val="0"/>
      <w:divBdr>
        <w:top w:val="none" w:sz="0" w:space="0" w:color="auto"/>
        <w:left w:val="none" w:sz="0" w:space="0" w:color="auto"/>
        <w:bottom w:val="none" w:sz="0" w:space="0" w:color="auto"/>
        <w:right w:val="none" w:sz="0" w:space="0" w:color="auto"/>
      </w:divBdr>
    </w:div>
    <w:div w:id="1175075273">
      <w:bodyDiv w:val="1"/>
      <w:marLeft w:val="0"/>
      <w:marRight w:val="0"/>
      <w:marTop w:val="0"/>
      <w:marBottom w:val="0"/>
      <w:divBdr>
        <w:top w:val="none" w:sz="0" w:space="0" w:color="auto"/>
        <w:left w:val="none" w:sz="0" w:space="0" w:color="auto"/>
        <w:bottom w:val="none" w:sz="0" w:space="0" w:color="auto"/>
        <w:right w:val="none" w:sz="0" w:space="0" w:color="auto"/>
      </w:divBdr>
    </w:div>
    <w:div w:id="1176725980">
      <w:bodyDiv w:val="1"/>
      <w:marLeft w:val="0"/>
      <w:marRight w:val="0"/>
      <w:marTop w:val="0"/>
      <w:marBottom w:val="0"/>
      <w:divBdr>
        <w:top w:val="none" w:sz="0" w:space="0" w:color="auto"/>
        <w:left w:val="none" w:sz="0" w:space="0" w:color="auto"/>
        <w:bottom w:val="none" w:sz="0" w:space="0" w:color="auto"/>
        <w:right w:val="none" w:sz="0" w:space="0" w:color="auto"/>
      </w:divBdr>
    </w:div>
    <w:div w:id="1176773739">
      <w:bodyDiv w:val="1"/>
      <w:marLeft w:val="0"/>
      <w:marRight w:val="0"/>
      <w:marTop w:val="0"/>
      <w:marBottom w:val="0"/>
      <w:divBdr>
        <w:top w:val="none" w:sz="0" w:space="0" w:color="auto"/>
        <w:left w:val="none" w:sz="0" w:space="0" w:color="auto"/>
        <w:bottom w:val="none" w:sz="0" w:space="0" w:color="auto"/>
        <w:right w:val="none" w:sz="0" w:space="0" w:color="auto"/>
      </w:divBdr>
    </w:div>
    <w:div w:id="1177498818">
      <w:bodyDiv w:val="1"/>
      <w:marLeft w:val="0"/>
      <w:marRight w:val="0"/>
      <w:marTop w:val="0"/>
      <w:marBottom w:val="0"/>
      <w:divBdr>
        <w:top w:val="none" w:sz="0" w:space="0" w:color="auto"/>
        <w:left w:val="none" w:sz="0" w:space="0" w:color="auto"/>
        <w:bottom w:val="none" w:sz="0" w:space="0" w:color="auto"/>
        <w:right w:val="none" w:sz="0" w:space="0" w:color="auto"/>
      </w:divBdr>
    </w:div>
    <w:div w:id="1177499920">
      <w:bodyDiv w:val="1"/>
      <w:marLeft w:val="0"/>
      <w:marRight w:val="0"/>
      <w:marTop w:val="0"/>
      <w:marBottom w:val="0"/>
      <w:divBdr>
        <w:top w:val="none" w:sz="0" w:space="0" w:color="auto"/>
        <w:left w:val="none" w:sz="0" w:space="0" w:color="auto"/>
        <w:bottom w:val="none" w:sz="0" w:space="0" w:color="auto"/>
        <w:right w:val="none" w:sz="0" w:space="0" w:color="auto"/>
      </w:divBdr>
    </w:div>
    <w:div w:id="1177694889">
      <w:bodyDiv w:val="1"/>
      <w:marLeft w:val="0"/>
      <w:marRight w:val="0"/>
      <w:marTop w:val="0"/>
      <w:marBottom w:val="0"/>
      <w:divBdr>
        <w:top w:val="none" w:sz="0" w:space="0" w:color="auto"/>
        <w:left w:val="none" w:sz="0" w:space="0" w:color="auto"/>
        <w:bottom w:val="none" w:sz="0" w:space="0" w:color="auto"/>
        <w:right w:val="none" w:sz="0" w:space="0" w:color="auto"/>
      </w:divBdr>
    </w:div>
    <w:div w:id="1179005204">
      <w:bodyDiv w:val="1"/>
      <w:marLeft w:val="0"/>
      <w:marRight w:val="0"/>
      <w:marTop w:val="0"/>
      <w:marBottom w:val="0"/>
      <w:divBdr>
        <w:top w:val="none" w:sz="0" w:space="0" w:color="auto"/>
        <w:left w:val="none" w:sz="0" w:space="0" w:color="auto"/>
        <w:bottom w:val="none" w:sz="0" w:space="0" w:color="auto"/>
        <w:right w:val="none" w:sz="0" w:space="0" w:color="auto"/>
      </w:divBdr>
    </w:div>
    <w:div w:id="1181045269">
      <w:bodyDiv w:val="1"/>
      <w:marLeft w:val="0"/>
      <w:marRight w:val="0"/>
      <w:marTop w:val="0"/>
      <w:marBottom w:val="0"/>
      <w:divBdr>
        <w:top w:val="none" w:sz="0" w:space="0" w:color="auto"/>
        <w:left w:val="none" w:sz="0" w:space="0" w:color="auto"/>
        <w:bottom w:val="none" w:sz="0" w:space="0" w:color="auto"/>
        <w:right w:val="none" w:sz="0" w:space="0" w:color="auto"/>
      </w:divBdr>
    </w:div>
    <w:div w:id="1181164605">
      <w:bodyDiv w:val="1"/>
      <w:marLeft w:val="0"/>
      <w:marRight w:val="0"/>
      <w:marTop w:val="0"/>
      <w:marBottom w:val="0"/>
      <w:divBdr>
        <w:top w:val="none" w:sz="0" w:space="0" w:color="auto"/>
        <w:left w:val="none" w:sz="0" w:space="0" w:color="auto"/>
        <w:bottom w:val="none" w:sz="0" w:space="0" w:color="auto"/>
        <w:right w:val="none" w:sz="0" w:space="0" w:color="auto"/>
      </w:divBdr>
    </w:div>
    <w:div w:id="1181817154">
      <w:bodyDiv w:val="1"/>
      <w:marLeft w:val="0"/>
      <w:marRight w:val="0"/>
      <w:marTop w:val="0"/>
      <w:marBottom w:val="0"/>
      <w:divBdr>
        <w:top w:val="none" w:sz="0" w:space="0" w:color="auto"/>
        <w:left w:val="none" w:sz="0" w:space="0" w:color="auto"/>
        <w:bottom w:val="none" w:sz="0" w:space="0" w:color="auto"/>
        <w:right w:val="none" w:sz="0" w:space="0" w:color="auto"/>
      </w:divBdr>
    </w:div>
    <w:div w:id="1181893008">
      <w:bodyDiv w:val="1"/>
      <w:marLeft w:val="0"/>
      <w:marRight w:val="0"/>
      <w:marTop w:val="0"/>
      <w:marBottom w:val="0"/>
      <w:divBdr>
        <w:top w:val="none" w:sz="0" w:space="0" w:color="auto"/>
        <w:left w:val="none" w:sz="0" w:space="0" w:color="auto"/>
        <w:bottom w:val="none" w:sz="0" w:space="0" w:color="auto"/>
        <w:right w:val="none" w:sz="0" w:space="0" w:color="auto"/>
      </w:divBdr>
    </w:div>
    <w:div w:id="1183008900">
      <w:bodyDiv w:val="1"/>
      <w:marLeft w:val="0"/>
      <w:marRight w:val="0"/>
      <w:marTop w:val="0"/>
      <w:marBottom w:val="0"/>
      <w:divBdr>
        <w:top w:val="none" w:sz="0" w:space="0" w:color="auto"/>
        <w:left w:val="none" w:sz="0" w:space="0" w:color="auto"/>
        <w:bottom w:val="none" w:sz="0" w:space="0" w:color="auto"/>
        <w:right w:val="none" w:sz="0" w:space="0" w:color="auto"/>
      </w:divBdr>
    </w:div>
    <w:div w:id="1183128356">
      <w:bodyDiv w:val="1"/>
      <w:marLeft w:val="0"/>
      <w:marRight w:val="0"/>
      <w:marTop w:val="0"/>
      <w:marBottom w:val="0"/>
      <w:divBdr>
        <w:top w:val="none" w:sz="0" w:space="0" w:color="auto"/>
        <w:left w:val="none" w:sz="0" w:space="0" w:color="auto"/>
        <w:bottom w:val="none" w:sz="0" w:space="0" w:color="auto"/>
        <w:right w:val="none" w:sz="0" w:space="0" w:color="auto"/>
      </w:divBdr>
    </w:div>
    <w:div w:id="1186214604">
      <w:bodyDiv w:val="1"/>
      <w:marLeft w:val="0"/>
      <w:marRight w:val="0"/>
      <w:marTop w:val="0"/>
      <w:marBottom w:val="0"/>
      <w:divBdr>
        <w:top w:val="none" w:sz="0" w:space="0" w:color="auto"/>
        <w:left w:val="none" w:sz="0" w:space="0" w:color="auto"/>
        <w:bottom w:val="none" w:sz="0" w:space="0" w:color="auto"/>
        <w:right w:val="none" w:sz="0" w:space="0" w:color="auto"/>
      </w:divBdr>
    </w:div>
    <w:div w:id="1186285808">
      <w:bodyDiv w:val="1"/>
      <w:marLeft w:val="0"/>
      <w:marRight w:val="0"/>
      <w:marTop w:val="0"/>
      <w:marBottom w:val="0"/>
      <w:divBdr>
        <w:top w:val="none" w:sz="0" w:space="0" w:color="auto"/>
        <w:left w:val="none" w:sz="0" w:space="0" w:color="auto"/>
        <w:bottom w:val="none" w:sz="0" w:space="0" w:color="auto"/>
        <w:right w:val="none" w:sz="0" w:space="0" w:color="auto"/>
      </w:divBdr>
    </w:div>
    <w:div w:id="1187137144">
      <w:bodyDiv w:val="1"/>
      <w:marLeft w:val="0"/>
      <w:marRight w:val="0"/>
      <w:marTop w:val="0"/>
      <w:marBottom w:val="0"/>
      <w:divBdr>
        <w:top w:val="none" w:sz="0" w:space="0" w:color="auto"/>
        <w:left w:val="none" w:sz="0" w:space="0" w:color="auto"/>
        <w:bottom w:val="none" w:sz="0" w:space="0" w:color="auto"/>
        <w:right w:val="none" w:sz="0" w:space="0" w:color="auto"/>
      </w:divBdr>
    </w:div>
    <w:div w:id="1187601796">
      <w:bodyDiv w:val="1"/>
      <w:marLeft w:val="0"/>
      <w:marRight w:val="0"/>
      <w:marTop w:val="0"/>
      <w:marBottom w:val="0"/>
      <w:divBdr>
        <w:top w:val="none" w:sz="0" w:space="0" w:color="auto"/>
        <w:left w:val="none" w:sz="0" w:space="0" w:color="auto"/>
        <w:bottom w:val="none" w:sz="0" w:space="0" w:color="auto"/>
        <w:right w:val="none" w:sz="0" w:space="0" w:color="auto"/>
      </w:divBdr>
    </w:div>
    <w:div w:id="1188563277">
      <w:bodyDiv w:val="1"/>
      <w:marLeft w:val="0"/>
      <w:marRight w:val="0"/>
      <w:marTop w:val="0"/>
      <w:marBottom w:val="0"/>
      <w:divBdr>
        <w:top w:val="none" w:sz="0" w:space="0" w:color="auto"/>
        <w:left w:val="none" w:sz="0" w:space="0" w:color="auto"/>
        <w:bottom w:val="none" w:sz="0" w:space="0" w:color="auto"/>
        <w:right w:val="none" w:sz="0" w:space="0" w:color="auto"/>
      </w:divBdr>
    </w:div>
    <w:div w:id="1190145065">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5580678">
      <w:bodyDiv w:val="1"/>
      <w:marLeft w:val="0"/>
      <w:marRight w:val="0"/>
      <w:marTop w:val="0"/>
      <w:marBottom w:val="0"/>
      <w:divBdr>
        <w:top w:val="none" w:sz="0" w:space="0" w:color="auto"/>
        <w:left w:val="none" w:sz="0" w:space="0" w:color="auto"/>
        <w:bottom w:val="none" w:sz="0" w:space="0" w:color="auto"/>
        <w:right w:val="none" w:sz="0" w:space="0" w:color="auto"/>
      </w:divBdr>
    </w:div>
    <w:div w:id="1195728138">
      <w:bodyDiv w:val="1"/>
      <w:marLeft w:val="0"/>
      <w:marRight w:val="0"/>
      <w:marTop w:val="0"/>
      <w:marBottom w:val="0"/>
      <w:divBdr>
        <w:top w:val="none" w:sz="0" w:space="0" w:color="auto"/>
        <w:left w:val="none" w:sz="0" w:space="0" w:color="auto"/>
        <w:bottom w:val="none" w:sz="0" w:space="0" w:color="auto"/>
        <w:right w:val="none" w:sz="0" w:space="0" w:color="auto"/>
      </w:divBdr>
    </w:div>
    <w:div w:id="1196768541">
      <w:bodyDiv w:val="1"/>
      <w:marLeft w:val="0"/>
      <w:marRight w:val="0"/>
      <w:marTop w:val="0"/>
      <w:marBottom w:val="0"/>
      <w:divBdr>
        <w:top w:val="none" w:sz="0" w:space="0" w:color="auto"/>
        <w:left w:val="none" w:sz="0" w:space="0" w:color="auto"/>
        <w:bottom w:val="none" w:sz="0" w:space="0" w:color="auto"/>
        <w:right w:val="none" w:sz="0" w:space="0" w:color="auto"/>
      </w:divBdr>
    </w:div>
    <w:div w:id="1197233807">
      <w:bodyDiv w:val="1"/>
      <w:marLeft w:val="0"/>
      <w:marRight w:val="0"/>
      <w:marTop w:val="0"/>
      <w:marBottom w:val="0"/>
      <w:divBdr>
        <w:top w:val="none" w:sz="0" w:space="0" w:color="auto"/>
        <w:left w:val="none" w:sz="0" w:space="0" w:color="auto"/>
        <w:bottom w:val="none" w:sz="0" w:space="0" w:color="auto"/>
        <w:right w:val="none" w:sz="0" w:space="0" w:color="auto"/>
      </w:divBdr>
    </w:div>
    <w:div w:id="1197428438">
      <w:bodyDiv w:val="1"/>
      <w:marLeft w:val="0"/>
      <w:marRight w:val="0"/>
      <w:marTop w:val="0"/>
      <w:marBottom w:val="0"/>
      <w:divBdr>
        <w:top w:val="none" w:sz="0" w:space="0" w:color="auto"/>
        <w:left w:val="none" w:sz="0" w:space="0" w:color="auto"/>
        <w:bottom w:val="none" w:sz="0" w:space="0" w:color="auto"/>
        <w:right w:val="none" w:sz="0" w:space="0" w:color="auto"/>
      </w:divBdr>
    </w:div>
    <w:div w:id="1198465239">
      <w:bodyDiv w:val="1"/>
      <w:marLeft w:val="0"/>
      <w:marRight w:val="0"/>
      <w:marTop w:val="0"/>
      <w:marBottom w:val="0"/>
      <w:divBdr>
        <w:top w:val="none" w:sz="0" w:space="0" w:color="auto"/>
        <w:left w:val="none" w:sz="0" w:space="0" w:color="auto"/>
        <w:bottom w:val="none" w:sz="0" w:space="0" w:color="auto"/>
        <w:right w:val="none" w:sz="0" w:space="0" w:color="auto"/>
      </w:divBdr>
    </w:div>
    <w:div w:id="1198928437">
      <w:bodyDiv w:val="1"/>
      <w:marLeft w:val="0"/>
      <w:marRight w:val="0"/>
      <w:marTop w:val="0"/>
      <w:marBottom w:val="0"/>
      <w:divBdr>
        <w:top w:val="none" w:sz="0" w:space="0" w:color="auto"/>
        <w:left w:val="none" w:sz="0" w:space="0" w:color="auto"/>
        <w:bottom w:val="none" w:sz="0" w:space="0" w:color="auto"/>
        <w:right w:val="none" w:sz="0" w:space="0" w:color="auto"/>
      </w:divBdr>
    </w:div>
    <w:div w:id="1199466570">
      <w:bodyDiv w:val="1"/>
      <w:marLeft w:val="0"/>
      <w:marRight w:val="0"/>
      <w:marTop w:val="0"/>
      <w:marBottom w:val="0"/>
      <w:divBdr>
        <w:top w:val="none" w:sz="0" w:space="0" w:color="auto"/>
        <w:left w:val="none" w:sz="0" w:space="0" w:color="auto"/>
        <w:bottom w:val="none" w:sz="0" w:space="0" w:color="auto"/>
        <w:right w:val="none" w:sz="0" w:space="0" w:color="auto"/>
      </w:divBdr>
    </w:div>
    <w:div w:id="1199857896">
      <w:bodyDiv w:val="1"/>
      <w:marLeft w:val="0"/>
      <w:marRight w:val="0"/>
      <w:marTop w:val="0"/>
      <w:marBottom w:val="0"/>
      <w:divBdr>
        <w:top w:val="none" w:sz="0" w:space="0" w:color="auto"/>
        <w:left w:val="none" w:sz="0" w:space="0" w:color="auto"/>
        <w:bottom w:val="none" w:sz="0" w:space="0" w:color="auto"/>
        <w:right w:val="none" w:sz="0" w:space="0" w:color="auto"/>
      </w:divBdr>
    </w:div>
    <w:div w:id="1200121654">
      <w:bodyDiv w:val="1"/>
      <w:marLeft w:val="0"/>
      <w:marRight w:val="0"/>
      <w:marTop w:val="0"/>
      <w:marBottom w:val="0"/>
      <w:divBdr>
        <w:top w:val="none" w:sz="0" w:space="0" w:color="auto"/>
        <w:left w:val="none" w:sz="0" w:space="0" w:color="auto"/>
        <w:bottom w:val="none" w:sz="0" w:space="0" w:color="auto"/>
        <w:right w:val="none" w:sz="0" w:space="0" w:color="auto"/>
      </w:divBdr>
    </w:div>
    <w:div w:id="1201363118">
      <w:bodyDiv w:val="1"/>
      <w:marLeft w:val="0"/>
      <w:marRight w:val="0"/>
      <w:marTop w:val="0"/>
      <w:marBottom w:val="0"/>
      <w:divBdr>
        <w:top w:val="none" w:sz="0" w:space="0" w:color="auto"/>
        <w:left w:val="none" w:sz="0" w:space="0" w:color="auto"/>
        <w:bottom w:val="none" w:sz="0" w:space="0" w:color="auto"/>
        <w:right w:val="none" w:sz="0" w:space="0" w:color="auto"/>
      </w:divBdr>
    </w:div>
    <w:div w:id="1202862112">
      <w:bodyDiv w:val="1"/>
      <w:marLeft w:val="0"/>
      <w:marRight w:val="0"/>
      <w:marTop w:val="0"/>
      <w:marBottom w:val="0"/>
      <w:divBdr>
        <w:top w:val="none" w:sz="0" w:space="0" w:color="auto"/>
        <w:left w:val="none" w:sz="0" w:space="0" w:color="auto"/>
        <w:bottom w:val="none" w:sz="0" w:space="0" w:color="auto"/>
        <w:right w:val="none" w:sz="0" w:space="0" w:color="auto"/>
      </w:divBdr>
    </w:div>
    <w:div w:id="1203325731">
      <w:bodyDiv w:val="1"/>
      <w:marLeft w:val="0"/>
      <w:marRight w:val="0"/>
      <w:marTop w:val="0"/>
      <w:marBottom w:val="0"/>
      <w:divBdr>
        <w:top w:val="none" w:sz="0" w:space="0" w:color="auto"/>
        <w:left w:val="none" w:sz="0" w:space="0" w:color="auto"/>
        <w:bottom w:val="none" w:sz="0" w:space="0" w:color="auto"/>
        <w:right w:val="none" w:sz="0" w:space="0" w:color="auto"/>
      </w:divBdr>
    </w:div>
    <w:div w:id="1204246242">
      <w:bodyDiv w:val="1"/>
      <w:marLeft w:val="0"/>
      <w:marRight w:val="0"/>
      <w:marTop w:val="0"/>
      <w:marBottom w:val="0"/>
      <w:divBdr>
        <w:top w:val="none" w:sz="0" w:space="0" w:color="auto"/>
        <w:left w:val="none" w:sz="0" w:space="0" w:color="auto"/>
        <w:bottom w:val="none" w:sz="0" w:space="0" w:color="auto"/>
        <w:right w:val="none" w:sz="0" w:space="0" w:color="auto"/>
      </w:divBdr>
    </w:div>
    <w:div w:id="1204253136">
      <w:bodyDiv w:val="1"/>
      <w:marLeft w:val="0"/>
      <w:marRight w:val="0"/>
      <w:marTop w:val="0"/>
      <w:marBottom w:val="0"/>
      <w:divBdr>
        <w:top w:val="none" w:sz="0" w:space="0" w:color="auto"/>
        <w:left w:val="none" w:sz="0" w:space="0" w:color="auto"/>
        <w:bottom w:val="none" w:sz="0" w:space="0" w:color="auto"/>
        <w:right w:val="none" w:sz="0" w:space="0" w:color="auto"/>
      </w:divBdr>
    </w:div>
    <w:div w:id="1205827188">
      <w:bodyDiv w:val="1"/>
      <w:marLeft w:val="0"/>
      <w:marRight w:val="0"/>
      <w:marTop w:val="0"/>
      <w:marBottom w:val="0"/>
      <w:divBdr>
        <w:top w:val="none" w:sz="0" w:space="0" w:color="auto"/>
        <w:left w:val="none" w:sz="0" w:space="0" w:color="auto"/>
        <w:bottom w:val="none" w:sz="0" w:space="0" w:color="auto"/>
        <w:right w:val="none" w:sz="0" w:space="0" w:color="auto"/>
      </w:divBdr>
    </w:div>
    <w:div w:id="1206287157">
      <w:bodyDiv w:val="1"/>
      <w:marLeft w:val="0"/>
      <w:marRight w:val="0"/>
      <w:marTop w:val="0"/>
      <w:marBottom w:val="0"/>
      <w:divBdr>
        <w:top w:val="none" w:sz="0" w:space="0" w:color="auto"/>
        <w:left w:val="none" w:sz="0" w:space="0" w:color="auto"/>
        <w:bottom w:val="none" w:sz="0" w:space="0" w:color="auto"/>
        <w:right w:val="none" w:sz="0" w:space="0" w:color="auto"/>
      </w:divBdr>
    </w:div>
    <w:div w:id="1209226220">
      <w:bodyDiv w:val="1"/>
      <w:marLeft w:val="0"/>
      <w:marRight w:val="0"/>
      <w:marTop w:val="0"/>
      <w:marBottom w:val="0"/>
      <w:divBdr>
        <w:top w:val="none" w:sz="0" w:space="0" w:color="auto"/>
        <w:left w:val="none" w:sz="0" w:space="0" w:color="auto"/>
        <w:bottom w:val="none" w:sz="0" w:space="0" w:color="auto"/>
        <w:right w:val="none" w:sz="0" w:space="0" w:color="auto"/>
      </w:divBdr>
    </w:div>
    <w:div w:id="1210071722">
      <w:bodyDiv w:val="1"/>
      <w:marLeft w:val="0"/>
      <w:marRight w:val="0"/>
      <w:marTop w:val="0"/>
      <w:marBottom w:val="0"/>
      <w:divBdr>
        <w:top w:val="none" w:sz="0" w:space="0" w:color="auto"/>
        <w:left w:val="none" w:sz="0" w:space="0" w:color="auto"/>
        <w:bottom w:val="none" w:sz="0" w:space="0" w:color="auto"/>
        <w:right w:val="none" w:sz="0" w:space="0" w:color="auto"/>
      </w:divBdr>
    </w:div>
    <w:div w:id="1210143959">
      <w:bodyDiv w:val="1"/>
      <w:marLeft w:val="0"/>
      <w:marRight w:val="0"/>
      <w:marTop w:val="0"/>
      <w:marBottom w:val="0"/>
      <w:divBdr>
        <w:top w:val="none" w:sz="0" w:space="0" w:color="auto"/>
        <w:left w:val="none" w:sz="0" w:space="0" w:color="auto"/>
        <w:bottom w:val="none" w:sz="0" w:space="0" w:color="auto"/>
        <w:right w:val="none" w:sz="0" w:space="0" w:color="auto"/>
      </w:divBdr>
    </w:div>
    <w:div w:id="1210726842">
      <w:bodyDiv w:val="1"/>
      <w:marLeft w:val="0"/>
      <w:marRight w:val="0"/>
      <w:marTop w:val="0"/>
      <w:marBottom w:val="0"/>
      <w:divBdr>
        <w:top w:val="none" w:sz="0" w:space="0" w:color="auto"/>
        <w:left w:val="none" w:sz="0" w:space="0" w:color="auto"/>
        <w:bottom w:val="none" w:sz="0" w:space="0" w:color="auto"/>
        <w:right w:val="none" w:sz="0" w:space="0" w:color="auto"/>
      </w:divBdr>
    </w:div>
    <w:div w:id="1211334527">
      <w:bodyDiv w:val="1"/>
      <w:marLeft w:val="0"/>
      <w:marRight w:val="0"/>
      <w:marTop w:val="0"/>
      <w:marBottom w:val="0"/>
      <w:divBdr>
        <w:top w:val="none" w:sz="0" w:space="0" w:color="auto"/>
        <w:left w:val="none" w:sz="0" w:space="0" w:color="auto"/>
        <w:bottom w:val="none" w:sz="0" w:space="0" w:color="auto"/>
        <w:right w:val="none" w:sz="0" w:space="0" w:color="auto"/>
      </w:divBdr>
    </w:div>
    <w:div w:id="1211923029">
      <w:bodyDiv w:val="1"/>
      <w:marLeft w:val="0"/>
      <w:marRight w:val="0"/>
      <w:marTop w:val="0"/>
      <w:marBottom w:val="0"/>
      <w:divBdr>
        <w:top w:val="none" w:sz="0" w:space="0" w:color="auto"/>
        <w:left w:val="none" w:sz="0" w:space="0" w:color="auto"/>
        <w:bottom w:val="none" w:sz="0" w:space="0" w:color="auto"/>
        <w:right w:val="none" w:sz="0" w:space="0" w:color="auto"/>
      </w:divBdr>
    </w:div>
    <w:div w:id="1213231121">
      <w:bodyDiv w:val="1"/>
      <w:marLeft w:val="0"/>
      <w:marRight w:val="0"/>
      <w:marTop w:val="0"/>
      <w:marBottom w:val="0"/>
      <w:divBdr>
        <w:top w:val="none" w:sz="0" w:space="0" w:color="auto"/>
        <w:left w:val="none" w:sz="0" w:space="0" w:color="auto"/>
        <w:bottom w:val="none" w:sz="0" w:space="0" w:color="auto"/>
        <w:right w:val="none" w:sz="0" w:space="0" w:color="auto"/>
      </w:divBdr>
    </w:div>
    <w:div w:id="1213233572">
      <w:bodyDiv w:val="1"/>
      <w:marLeft w:val="0"/>
      <w:marRight w:val="0"/>
      <w:marTop w:val="0"/>
      <w:marBottom w:val="0"/>
      <w:divBdr>
        <w:top w:val="none" w:sz="0" w:space="0" w:color="auto"/>
        <w:left w:val="none" w:sz="0" w:space="0" w:color="auto"/>
        <w:bottom w:val="none" w:sz="0" w:space="0" w:color="auto"/>
        <w:right w:val="none" w:sz="0" w:space="0" w:color="auto"/>
      </w:divBdr>
    </w:div>
    <w:div w:id="1213494867">
      <w:bodyDiv w:val="1"/>
      <w:marLeft w:val="0"/>
      <w:marRight w:val="0"/>
      <w:marTop w:val="0"/>
      <w:marBottom w:val="0"/>
      <w:divBdr>
        <w:top w:val="none" w:sz="0" w:space="0" w:color="auto"/>
        <w:left w:val="none" w:sz="0" w:space="0" w:color="auto"/>
        <w:bottom w:val="none" w:sz="0" w:space="0" w:color="auto"/>
        <w:right w:val="none" w:sz="0" w:space="0" w:color="auto"/>
      </w:divBdr>
    </w:div>
    <w:div w:id="1213810998">
      <w:bodyDiv w:val="1"/>
      <w:marLeft w:val="0"/>
      <w:marRight w:val="0"/>
      <w:marTop w:val="0"/>
      <w:marBottom w:val="0"/>
      <w:divBdr>
        <w:top w:val="none" w:sz="0" w:space="0" w:color="auto"/>
        <w:left w:val="none" w:sz="0" w:space="0" w:color="auto"/>
        <w:bottom w:val="none" w:sz="0" w:space="0" w:color="auto"/>
        <w:right w:val="none" w:sz="0" w:space="0" w:color="auto"/>
      </w:divBdr>
    </w:div>
    <w:div w:id="1213886904">
      <w:bodyDiv w:val="1"/>
      <w:marLeft w:val="0"/>
      <w:marRight w:val="0"/>
      <w:marTop w:val="0"/>
      <w:marBottom w:val="0"/>
      <w:divBdr>
        <w:top w:val="none" w:sz="0" w:space="0" w:color="auto"/>
        <w:left w:val="none" w:sz="0" w:space="0" w:color="auto"/>
        <w:bottom w:val="none" w:sz="0" w:space="0" w:color="auto"/>
        <w:right w:val="none" w:sz="0" w:space="0" w:color="auto"/>
      </w:divBdr>
    </w:div>
    <w:div w:id="1214274885">
      <w:bodyDiv w:val="1"/>
      <w:marLeft w:val="0"/>
      <w:marRight w:val="0"/>
      <w:marTop w:val="0"/>
      <w:marBottom w:val="0"/>
      <w:divBdr>
        <w:top w:val="none" w:sz="0" w:space="0" w:color="auto"/>
        <w:left w:val="none" w:sz="0" w:space="0" w:color="auto"/>
        <w:bottom w:val="none" w:sz="0" w:space="0" w:color="auto"/>
        <w:right w:val="none" w:sz="0" w:space="0" w:color="auto"/>
      </w:divBdr>
    </w:div>
    <w:div w:id="1214854648">
      <w:bodyDiv w:val="1"/>
      <w:marLeft w:val="0"/>
      <w:marRight w:val="0"/>
      <w:marTop w:val="0"/>
      <w:marBottom w:val="0"/>
      <w:divBdr>
        <w:top w:val="none" w:sz="0" w:space="0" w:color="auto"/>
        <w:left w:val="none" w:sz="0" w:space="0" w:color="auto"/>
        <w:bottom w:val="none" w:sz="0" w:space="0" w:color="auto"/>
        <w:right w:val="none" w:sz="0" w:space="0" w:color="auto"/>
      </w:divBdr>
    </w:div>
    <w:div w:id="1215584146">
      <w:bodyDiv w:val="1"/>
      <w:marLeft w:val="0"/>
      <w:marRight w:val="0"/>
      <w:marTop w:val="0"/>
      <w:marBottom w:val="0"/>
      <w:divBdr>
        <w:top w:val="none" w:sz="0" w:space="0" w:color="auto"/>
        <w:left w:val="none" w:sz="0" w:space="0" w:color="auto"/>
        <w:bottom w:val="none" w:sz="0" w:space="0" w:color="auto"/>
        <w:right w:val="none" w:sz="0" w:space="0" w:color="auto"/>
      </w:divBdr>
    </w:div>
    <w:div w:id="1217470858">
      <w:bodyDiv w:val="1"/>
      <w:marLeft w:val="0"/>
      <w:marRight w:val="0"/>
      <w:marTop w:val="0"/>
      <w:marBottom w:val="0"/>
      <w:divBdr>
        <w:top w:val="none" w:sz="0" w:space="0" w:color="auto"/>
        <w:left w:val="none" w:sz="0" w:space="0" w:color="auto"/>
        <w:bottom w:val="none" w:sz="0" w:space="0" w:color="auto"/>
        <w:right w:val="none" w:sz="0" w:space="0" w:color="auto"/>
      </w:divBdr>
    </w:div>
    <w:div w:id="1218012507">
      <w:bodyDiv w:val="1"/>
      <w:marLeft w:val="0"/>
      <w:marRight w:val="0"/>
      <w:marTop w:val="0"/>
      <w:marBottom w:val="0"/>
      <w:divBdr>
        <w:top w:val="none" w:sz="0" w:space="0" w:color="auto"/>
        <w:left w:val="none" w:sz="0" w:space="0" w:color="auto"/>
        <w:bottom w:val="none" w:sz="0" w:space="0" w:color="auto"/>
        <w:right w:val="none" w:sz="0" w:space="0" w:color="auto"/>
      </w:divBdr>
    </w:div>
    <w:div w:id="1218973775">
      <w:bodyDiv w:val="1"/>
      <w:marLeft w:val="0"/>
      <w:marRight w:val="0"/>
      <w:marTop w:val="0"/>
      <w:marBottom w:val="0"/>
      <w:divBdr>
        <w:top w:val="none" w:sz="0" w:space="0" w:color="auto"/>
        <w:left w:val="none" w:sz="0" w:space="0" w:color="auto"/>
        <w:bottom w:val="none" w:sz="0" w:space="0" w:color="auto"/>
        <w:right w:val="none" w:sz="0" w:space="0" w:color="auto"/>
      </w:divBdr>
    </w:div>
    <w:div w:id="1220827291">
      <w:bodyDiv w:val="1"/>
      <w:marLeft w:val="0"/>
      <w:marRight w:val="0"/>
      <w:marTop w:val="0"/>
      <w:marBottom w:val="0"/>
      <w:divBdr>
        <w:top w:val="none" w:sz="0" w:space="0" w:color="auto"/>
        <w:left w:val="none" w:sz="0" w:space="0" w:color="auto"/>
        <w:bottom w:val="none" w:sz="0" w:space="0" w:color="auto"/>
        <w:right w:val="none" w:sz="0" w:space="0" w:color="auto"/>
      </w:divBdr>
    </w:div>
    <w:div w:id="1221137826">
      <w:bodyDiv w:val="1"/>
      <w:marLeft w:val="0"/>
      <w:marRight w:val="0"/>
      <w:marTop w:val="0"/>
      <w:marBottom w:val="0"/>
      <w:divBdr>
        <w:top w:val="none" w:sz="0" w:space="0" w:color="auto"/>
        <w:left w:val="none" w:sz="0" w:space="0" w:color="auto"/>
        <w:bottom w:val="none" w:sz="0" w:space="0" w:color="auto"/>
        <w:right w:val="none" w:sz="0" w:space="0" w:color="auto"/>
      </w:divBdr>
    </w:div>
    <w:div w:id="1221748816">
      <w:bodyDiv w:val="1"/>
      <w:marLeft w:val="0"/>
      <w:marRight w:val="0"/>
      <w:marTop w:val="0"/>
      <w:marBottom w:val="0"/>
      <w:divBdr>
        <w:top w:val="none" w:sz="0" w:space="0" w:color="auto"/>
        <w:left w:val="none" w:sz="0" w:space="0" w:color="auto"/>
        <w:bottom w:val="none" w:sz="0" w:space="0" w:color="auto"/>
        <w:right w:val="none" w:sz="0" w:space="0" w:color="auto"/>
      </w:divBdr>
    </w:div>
    <w:div w:id="1223176385">
      <w:bodyDiv w:val="1"/>
      <w:marLeft w:val="0"/>
      <w:marRight w:val="0"/>
      <w:marTop w:val="0"/>
      <w:marBottom w:val="0"/>
      <w:divBdr>
        <w:top w:val="none" w:sz="0" w:space="0" w:color="auto"/>
        <w:left w:val="none" w:sz="0" w:space="0" w:color="auto"/>
        <w:bottom w:val="none" w:sz="0" w:space="0" w:color="auto"/>
        <w:right w:val="none" w:sz="0" w:space="0" w:color="auto"/>
      </w:divBdr>
    </w:div>
    <w:div w:id="1223829807">
      <w:bodyDiv w:val="1"/>
      <w:marLeft w:val="0"/>
      <w:marRight w:val="0"/>
      <w:marTop w:val="0"/>
      <w:marBottom w:val="0"/>
      <w:divBdr>
        <w:top w:val="none" w:sz="0" w:space="0" w:color="auto"/>
        <w:left w:val="none" w:sz="0" w:space="0" w:color="auto"/>
        <w:bottom w:val="none" w:sz="0" w:space="0" w:color="auto"/>
        <w:right w:val="none" w:sz="0" w:space="0" w:color="auto"/>
      </w:divBdr>
    </w:div>
    <w:div w:id="1223979038">
      <w:bodyDiv w:val="1"/>
      <w:marLeft w:val="0"/>
      <w:marRight w:val="0"/>
      <w:marTop w:val="0"/>
      <w:marBottom w:val="0"/>
      <w:divBdr>
        <w:top w:val="none" w:sz="0" w:space="0" w:color="auto"/>
        <w:left w:val="none" w:sz="0" w:space="0" w:color="auto"/>
        <w:bottom w:val="none" w:sz="0" w:space="0" w:color="auto"/>
        <w:right w:val="none" w:sz="0" w:space="0" w:color="auto"/>
      </w:divBdr>
    </w:div>
    <w:div w:id="1226061474">
      <w:bodyDiv w:val="1"/>
      <w:marLeft w:val="0"/>
      <w:marRight w:val="0"/>
      <w:marTop w:val="0"/>
      <w:marBottom w:val="0"/>
      <w:divBdr>
        <w:top w:val="none" w:sz="0" w:space="0" w:color="auto"/>
        <w:left w:val="none" w:sz="0" w:space="0" w:color="auto"/>
        <w:bottom w:val="none" w:sz="0" w:space="0" w:color="auto"/>
        <w:right w:val="none" w:sz="0" w:space="0" w:color="auto"/>
      </w:divBdr>
    </w:div>
    <w:div w:id="1227687550">
      <w:bodyDiv w:val="1"/>
      <w:marLeft w:val="0"/>
      <w:marRight w:val="0"/>
      <w:marTop w:val="0"/>
      <w:marBottom w:val="0"/>
      <w:divBdr>
        <w:top w:val="none" w:sz="0" w:space="0" w:color="auto"/>
        <w:left w:val="none" w:sz="0" w:space="0" w:color="auto"/>
        <w:bottom w:val="none" w:sz="0" w:space="0" w:color="auto"/>
        <w:right w:val="none" w:sz="0" w:space="0" w:color="auto"/>
      </w:divBdr>
    </w:div>
    <w:div w:id="1228490206">
      <w:bodyDiv w:val="1"/>
      <w:marLeft w:val="0"/>
      <w:marRight w:val="0"/>
      <w:marTop w:val="0"/>
      <w:marBottom w:val="0"/>
      <w:divBdr>
        <w:top w:val="none" w:sz="0" w:space="0" w:color="auto"/>
        <w:left w:val="none" w:sz="0" w:space="0" w:color="auto"/>
        <w:bottom w:val="none" w:sz="0" w:space="0" w:color="auto"/>
        <w:right w:val="none" w:sz="0" w:space="0" w:color="auto"/>
      </w:divBdr>
    </w:div>
    <w:div w:id="1228762706">
      <w:bodyDiv w:val="1"/>
      <w:marLeft w:val="0"/>
      <w:marRight w:val="0"/>
      <w:marTop w:val="0"/>
      <w:marBottom w:val="0"/>
      <w:divBdr>
        <w:top w:val="none" w:sz="0" w:space="0" w:color="auto"/>
        <w:left w:val="none" w:sz="0" w:space="0" w:color="auto"/>
        <w:bottom w:val="none" w:sz="0" w:space="0" w:color="auto"/>
        <w:right w:val="none" w:sz="0" w:space="0" w:color="auto"/>
      </w:divBdr>
    </w:div>
    <w:div w:id="1230574333">
      <w:bodyDiv w:val="1"/>
      <w:marLeft w:val="0"/>
      <w:marRight w:val="0"/>
      <w:marTop w:val="0"/>
      <w:marBottom w:val="0"/>
      <w:divBdr>
        <w:top w:val="none" w:sz="0" w:space="0" w:color="auto"/>
        <w:left w:val="none" w:sz="0" w:space="0" w:color="auto"/>
        <w:bottom w:val="none" w:sz="0" w:space="0" w:color="auto"/>
        <w:right w:val="none" w:sz="0" w:space="0" w:color="auto"/>
      </w:divBdr>
    </w:div>
    <w:div w:id="1231579656">
      <w:bodyDiv w:val="1"/>
      <w:marLeft w:val="0"/>
      <w:marRight w:val="0"/>
      <w:marTop w:val="0"/>
      <w:marBottom w:val="0"/>
      <w:divBdr>
        <w:top w:val="none" w:sz="0" w:space="0" w:color="auto"/>
        <w:left w:val="none" w:sz="0" w:space="0" w:color="auto"/>
        <w:bottom w:val="none" w:sz="0" w:space="0" w:color="auto"/>
        <w:right w:val="none" w:sz="0" w:space="0" w:color="auto"/>
      </w:divBdr>
    </w:div>
    <w:div w:id="1233806881">
      <w:bodyDiv w:val="1"/>
      <w:marLeft w:val="0"/>
      <w:marRight w:val="0"/>
      <w:marTop w:val="0"/>
      <w:marBottom w:val="0"/>
      <w:divBdr>
        <w:top w:val="none" w:sz="0" w:space="0" w:color="auto"/>
        <w:left w:val="none" w:sz="0" w:space="0" w:color="auto"/>
        <w:bottom w:val="none" w:sz="0" w:space="0" w:color="auto"/>
        <w:right w:val="none" w:sz="0" w:space="0" w:color="auto"/>
      </w:divBdr>
    </w:div>
    <w:div w:id="1236817198">
      <w:bodyDiv w:val="1"/>
      <w:marLeft w:val="0"/>
      <w:marRight w:val="0"/>
      <w:marTop w:val="0"/>
      <w:marBottom w:val="0"/>
      <w:divBdr>
        <w:top w:val="none" w:sz="0" w:space="0" w:color="auto"/>
        <w:left w:val="none" w:sz="0" w:space="0" w:color="auto"/>
        <w:bottom w:val="none" w:sz="0" w:space="0" w:color="auto"/>
        <w:right w:val="none" w:sz="0" w:space="0" w:color="auto"/>
      </w:divBdr>
    </w:div>
    <w:div w:id="1238201030">
      <w:bodyDiv w:val="1"/>
      <w:marLeft w:val="0"/>
      <w:marRight w:val="0"/>
      <w:marTop w:val="0"/>
      <w:marBottom w:val="0"/>
      <w:divBdr>
        <w:top w:val="none" w:sz="0" w:space="0" w:color="auto"/>
        <w:left w:val="none" w:sz="0" w:space="0" w:color="auto"/>
        <w:bottom w:val="none" w:sz="0" w:space="0" w:color="auto"/>
        <w:right w:val="none" w:sz="0" w:space="0" w:color="auto"/>
      </w:divBdr>
    </w:div>
    <w:div w:id="1240795609">
      <w:bodyDiv w:val="1"/>
      <w:marLeft w:val="0"/>
      <w:marRight w:val="0"/>
      <w:marTop w:val="0"/>
      <w:marBottom w:val="0"/>
      <w:divBdr>
        <w:top w:val="none" w:sz="0" w:space="0" w:color="auto"/>
        <w:left w:val="none" w:sz="0" w:space="0" w:color="auto"/>
        <w:bottom w:val="none" w:sz="0" w:space="0" w:color="auto"/>
        <w:right w:val="none" w:sz="0" w:space="0" w:color="auto"/>
      </w:divBdr>
    </w:div>
    <w:div w:id="1241528620">
      <w:bodyDiv w:val="1"/>
      <w:marLeft w:val="0"/>
      <w:marRight w:val="0"/>
      <w:marTop w:val="0"/>
      <w:marBottom w:val="0"/>
      <w:divBdr>
        <w:top w:val="none" w:sz="0" w:space="0" w:color="auto"/>
        <w:left w:val="none" w:sz="0" w:space="0" w:color="auto"/>
        <w:bottom w:val="none" w:sz="0" w:space="0" w:color="auto"/>
        <w:right w:val="none" w:sz="0" w:space="0" w:color="auto"/>
      </w:divBdr>
    </w:div>
    <w:div w:id="1242372576">
      <w:bodyDiv w:val="1"/>
      <w:marLeft w:val="0"/>
      <w:marRight w:val="0"/>
      <w:marTop w:val="0"/>
      <w:marBottom w:val="0"/>
      <w:divBdr>
        <w:top w:val="none" w:sz="0" w:space="0" w:color="auto"/>
        <w:left w:val="none" w:sz="0" w:space="0" w:color="auto"/>
        <w:bottom w:val="none" w:sz="0" w:space="0" w:color="auto"/>
        <w:right w:val="none" w:sz="0" w:space="0" w:color="auto"/>
      </w:divBdr>
    </w:div>
    <w:div w:id="1242450050">
      <w:bodyDiv w:val="1"/>
      <w:marLeft w:val="0"/>
      <w:marRight w:val="0"/>
      <w:marTop w:val="0"/>
      <w:marBottom w:val="0"/>
      <w:divBdr>
        <w:top w:val="none" w:sz="0" w:space="0" w:color="auto"/>
        <w:left w:val="none" w:sz="0" w:space="0" w:color="auto"/>
        <w:bottom w:val="none" w:sz="0" w:space="0" w:color="auto"/>
        <w:right w:val="none" w:sz="0" w:space="0" w:color="auto"/>
      </w:divBdr>
    </w:div>
    <w:div w:id="1242567616">
      <w:bodyDiv w:val="1"/>
      <w:marLeft w:val="0"/>
      <w:marRight w:val="0"/>
      <w:marTop w:val="0"/>
      <w:marBottom w:val="0"/>
      <w:divBdr>
        <w:top w:val="none" w:sz="0" w:space="0" w:color="auto"/>
        <w:left w:val="none" w:sz="0" w:space="0" w:color="auto"/>
        <w:bottom w:val="none" w:sz="0" w:space="0" w:color="auto"/>
        <w:right w:val="none" w:sz="0" w:space="0" w:color="auto"/>
      </w:divBdr>
    </w:div>
    <w:div w:id="1244725402">
      <w:bodyDiv w:val="1"/>
      <w:marLeft w:val="0"/>
      <w:marRight w:val="0"/>
      <w:marTop w:val="0"/>
      <w:marBottom w:val="0"/>
      <w:divBdr>
        <w:top w:val="none" w:sz="0" w:space="0" w:color="auto"/>
        <w:left w:val="none" w:sz="0" w:space="0" w:color="auto"/>
        <w:bottom w:val="none" w:sz="0" w:space="0" w:color="auto"/>
        <w:right w:val="none" w:sz="0" w:space="0" w:color="auto"/>
      </w:divBdr>
    </w:div>
    <w:div w:id="1244796155">
      <w:bodyDiv w:val="1"/>
      <w:marLeft w:val="0"/>
      <w:marRight w:val="0"/>
      <w:marTop w:val="0"/>
      <w:marBottom w:val="0"/>
      <w:divBdr>
        <w:top w:val="none" w:sz="0" w:space="0" w:color="auto"/>
        <w:left w:val="none" w:sz="0" w:space="0" w:color="auto"/>
        <w:bottom w:val="none" w:sz="0" w:space="0" w:color="auto"/>
        <w:right w:val="none" w:sz="0" w:space="0" w:color="auto"/>
      </w:divBdr>
    </w:div>
    <w:div w:id="1245068656">
      <w:bodyDiv w:val="1"/>
      <w:marLeft w:val="0"/>
      <w:marRight w:val="0"/>
      <w:marTop w:val="0"/>
      <w:marBottom w:val="0"/>
      <w:divBdr>
        <w:top w:val="none" w:sz="0" w:space="0" w:color="auto"/>
        <w:left w:val="none" w:sz="0" w:space="0" w:color="auto"/>
        <w:bottom w:val="none" w:sz="0" w:space="0" w:color="auto"/>
        <w:right w:val="none" w:sz="0" w:space="0" w:color="auto"/>
      </w:divBdr>
    </w:div>
    <w:div w:id="1245069959">
      <w:bodyDiv w:val="1"/>
      <w:marLeft w:val="0"/>
      <w:marRight w:val="0"/>
      <w:marTop w:val="0"/>
      <w:marBottom w:val="0"/>
      <w:divBdr>
        <w:top w:val="none" w:sz="0" w:space="0" w:color="auto"/>
        <w:left w:val="none" w:sz="0" w:space="0" w:color="auto"/>
        <w:bottom w:val="none" w:sz="0" w:space="0" w:color="auto"/>
        <w:right w:val="none" w:sz="0" w:space="0" w:color="auto"/>
      </w:divBdr>
    </w:div>
    <w:div w:id="1245142385">
      <w:bodyDiv w:val="1"/>
      <w:marLeft w:val="0"/>
      <w:marRight w:val="0"/>
      <w:marTop w:val="0"/>
      <w:marBottom w:val="0"/>
      <w:divBdr>
        <w:top w:val="none" w:sz="0" w:space="0" w:color="auto"/>
        <w:left w:val="none" w:sz="0" w:space="0" w:color="auto"/>
        <w:bottom w:val="none" w:sz="0" w:space="0" w:color="auto"/>
        <w:right w:val="none" w:sz="0" w:space="0" w:color="auto"/>
      </w:divBdr>
    </w:div>
    <w:div w:id="1246919371">
      <w:bodyDiv w:val="1"/>
      <w:marLeft w:val="0"/>
      <w:marRight w:val="0"/>
      <w:marTop w:val="0"/>
      <w:marBottom w:val="0"/>
      <w:divBdr>
        <w:top w:val="none" w:sz="0" w:space="0" w:color="auto"/>
        <w:left w:val="none" w:sz="0" w:space="0" w:color="auto"/>
        <w:bottom w:val="none" w:sz="0" w:space="0" w:color="auto"/>
        <w:right w:val="none" w:sz="0" w:space="0" w:color="auto"/>
      </w:divBdr>
    </w:div>
    <w:div w:id="1247881030">
      <w:bodyDiv w:val="1"/>
      <w:marLeft w:val="0"/>
      <w:marRight w:val="0"/>
      <w:marTop w:val="0"/>
      <w:marBottom w:val="0"/>
      <w:divBdr>
        <w:top w:val="none" w:sz="0" w:space="0" w:color="auto"/>
        <w:left w:val="none" w:sz="0" w:space="0" w:color="auto"/>
        <w:bottom w:val="none" w:sz="0" w:space="0" w:color="auto"/>
        <w:right w:val="none" w:sz="0" w:space="0" w:color="auto"/>
      </w:divBdr>
    </w:div>
    <w:div w:id="1248736313">
      <w:bodyDiv w:val="1"/>
      <w:marLeft w:val="0"/>
      <w:marRight w:val="0"/>
      <w:marTop w:val="0"/>
      <w:marBottom w:val="0"/>
      <w:divBdr>
        <w:top w:val="none" w:sz="0" w:space="0" w:color="auto"/>
        <w:left w:val="none" w:sz="0" w:space="0" w:color="auto"/>
        <w:bottom w:val="none" w:sz="0" w:space="0" w:color="auto"/>
        <w:right w:val="none" w:sz="0" w:space="0" w:color="auto"/>
      </w:divBdr>
    </w:div>
    <w:div w:id="1250500886">
      <w:bodyDiv w:val="1"/>
      <w:marLeft w:val="0"/>
      <w:marRight w:val="0"/>
      <w:marTop w:val="0"/>
      <w:marBottom w:val="0"/>
      <w:divBdr>
        <w:top w:val="none" w:sz="0" w:space="0" w:color="auto"/>
        <w:left w:val="none" w:sz="0" w:space="0" w:color="auto"/>
        <w:bottom w:val="none" w:sz="0" w:space="0" w:color="auto"/>
        <w:right w:val="none" w:sz="0" w:space="0" w:color="auto"/>
      </w:divBdr>
    </w:div>
    <w:div w:id="1250698102">
      <w:bodyDiv w:val="1"/>
      <w:marLeft w:val="0"/>
      <w:marRight w:val="0"/>
      <w:marTop w:val="0"/>
      <w:marBottom w:val="0"/>
      <w:divBdr>
        <w:top w:val="none" w:sz="0" w:space="0" w:color="auto"/>
        <w:left w:val="none" w:sz="0" w:space="0" w:color="auto"/>
        <w:bottom w:val="none" w:sz="0" w:space="0" w:color="auto"/>
        <w:right w:val="none" w:sz="0" w:space="0" w:color="auto"/>
      </w:divBdr>
    </w:div>
    <w:div w:id="1250852786">
      <w:bodyDiv w:val="1"/>
      <w:marLeft w:val="0"/>
      <w:marRight w:val="0"/>
      <w:marTop w:val="0"/>
      <w:marBottom w:val="0"/>
      <w:divBdr>
        <w:top w:val="none" w:sz="0" w:space="0" w:color="auto"/>
        <w:left w:val="none" w:sz="0" w:space="0" w:color="auto"/>
        <w:bottom w:val="none" w:sz="0" w:space="0" w:color="auto"/>
        <w:right w:val="none" w:sz="0" w:space="0" w:color="auto"/>
      </w:divBdr>
    </w:div>
    <w:div w:id="1251280570">
      <w:bodyDiv w:val="1"/>
      <w:marLeft w:val="0"/>
      <w:marRight w:val="0"/>
      <w:marTop w:val="0"/>
      <w:marBottom w:val="0"/>
      <w:divBdr>
        <w:top w:val="none" w:sz="0" w:space="0" w:color="auto"/>
        <w:left w:val="none" w:sz="0" w:space="0" w:color="auto"/>
        <w:bottom w:val="none" w:sz="0" w:space="0" w:color="auto"/>
        <w:right w:val="none" w:sz="0" w:space="0" w:color="auto"/>
      </w:divBdr>
    </w:div>
    <w:div w:id="1251352165">
      <w:bodyDiv w:val="1"/>
      <w:marLeft w:val="0"/>
      <w:marRight w:val="0"/>
      <w:marTop w:val="0"/>
      <w:marBottom w:val="0"/>
      <w:divBdr>
        <w:top w:val="none" w:sz="0" w:space="0" w:color="auto"/>
        <w:left w:val="none" w:sz="0" w:space="0" w:color="auto"/>
        <w:bottom w:val="none" w:sz="0" w:space="0" w:color="auto"/>
        <w:right w:val="none" w:sz="0" w:space="0" w:color="auto"/>
      </w:divBdr>
    </w:div>
    <w:div w:id="1252202009">
      <w:bodyDiv w:val="1"/>
      <w:marLeft w:val="0"/>
      <w:marRight w:val="0"/>
      <w:marTop w:val="0"/>
      <w:marBottom w:val="0"/>
      <w:divBdr>
        <w:top w:val="none" w:sz="0" w:space="0" w:color="auto"/>
        <w:left w:val="none" w:sz="0" w:space="0" w:color="auto"/>
        <w:bottom w:val="none" w:sz="0" w:space="0" w:color="auto"/>
        <w:right w:val="none" w:sz="0" w:space="0" w:color="auto"/>
      </w:divBdr>
    </w:div>
    <w:div w:id="1252202836">
      <w:bodyDiv w:val="1"/>
      <w:marLeft w:val="0"/>
      <w:marRight w:val="0"/>
      <w:marTop w:val="0"/>
      <w:marBottom w:val="0"/>
      <w:divBdr>
        <w:top w:val="none" w:sz="0" w:space="0" w:color="auto"/>
        <w:left w:val="none" w:sz="0" w:space="0" w:color="auto"/>
        <w:bottom w:val="none" w:sz="0" w:space="0" w:color="auto"/>
        <w:right w:val="none" w:sz="0" w:space="0" w:color="auto"/>
      </w:divBdr>
    </w:div>
    <w:div w:id="1253003373">
      <w:bodyDiv w:val="1"/>
      <w:marLeft w:val="0"/>
      <w:marRight w:val="0"/>
      <w:marTop w:val="0"/>
      <w:marBottom w:val="0"/>
      <w:divBdr>
        <w:top w:val="none" w:sz="0" w:space="0" w:color="auto"/>
        <w:left w:val="none" w:sz="0" w:space="0" w:color="auto"/>
        <w:bottom w:val="none" w:sz="0" w:space="0" w:color="auto"/>
        <w:right w:val="none" w:sz="0" w:space="0" w:color="auto"/>
      </w:divBdr>
    </w:div>
    <w:div w:id="1253050626">
      <w:bodyDiv w:val="1"/>
      <w:marLeft w:val="0"/>
      <w:marRight w:val="0"/>
      <w:marTop w:val="0"/>
      <w:marBottom w:val="0"/>
      <w:divBdr>
        <w:top w:val="none" w:sz="0" w:space="0" w:color="auto"/>
        <w:left w:val="none" w:sz="0" w:space="0" w:color="auto"/>
        <w:bottom w:val="none" w:sz="0" w:space="0" w:color="auto"/>
        <w:right w:val="none" w:sz="0" w:space="0" w:color="auto"/>
      </w:divBdr>
    </w:div>
    <w:div w:id="1254048275">
      <w:bodyDiv w:val="1"/>
      <w:marLeft w:val="0"/>
      <w:marRight w:val="0"/>
      <w:marTop w:val="0"/>
      <w:marBottom w:val="0"/>
      <w:divBdr>
        <w:top w:val="none" w:sz="0" w:space="0" w:color="auto"/>
        <w:left w:val="none" w:sz="0" w:space="0" w:color="auto"/>
        <w:bottom w:val="none" w:sz="0" w:space="0" w:color="auto"/>
        <w:right w:val="none" w:sz="0" w:space="0" w:color="auto"/>
      </w:divBdr>
    </w:div>
    <w:div w:id="1254583445">
      <w:bodyDiv w:val="1"/>
      <w:marLeft w:val="0"/>
      <w:marRight w:val="0"/>
      <w:marTop w:val="0"/>
      <w:marBottom w:val="0"/>
      <w:divBdr>
        <w:top w:val="none" w:sz="0" w:space="0" w:color="auto"/>
        <w:left w:val="none" w:sz="0" w:space="0" w:color="auto"/>
        <w:bottom w:val="none" w:sz="0" w:space="0" w:color="auto"/>
        <w:right w:val="none" w:sz="0" w:space="0" w:color="auto"/>
      </w:divBdr>
    </w:div>
    <w:div w:id="1254631120">
      <w:bodyDiv w:val="1"/>
      <w:marLeft w:val="0"/>
      <w:marRight w:val="0"/>
      <w:marTop w:val="0"/>
      <w:marBottom w:val="0"/>
      <w:divBdr>
        <w:top w:val="none" w:sz="0" w:space="0" w:color="auto"/>
        <w:left w:val="none" w:sz="0" w:space="0" w:color="auto"/>
        <w:bottom w:val="none" w:sz="0" w:space="0" w:color="auto"/>
        <w:right w:val="none" w:sz="0" w:space="0" w:color="auto"/>
      </w:divBdr>
    </w:div>
    <w:div w:id="1255556430">
      <w:bodyDiv w:val="1"/>
      <w:marLeft w:val="0"/>
      <w:marRight w:val="0"/>
      <w:marTop w:val="0"/>
      <w:marBottom w:val="0"/>
      <w:divBdr>
        <w:top w:val="none" w:sz="0" w:space="0" w:color="auto"/>
        <w:left w:val="none" w:sz="0" w:space="0" w:color="auto"/>
        <w:bottom w:val="none" w:sz="0" w:space="0" w:color="auto"/>
        <w:right w:val="none" w:sz="0" w:space="0" w:color="auto"/>
      </w:divBdr>
    </w:div>
    <w:div w:id="1256129789">
      <w:bodyDiv w:val="1"/>
      <w:marLeft w:val="0"/>
      <w:marRight w:val="0"/>
      <w:marTop w:val="0"/>
      <w:marBottom w:val="0"/>
      <w:divBdr>
        <w:top w:val="none" w:sz="0" w:space="0" w:color="auto"/>
        <w:left w:val="none" w:sz="0" w:space="0" w:color="auto"/>
        <w:bottom w:val="none" w:sz="0" w:space="0" w:color="auto"/>
        <w:right w:val="none" w:sz="0" w:space="0" w:color="auto"/>
      </w:divBdr>
    </w:div>
    <w:div w:id="1257978702">
      <w:bodyDiv w:val="1"/>
      <w:marLeft w:val="0"/>
      <w:marRight w:val="0"/>
      <w:marTop w:val="0"/>
      <w:marBottom w:val="0"/>
      <w:divBdr>
        <w:top w:val="none" w:sz="0" w:space="0" w:color="auto"/>
        <w:left w:val="none" w:sz="0" w:space="0" w:color="auto"/>
        <w:bottom w:val="none" w:sz="0" w:space="0" w:color="auto"/>
        <w:right w:val="none" w:sz="0" w:space="0" w:color="auto"/>
      </w:divBdr>
    </w:div>
    <w:div w:id="1258251114">
      <w:bodyDiv w:val="1"/>
      <w:marLeft w:val="0"/>
      <w:marRight w:val="0"/>
      <w:marTop w:val="0"/>
      <w:marBottom w:val="0"/>
      <w:divBdr>
        <w:top w:val="none" w:sz="0" w:space="0" w:color="auto"/>
        <w:left w:val="none" w:sz="0" w:space="0" w:color="auto"/>
        <w:bottom w:val="none" w:sz="0" w:space="0" w:color="auto"/>
        <w:right w:val="none" w:sz="0" w:space="0" w:color="auto"/>
      </w:divBdr>
    </w:div>
    <w:div w:id="1258948339">
      <w:bodyDiv w:val="1"/>
      <w:marLeft w:val="0"/>
      <w:marRight w:val="0"/>
      <w:marTop w:val="0"/>
      <w:marBottom w:val="0"/>
      <w:divBdr>
        <w:top w:val="none" w:sz="0" w:space="0" w:color="auto"/>
        <w:left w:val="none" w:sz="0" w:space="0" w:color="auto"/>
        <w:bottom w:val="none" w:sz="0" w:space="0" w:color="auto"/>
        <w:right w:val="none" w:sz="0" w:space="0" w:color="auto"/>
      </w:divBdr>
    </w:div>
    <w:div w:id="1259631625">
      <w:bodyDiv w:val="1"/>
      <w:marLeft w:val="0"/>
      <w:marRight w:val="0"/>
      <w:marTop w:val="0"/>
      <w:marBottom w:val="0"/>
      <w:divBdr>
        <w:top w:val="none" w:sz="0" w:space="0" w:color="auto"/>
        <w:left w:val="none" w:sz="0" w:space="0" w:color="auto"/>
        <w:bottom w:val="none" w:sz="0" w:space="0" w:color="auto"/>
        <w:right w:val="none" w:sz="0" w:space="0" w:color="auto"/>
      </w:divBdr>
    </w:div>
    <w:div w:id="1259757344">
      <w:bodyDiv w:val="1"/>
      <w:marLeft w:val="0"/>
      <w:marRight w:val="0"/>
      <w:marTop w:val="0"/>
      <w:marBottom w:val="0"/>
      <w:divBdr>
        <w:top w:val="none" w:sz="0" w:space="0" w:color="auto"/>
        <w:left w:val="none" w:sz="0" w:space="0" w:color="auto"/>
        <w:bottom w:val="none" w:sz="0" w:space="0" w:color="auto"/>
        <w:right w:val="none" w:sz="0" w:space="0" w:color="auto"/>
      </w:divBdr>
    </w:div>
    <w:div w:id="1261714510">
      <w:bodyDiv w:val="1"/>
      <w:marLeft w:val="0"/>
      <w:marRight w:val="0"/>
      <w:marTop w:val="0"/>
      <w:marBottom w:val="0"/>
      <w:divBdr>
        <w:top w:val="none" w:sz="0" w:space="0" w:color="auto"/>
        <w:left w:val="none" w:sz="0" w:space="0" w:color="auto"/>
        <w:bottom w:val="none" w:sz="0" w:space="0" w:color="auto"/>
        <w:right w:val="none" w:sz="0" w:space="0" w:color="auto"/>
      </w:divBdr>
    </w:div>
    <w:div w:id="1262181032">
      <w:bodyDiv w:val="1"/>
      <w:marLeft w:val="0"/>
      <w:marRight w:val="0"/>
      <w:marTop w:val="0"/>
      <w:marBottom w:val="0"/>
      <w:divBdr>
        <w:top w:val="none" w:sz="0" w:space="0" w:color="auto"/>
        <w:left w:val="none" w:sz="0" w:space="0" w:color="auto"/>
        <w:bottom w:val="none" w:sz="0" w:space="0" w:color="auto"/>
        <w:right w:val="none" w:sz="0" w:space="0" w:color="auto"/>
      </w:divBdr>
    </w:div>
    <w:div w:id="1263877323">
      <w:bodyDiv w:val="1"/>
      <w:marLeft w:val="0"/>
      <w:marRight w:val="0"/>
      <w:marTop w:val="0"/>
      <w:marBottom w:val="0"/>
      <w:divBdr>
        <w:top w:val="none" w:sz="0" w:space="0" w:color="auto"/>
        <w:left w:val="none" w:sz="0" w:space="0" w:color="auto"/>
        <w:bottom w:val="none" w:sz="0" w:space="0" w:color="auto"/>
        <w:right w:val="none" w:sz="0" w:space="0" w:color="auto"/>
      </w:divBdr>
    </w:div>
    <w:div w:id="1265111783">
      <w:bodyDiv w:val="1"/>
      <w:marLeft w:val="0"/>
      <w:marRight w:val="0"/>
      <w:marTop w:val="0"/>
      <w:marBottom w:val="0"/>
      <w:divBdr>
        <w:top w:val="none" w:sz="0" w:space="0" w:color="auto"/>
        <w:left w:val="none" w:sz="0" w:space="0" w:color="auto"/>
        <w:bottom w:val="none" w:sz="0" w:space="0" w:color="auto"/>
        <w:right w:val="none" w:sz="0" w:space="0" w:color="auto"/>
      </w:divBdr>
    </w:div>
    <w:div w:id="1267035961">
      <w:bodyDiv w:val="1"/>
      <w:marLeft w:val="0"/>
      <w:marRight w:val="0"/>
      <w:marTop w:val="0"/>
      <w:marBottom w:val="0"/>
      <w:divBdr>
        <w:top w:val="none" w:sz="0" w:space="0" w:color="auto"/>
        <w:left w:val="none" w:sz="0" w:space="0" w:color="auto"/>
        <w:bottom w:val="none" w:sz="0" w:space="0" w:color="auto"/>
        <w:right w:val="none" w:sz="0" w:space="0" w:color="auto"/>
      </w:divBdr>
    </w:div>
    <w:div w:id="1267079055">
      <w:bodyDiv w:val="1"/>
      <w:marLeft w:val="0"/>
      <w:marRight w:val="0"/>
      <w:marTop w:val="0"/>
      <w:marBottom w:val="0"/>
      <w:divBdr>
        <w:top w:val="none" w:sz="0" w:space="0" w:color="auto"/>
        <w:left w:val="none" w:sz="0" w:space="0" w:color="auto"/>
        <w:bottom w:val="none" w:sz="0" w:space="0" w:color="auto"/>
        <w:right w:val="none" w:sz="0" w:space="0" w:color="auto"/>
      </w:divBdr>
    </w:div>
    <w:div w:id="1267928453">
      <w:bodyDiv w:val="1"/>
      <w:marLeft w:val="0"/>
      <w:marRight w:val="0"/>
      <w:marTop w:val="0"/>
      <w:marBottom w:val="0"/>
      <w:divBdr>
        <w:top w:val="none" w:sz="0" w:space="0" w:color="auto"/>
        <w:left w:val="none" w:sz="0" w:space="0" w:color="auto"/>
        <w:bottom w:val="none" w:sz="0" w:space="0" w:color="auto"/>
        <w:right w:val="none" w:sz="0" w:space="0" w:color="auto"/>
      </w:divBdr>
    </w:div>
    <w:div w:id="1268809727">
      <w:bodyDiv w:val="1"/>
      <w:marLeft w:val="0"/>
      <w:marRight w:val="0"/>
      <w:marTop w:val="0"/>
      <w:marBottom w:val="0"/>
      <w:divBdr>
        <w:top w:val="none" w:sz="0" w:space="0" w:color="auto"/>
        <w:left w:val="none" w:sz="0" w:space="0" w:color="auto"/>
        <w:bottom w:val="none" w:sz="0" w:space="0" w:color="auto"/>
        <w:right w:val="none" w:sz="0" w:space="0" w:color="auto"/>
      </w:divBdr>
    </w:div>
    <w:div w:id="1271355659">
      <w:bodyDiv w:val="1"/>
      <w:marLeft w:val="0"/>
      <w:marRight w:val="0"/>
      <w:marTop w:val="0"/>
      <w:marBottom w:val="0"/>
      <w:divBdr>
        <w:top w:val="none" w:sz="0" w:space="0" w:color="auto"/>
        <w:left w:val="none" w:sz="0" w:space="0" w:color="auto"/>
        <w:bottom w:val="none" w:sz="0" w:space="0" w:color="auto"/>
        <w:right w:val="none" w:sz="0" w:space="0" w:color="auto"/>
      </w:divBdr>
    </w:div>
    <w:div w:id="1271932893">
      <w:bodyDiv w:val="1"/>
      <w:marLeft w:val="0"/>
      <w:marRight w:val="0"/>
      <w:marTop w:val="0"/>
      <w:marBottom w:val="0"/>
      <w:divBdr>
        <w:top w:val="none" w:sz="0" w:space="0" w:color="auto"/>
        <w:left w:val="none" w:sz="0" w:space="0" w:color="auto"/>
        <w:bottom w:val="none" w:sz="0" w:space="0" w:color="auto"/>
        <w:right w:val="none" w:sz="0" w:space="0" w:color="auto"/>
      </w:divBdr>
    </w:div>
    <w:div w:id="1272470767">
      <w:bodyDiv w:val="1"/>
      <w:marLeft w:val="0"/>
      <w:marRight w:val="0"/>
      <w:marTop w:val="0"/>
      <w:marBottom w:val="0"/>
      <w:divBdr>
        <w:top w:val="none" w:sz="0" w:space="0" w:color="auto"/>
        <w:left w:val="none" w:sz="0" w:space="0" w:color="auto"/>
        <w:bottom w:val="none" w:sz="0" w:space="0" w:color="auto"/>
        <w:right w:val="none" w:sz="0" w:space="0" w:color="auto"/>
      </w:divBdr>
    </w:div>
    <w:div w:id="1272476228">
      <w:bodyDiv w:val="1"/>
      <w:marLeft w:val="0"/>
      <w:marRight w:val="0"/>
      <w:marTop w:val="0"/>
      <w:marBottom w:val="0"/>
      <w:divBdr>
        <w:top w:val="none" w:sz="0" w:space="0" w:color="auto"/>
        <w:left w:val="none" w:sz="0" w:space="0" w:color="auto"/>
        <w:bottom w:val="none" w:sz="0" w:space="0" w:color="auto"/>
        <w:right w:val="none" w:sz="0" w:space="0" w:color="auto"/>
      </w:divBdr>
    </w:div>
    <w:div w:id="1272516021">
      <w:bodyDiv w:val="1"/>
      <w:marLeft w:val="0"/>
      <w:marRight w:val="0"/>
      <w:marTop w:val="0"/>
      <w:marBottom w:val="0"/>
      <w:divBdr>
        <w:top w:val="none" w:sz="0" w:space="0" w:color="auto"/>
        <w:left w:val="none" w:sz="0" w:space="0" w:color="auto"/>
        <w:bottom w:val="none" w:sz="0" w:space="0" w:color="auto"/>
        <w:right w:val="none" w:sz="0" w:space="0" w:color="auto"/>
      </w:divBdr>
    </w:div>
    <w:div w:id="1272592513">
      <w:bodyDiv w:val="1"/>
      <w:marLeft w:val="0"/>
      <w:marRight w:val="0"/>
      <w:marTop w:val="0"/>
      <w:marBottom w:val="0"/>
      <w:divBdr>
        <w:top w:val="none" w:sz="0" w:space="0" w:color="auto"/>
        <w:left w:val="none" w:sz="0" w:space="0" w:color="auto"/>
        <w:bottom w:val="none" w:sz="0" w:space="0" w:color="auto"/>
        <w:right w:val="none" w:sz="0" w:space="0" w:color="auto"/>
      </w:divBdr>
    </w:div>
    <w:div w:id="1273395543">
      <w:bodyDiv w:val="1"/>
      <w:marLeft w:val="0"/>
      <w:marRight w:val="0"/>
      <w:marTop w:val="0"/>
      <w:marBottom w:val="0"/>
      <w:divBdr>
        <w:top w:val="none" w:sz="0" w:space="0" w:color="auto"/>
        <w:left w:val="none" w:sz="0" w:space="0" w:color="auto"/>
        <w:bottom w:val="none" w:sz="0" w:space="0" w:color="auto"/>
        <w:right w:val="none" w:sz="0" w:space="0" w:color="auto"/>
      </w:divBdr>
    </w:div>
    <w:div w:id="1277252788">
      <w:bodyDiv w:val="1"/>
      <w:marLeft w:val="0"/>
      <w:marRight w:val="0"/>
      <w:marTop w:val="0"/>
      <w:marBottom w:val="0"/>
      <w:divBdr>
        <w:top w:val="none" w:sz="0" w:space="0" w:color="auto"/>
        <w:left w:val="none" w:sz="0" w:space="0" w:color="auto"/>
        <w:bottom w:val="none" w:sz="0" w:space="0" w:color="auto"/>
        <w:right w:val="none" w:sz="0" w:space="0" w:color="auto"/>
      </w:divBdr>
    </w:div>
    <w:div w:id="1281573183">
      <w:bodyDiv w:val="1"/>
      <w:marLeft w:val="0"/>
      <w:marRight w:val="0"/>
      <w:marTop w:val="0"/>
      <w:marBottom w:val="0"/>
      <w:divBdr>
        <w:top w:val="none" w:sz="0" w:space="0" w:color="auto"/>
        <w:left w:val="none" w:sz="0" w:space="0" w:color="auto"/>
        <w:bottom w:val="none" w:sz="0" w:space="0" w:color="auto"/>
        <w:right w:val="none" w:sz="0" w:space="0" w:color="auto"/>
      </w:divBdr>
    </w:div>
    <w:div w:id="1283613371">
      <w:bodyDiv w:val="1"/>
      <w:marLeft w:val="0"/>
      <w:marRight w:val="0"/>
      <w:marTop w:val="0"/>
      <w:marBottom w:val="0"/>
      <w:divBdr>
        <w:top w:val="none" w:sz="0" w:space="0" w:color="auto"/>
        <w:left w:val="none" w:sz="0" w:space="0" w:color="auto"/>
        <w:bottom w:val="none" w:sz="0" w:space="0" w:color="auto"/>
        <w:right w:val="none" w:sz="0" w:space="0" w:color="auto"/>
      </w:divBdr>
    </w:div>
    <w:div w:id="1284001411">
      <w:bodyDiv w:val="1"/>
      <w:marLeft w:val="0"/>
      <w:marRight w:val="0"/>
      <w:marTop w:val="0"/>
      <w:marBottom w:val="0"/>
      <w:divBdr>
        <w:top w:val="none" w:sz="0" w:space="0" w:color="auto"/>
        <w:left w:val="none" w:sz="0" w:space="0" w:color="auto"/>
        <w:bottom w:val="none" w:sz="0" w:space="0" w:color="auto"/>
        <w:right w:val="none" w:sz="0" w:space="0" w:color="auto"/>
      </w:divBdr>
    </w:div>
    <w:div w:id="1288391544">
      <w:bodyDiv w:val="1"/>
      <w:marLeft w:val="0"/>
      <w:marRight w:val="0"/>
      <w:marTop w:val="0"/>
      <w:marBottom w:val="0"/>
      <w:divBdr>
        <w:top w:val="none" w:sz="0" w:space="0" w:color="auto"/>
        <w:left w:val="none" w:sz="0" w:space="0" w:color="auto"/>
        <w:bottom w:val="none" w:sz="0" w:space="0" w:color="auto"/>
        <w:right w:val="none" w:sz="0" w:space="0" w:color="auto"/>
      </w:divBdr>
    </w:div>
    <w:div w:id="1291477863">
      <w:bodyDiv w:val="1"/>
      <w:marLeft w:val="0"/>
      <w:marRight w:val="0"/>
      <w:marTop w:val="0"/>
      <w:marBottom w:val="0"/>
      <w:divBdr>
        <w:top w:val="none" w:sz="0" w:space="0" w:color="auto"/>
        <w:left w:val="none" w:sz="0" w:space="0" w:color="auto"/>
        <w:bottom w:val="none" w:sz="0" w:space="0" w:color="auto"/>
        <w:right w:val="none" w:sz="0" w:space="0" w:color="auto"/>
      </w:divBdr>
    </w:div>
    <w:div w:id="1292132584">
      <w:bodyDiv w:val="1"/>
      <w:marLeft w:val="0"/>
      <w:marRight w:val="0"/>
      <w:marTop w:val="0"/>
      <w:marBottom w:val="0"/>
      <w:divBdr>
        <w:top w:val="none" w:sz="0" w:space="0" w:color="auto"/>
        <w:left w:val="none" w:sz="0" w:space="0" w:color="auto"/>
        <w:bottom w:val="none" w:sz="0" w:space="0" w:color="auto"/>
        <w:right w:val="none" w:sz="0" w:space="0" w:color="auto"/>
      </w:divBdr>
    </w:div>
    <w:div w:id="1292706435">
      <w:bodyDiv w:val="1"/>
      <w:marLeft w:val="0"/>
      <w:marRight w:val="0"/>
      <w:marTop w:val="0"/>
      <w:marBottom w:val="0"/>
      <w:divBdr>
        <w:top w:val="none" w:sz="0" w:space="0" w:color="auto"/>
        <w:left w:val="none" w:sz="0" w:space="0" w:color="auto"/>
        <w:bottom w:val="none" w:sz="0" w:space="0" w:color="auto"/>
        <w:right w:val="none" w:sz="0" w:space="0" w:color="auto"/>
      </w:divBdr>
    </w:div>
    <w:div w:id="1294555852">
      <w:bodyDiv w:val="1"/>
      <w:marLeft w:val="0"/>
      <w:marRight w:val="0"/>
      <w:marTop w:val="0"/>
      <w:marBottom w:val="0"/>
      <w:divBdr>
        <w:top w:val="none" w:sz="0" w:space="0" w:color="auto"/>
        <w:left w:val="none" w:sz="0" w:space="0" w:color="auto"/>
        <w:bottom w:val="none" w:sz="0" w:space="0" w:color="auto"/>
        <w:right w:val="none" w:sz="0" w:space="0" w:color="auto"/>
      </w:divBdr>
    </w:div>
    <w:div w:id="1294560705">
      <w:bodyDiv w:val="1"/>
      <w:marLeft w:val="0"/>
      <w:marRight w:val="0"/>
      <w:marTop w:val="0"/>
      <w:marBottom w:val="0"/>
      <w:divBdr>
        <w:top w:val="none" w:sz="0" w:space="0" w:color="auto"/>
        <w:left w:val="none" w:sz="0" w:space="0" w:color="auto"/>
        <w:bottom w:val="none" w:sz="0" w:space="0" w:color="auto"/>
        <w:right w:val="none" w:sz="0" w:space="0" w:color="auto"/>
      </w:divBdr>
    </w:div>
    <w:div w:id="1296448728">
      <w:bodyDiv w:val="1"/>
      <w:marLeft w:val="0"/>
      <w:marRight w:val="0"/>
      <w:marTop w:val="0"/>
      <w:marBottom w:val="0"/>
      <w:divBdr>
        <w:top w:val="none" w:sz="0" w:space="0" w:color="auto"/>
        <w:left w:val="none" w:sz="0" w:space="0" w:color="auto"/>
        <w:bottom w:val="none" w:sz="0" w:space="0" w:color="auto"/>
        <w:right w:val="none" w:sz="0" w:space="0" w:color="auto"/>
      </w:divBdr>
    </w:div>
    <w:div w:id="1297875792">
      <w:bodyDiv w:val="1"/>
      <w:marLeft w:val="0"/>
      <w:marRight w:val="0"/>
      <w:marTop w:val="0"/>
      <w:marBottom w:val="0"/>
      <w:divBdr>
        <w:top w:val="none" w:sz="0" w:space="0" w:color="auto"/>
        <w:left w:val="none" w:sz="0" w:space="0" w:color="auto"/>
        <w:bottom w:val="none" w:sz="0" w:space="0" w:color="auto"/>
        <w:right w:val="none" w:sz="0" w:space="0" w:color="auto"/>
      </w:divBdr>
    </w:div>
    <w:div w:id="1299606056">
      <w:bodyDiv w:val="1"/>
      <w:marLeft w:val="0"/>
      <w:marRight w:val="0"/>
      <w:marTop w:val="0"/>
      <w:marBottom w:val="0"/>
      <w:divBdr>
        <w:top w:val="none" w:sz="0" w:space="0" w:color="auto"/>
        <w:left w:val="none" w:sz="0" w:space="0" w:color="auto"/>
        <w:bottom w:val="none" w:sz="0" w:space="0" w:color="auto"/>
        <w:right w:val="none" w:sz="0" w:space="0" w:color="auto"/>
      </w:divBdr>
    </w:div>
    <w:div w:id="1300260568">
      <w:bodyDiv w:val="1"/>
      <w:marLeft w:val="0"/>
      <w:marRight w:val="0"/>
      <w:marTop w:val="0"/>
      <w:marBottom w:val="0"/>
      <w:divBdr>
        <w:top w:val="none" w:sz="0" w:space="0" w:color="auto"/>
        <w:left w:val="none" w:sz="0" w:space="0" w:color="auto"/>
        <w:bottom w:val="none" w:sz="0" w:space="0" w:color="auto"/>
        <w:right w:val="none" w:sz="0" w:space="0" w:color="auto"/>
      </w:divBdr>
    </w:div>
    <w:div w:id="1300647760">
      <w:bodyDiv w:val="1"/>
      <w:marLeft w:val="0"/>
      <w:marRight w:val="0"/>
      <w:marTop w:val="0"/>
      <w:marBottom w:val="0"/>
      <w:divBdr>
        <w:top w:val="none" w:sz="0" w:space="0" w:color="auto"/>
        <w:left w:val="none" w:sz="0" w:space="0" w:color="auto"/>
        <w:bottom w:val="none" w:sz="0" w:space="0" w:color="auto"/>
        <w:right w:val="none" w:sz="0" w:space="0" w:color="auto"/>
      </w:divBdr>
    </w:div>
    <w:div w:id="1301422745">
      <w:bodyDiv w:val="1"/>
      <w:marLeft w:val="0"/>
      <w:marRight w:val="0"/>
      <w:marTop w:val="0"/>
      <w:marBottom w:val="0"/>
      <w:divBdr>
        <w:top w:val="none" w:sz="0" w:space="0" w:color="auto"/>
        <w:left w:val="none" w:sz="0" w:space="0" w:color="auto"/>
        <w:bottom w:val="none" w:sz="0" w:space="0" w:color="auto"/>
        <w:right w:val="none" w:sz="0" w:space="0" w:color="auto"/>
      </w:divBdr>
    </w:div>
    <w:div w:id="1301956436">
      <w:bodyDiv w:val="1"/>
      <w:marLeft w:val="0"/>
      <w:marRight w:val="0"/>
      <w:marTop w:val="0"/>
      <w:marBottom w:val="0"/>
      <w:divBdr>
        <w:top w:val="none" w:sz="0" w:space="0" w:color="auto"/>
        <w:left w:val="none" w:sz="0" w:space="0" w:color="auto"/>
        <w:bottom w:val="none" w:sz="0" w:space="0" w:color="auto"/>
        <w:right w:val="none" w:sz="0" w:space="0" w:color="auto"/>
      </w:divBdr>
    </w:div>
    <w:div w:id="1301956602">
      <w:bodyDiv w:val="1"/>
      <w:marLeft w:val="0"/>
      <w:marRight w:val="0"/>
      <w:marTop w:val="0"/>
      <w:marBottom w:val="0"/>
      <w:divBdr>
        <w:top w:val="none" w:sz="0" w:space="0" w:color="auto"/>
        <w:left w:val="none" w:sz="0" w:space="0" w:color="auto"/>
        <w:bottom w:val="none" w:sz="0" w:space="0" w:color="auto"/>
        <w:right w:val="none" w:sz="0" w:space="0" w:color="auto"/>
      </w:divBdr>
    </w:div>
    <w:div w:id="1303072530">
      <w:bodyDiv w:val="1"/>
      <w:marLeft w:val="0"/>
      <w:marRight w:val="0"/>
      <w:marTop w:val="0"/>
      <w:marBottom w:val="0"/>
      <w:divBdr>
        <w:top w:val="none" w:sz="0" w:space="0" w:color="auto"/>
        <w:left w:val="none" w:sz="0" w:space="0" w:color="auto"/>
        <w:bottom w:val="none" w:sz="0" w:space="0" w:color="auto"/>
        <w:right w:val="none" w:sz="0" w:space="0" w:color="auto"/>
      </w:divBdr>
    </w:div>
    <w:div w:id="1304310420">
      <w:bodyDiv w:val="1"/>
      <w:marLeft w:val="0"/>
      <w:marRight w:val="0"/>
      <w:marTop w:val="0"/>
      <w:marBottom w:val="0"/>
      <w:divBdr>
        <w:top w:val="none" w:sz="0" w:space="0" w:color="auto"/>
        <w:left w:val="none" w:sz="0" w:space="0" w:color="auto"/>
        <w:bottom w:val="none" w:sz="0" w:space="0" w:color="auto"/>
        <w:right w:val="none" w:sz="0" w:space="0" w:color="auto"/>
      </w:divBdr>
    </w:div>
    <w:div w:id="1304581873">
      <w:bodyDiv w:val="1"/>
      <w:marLeft w:val="0"/>
      <w:marRight w:val="0"/>
      <w:marTop w:val="0"/>
      <w:marBottom w:val="0"/>
      <w:divBdr>
        <w:top w:val="none" w:sz="0" w:space="0" w:color="auto"/>
        <w:left w:val="none" w:sz="0" w:space="0" w:color="auto"/>
        <w:bottom w:val="none" w:sz="0" w:space="0" w:color="auto"/>
        <w:right w:val="none" w:sz="0" w:space="0" w:color="auto"/>
      </w:divBdr>
    </w:div>
    <w:div w:id="1305619788">
      <w:bodyDiv w:val="1"/>
      <w:marLeft w:val="0"/>
      <w:marRight w:val="0"/>
      <w:marTop w:val="0"/>
      <w:marBottom w:val="0"/>
      <w:divBdr>
        <w:top w:val="none" w:sz="0" w:space="0" w:color="auto"/>
        <w:left w:val="none" w:sz="0" w:space="0" w:color="auto"/>
        <w:bottom w:val="none" w:sz="0" w:space="0" w:color="auto"/>
        <w:right w:val="none" w:sz="0" w:space="0" w:color="auto"/>
      </w:divBdr>
    </w:div>
    <w:div w:id="1306815991">
      <w:bodyDiv w:val="1"/>
      <w:marLeft w:val="0"/>
      <w:marRight w:val="0"/>
      <w:marTop w:val="0"/>
      <w:marBottom w:val="0"/>
      <w:divBdr>
        <w:top w:val="none" w:sz="0" w:space="0" w:color="auto"/>
        <w:left w:val="none" w:sz="0" w:space="0" w:color="auto"/>
        <w:bottom w:val="none" w:sz="0" w:space="0" w:color="auto"/>
        <w:right w:val="none" w:sz="0" w:space="0" w:color="auto"/>
      </w:divBdr>
    </w:div>
    <w:div w:id="1306856868">
      <w:bodyDiv w:val="1"/>
      <w:marLeft w:val="0"/>
      <w:marRight w:val="0"/>
      <w:marTop w:val="0"/>
      <w:marBottom w:val="0"/>
      <w:divBdr>
        <w:top w:val="none" w:sz="0" w:space="0" w:color="auto"/>
        <w:left w:val="none" w:sz="0" w:space="0" w:color="auto"/>
        <w:bottom w:val="none" w:sz="0" w:space="0" w:color="auto"/>
        <w:right w:val="none" w:sz="0" w:space="0" w:color="auto"/>
      </w:divBdr>
    </w:div>
    <w:div w:id="1306933919">
      <w:bodyDiv w:val="1"/>
      <w:marLeft w:val="0"/>
      <w:marRight w:val="0"/>
      <w:marTop w:val="0"/>
      <w:marBottom w:val="0"/>
      <w:divBdr>
        <w:top w:val="none" w:sz="0" w:space="0" w:color="auto"/>
        <w:left w:val="none" w:sz="0" w:space="0" w:color="auto"/>
        <w:bottom w:val="none" w:sz="0" w:space="0" w:color="auto"/>
        <w:right w:val="none" w:sz="0" w:space="0" w:color="auto"/>
      </w:divBdr>
    </w:div>
    <w:div w:id="1307587527">
      <w:bodyDiv w:val="1"/>
      <w:marLeft w:val="0"/>
      <w:marRight w:val="0"/>
      <w:marTop w:val="0"/>
      <w:marBottom w:val="0"/>
      <w:divBdr>
        <w:top w:val="none" w:sz="0" w:space="0" w:color="auto"/>
        <w:left w:val="none" w:sz="0" w:space="0" w:color="auto"/>
        <w:bottom w:val="none" w:sz="0" w:space="0" w:color="auto"/>
        <w:right w:val="none" w:sz="0" w:space="0" w:color="auto"/>
      </w:divBdr>
    </w:div>
    <w:div w:id="1307658913">
      <w:bodyDiv w:val="1"/>
      <w:marLeft w:val="0"/>
      <w:marRight w:val="0"/>
      <w:marTop w:val="0"/>
      <w:marBottom w:val="0"/>
      <w:divBdr>
        <w:top w:val="none" w:sz="0" w:space="0" w:color="auto"/>
        <w:left w:val="none" w:sz="0" w:space="0" w:color="auto"/>
        <w:bottom w:val="none" w:sz="0" w:space="0" w:color="auto"/>
        <w:right w:val="none" w:sz="0" w:space="0" w:color="auto"/>
      </w:divBdr>
    </w:div>
    <w:div w:id="1308319370">
      <w:bodyDiv w:val="1"/>
      <w:marLeft w:val="0"/>
      <w:marRight w:val="0"/>
      <w:marTop w:val="0"/>
      <w:marBottom w:val="0"/>
      <w:divBdr>
        <w:top w:val="none" w:sz="0" w:space="0" w:color="auto"/>
        <w:left w:val="none" w:sz="0" w:space="0" w:color="auto"/>
        <w:bottom w:val="none" w:sz="0" w:space="0" w:color="auto"/>
        <w:right w:val="none" w:sz="0" w:space="0" w:color="auto"/>
      </w:divBdr>
    </w:div>
    <w:div w:id="1310403910">
      <w:bodyDiv w:val="1"/>
      <w:marLeft w:val="0"/>
      <w:marRight w:val="0"/>
      <w:marTop w:val="0"/>
      <w:marBottom w:val="0"/>
      <w:divBdr>
        <w:top w:val="none" w:sz="0" w:space="0" w:color="auto"/>
        <w:left w:val="none" w:sz="0" w:space="0" w:color="auto"/>
        <w:bottom w:val="none" w:sz="0" w:space="0" w:color="auto"/>
        <w:right w:val="none" w:sz="0" w:space="0" w:color="auto"/>
      </w:divBdr>
    </w:div>
    <w:div w:id="1313103494">
      <w:bodyDiv w:val="1"/>
      <w:marLeft w:val="0"/>
      <w:marRight w:val="0"/>
      <w:marTop w:val="0"/>
      <w:marBottom w:val="0"/>
      <w:divBdr>
        <w:top w:val="none" w:sz="0" w:space="0" w:color="auto"/>
        <w:left w:val="none" w:sz="0" w:space="0" w:color="auto"/>
        <w:bottom w:val="none" w:sz="0" w:space="0" w:color="auto"/>
        <w:right w:val="none" w:sz="0" w:space="0" w:color="auto"/>
      </w:divBdr>
    </w:div>
    <w:div w:id="1313825607">
      <w:bodyDiv w:val="1"/>
      <w:marLeft w:val="0"/>
      <w:marRight w:val="0"/>
      <w:marTop w:val="0"/>
      <w:marBottom w:val="0"/>
      <w:divBdr>
        <w:top w:val="none" w:sz="0" w:space="0" w:color="auto"/>
        <w:left w:val="none" w:sz="0" w:space="0" w:color="auto"/>
        <w:bottom w:val="none" w:sz="0" w:space="0" w:color="auto"/>
        <w:right w:val="none" w:sz="0" w:space="0" w:color="auto"/>
      </w:divBdr>
    </w:div>
    <w:div w:id="1314601688">
      <w:bodyDiv w:val="1"/>
      <w:marLeft w:val="0"/>
      <w:marRight w:val="0"/>
      <w:marTop w:val="0"/>
      <w:marBottom w:val="0"/>
      <w:divBdr>
        <w:top w:val="none" w:sz="0" w:space="0" w:color="auto"/>
        <w:left w:val="none" w:sz="0" w:space="0" w:color="auto"/>
        <w:bottom w:val="none" w:sz="0" w:space="0" w:color="auto"/>
        <w:right w:val="none" w:sz="0" w:space="0" w:color="auto"/>
      </w:divBdr>
    </w:div>
    <w:div w:id="1316108385">
      <w:bodyDiv w:val="1"/>
      <w:marLeft w:val="0"/>
      <w:marRight w:val="0"/>
      <w:marTop w:val="0"/>
      <w:marBottom w:val="0"/>
      <w:divBdr>
        <w:top w:val="none" w:sz="0" w:space="0" w:color="auto"/>
        <w:left w:val="none" w:sz="0" w:space="0" w:color="auto"/>
        <w:bottom w:val="none" w:sz="0" w:space="0" w:color="auto"/>
        <w:right w:val="none" w:sz="0" w:space="0" w:color="auto"/>
      </w:divBdr>
    </w:div>
    <w:div w:id="1317343017">
      <w:bodyDiv w:val="1"/>
      <w:marLeft w:val="0"/>
      <w:marRight w:val="0"/>
      <w:marTop w:val="0"/>
      <w:marBottom w:val="0"/>
      <w:divBdr>
        <w:top w:val="none" w:sz="0" w:space="0" w:color="auto"/>
        <w:left w:val="none" w:sz="0" w:space="0" w:color="auto"/>
        <w:bottom w:val="none" w:sz="0" w:space="0" w:color="auto"/>
        <w:right w:val="none" w:sz="0" w:space="0" w:color="auto"/>
      </w:divBdr>
    </w:div>
    <w:div w:id="1322588115">
      <w:bodyDiv w:val="1"/>
      <w:marLeft w:val="0"/>
      <w:marRight w:val="0"/>
      <w:marTop w:val="0"/>
      <w:marBottom w:val="0"/>
      <w:divBdr>
        <w:top w:val="none" w:sz="0" w:space="0" w:color="auto"/>
        <w:left w:val="none" w:sz="0" w:space="0" w:color="auto"/>
        <w:bottom w:val="none" w:sz="0" w:space="0" w:color="auto"/>
        <w:right w:val="none" w:sz="0" w:space="0" w:color="auto"/>
      </w:divBdr>
    </w:div>
    <w:div w:id="1323239250">
      <w:bodyDiv w:val="1"/>
      <w:marLeft w:val="0"/>
      <w:marRight w:val="0"/>
      <w:marTop w:val="0"/>
      <w:marBottom w:val="0"/>
      <w:divBdr>
        <w:top w:val="none" w:sz="0" w:space="0" w:color="auto"/>
        <w:left w:val="none" w:sz="0" w:space="0" w:color="auto"/>
        <w:bottom w:val="none" w:sz="0" w:space="0" w:color="auto"/>
        <w:right w:val="none" w:sz="0" w:space="0" w:color="auto"/>
      </w:divBdr>
    </w:div>
    <w:div w:id="1323314760">
      <w:bodyDiv w:val="1"/>
      <w:marLeft w:val="0"/>
      <w:marRight w:val="0"/>
      <w:marTop w:val="0"/>
      <w:marBottom w:val="0"/>
      <w:divBdr>
        <w:top w:val="none" w:sz="0" w:space="0" w:color="auto"/>
        <w:left w:val="none" w:sz="0" w:space="0" w:color="auto"/>
        <w:bottom w:val="none" w:sz="0" w:space="0" w:color="auto"/>
        <w:right w:val="none" w:sz="0" w:space="0" w:color="auto"/>
      </w:divBdr>
    </w:div>
    <w:div w:id="1324310571">
      <w:bodyDiv w:val="1"/>
      <w:marLeft w:val="0"/>
      <w:marRight w:val="0"/>
      <w:marTop w:val="0"/>
      <w:marBottom w:val="0"/>
      <w:divBdr>
        <w:top w:val="none" w:sz="0" w:space="0" w:color="auto"/>
        <w:left w:val="none" w:sz="0" w:space="0" w:color="auto"/>
        <w:bottom w:val="none" w:sz="0" w:space="0" w:color="auto"/>
        <w:right w:val="none" w:sz="0" w:space="0" w:color="auto"/>
      </w:divBdr>
    </w:div>
    <w:div w:id="1325547547">
      <w:bodyDiv w:val="1"/>
      <w:marLeft w:val="0"/>
      <w:marRight w:val="0"/>
      <w:marTop w:val="0"/>
      <w:marBottom w:val="0"/>
      <w:divBdr>
        <w:top w:val="none" w:sz="0" w:space="0" w:color="auto"/>
        <w:left w:val="none" w:sz="0" w:space="0" w:color="auto"/>
        <w:bottom w:val="none" w:sz="0" w:space="0" w:color="auto"/>
        <w:right w:val="none" w:sz="0" w:space="0" w:color="auto"/>
      </w:divBdr>
    </w:div>
    <w:div w:id="1326476076">
      <w:bodyDiv w:val="1"/>
      <w:marLeft w:val="0"/>
      <w:marRight w:val="0"/>
      <w:marTop w:val="0"/>
      <w:marBottom w:val="0"/>
      <w:divBdr>
        <w:top w:val="none" w:sz="0" w:space="0" w:color="auto"/>
        <w:left w:val="none" w:sz="0" w:space="0" w:color="auto"/>
        <w:bottom w:val="none" w:sz="0" w:space="0" w:color="auto"/>
        <w:right w:val="none" w:sz="0" w:space="0" w:color="auto"/>
      </w:divBdr>
    </w:div>
    <w:div w:id="1326711009">
      <w:bodyDiv w:val="1"/>
      <w:marLeft w:val="0"/>
      <w:marRight w:val="0"/>
      <w:marTop w:val="0"/>
      <w:marBottom w:val="0"/>
      <w:divBdr>
        <w:top w:val="none" w:sz="0" w:space="0" w:color="auto"/>
        <w:left w:val="none" w:sz="0" w:space="0" w:color="auto"/>
        <w:bottom w:val="none" w:sz="0" w:space="0" w:color="auto"/>
        <w:right w:val="none" w:sz="0" w:space="0" w:color="auto"/>
      </w:divBdr>
    </w:div>
    <w:div w:id="1328631928">
      <w:bodyDiv w:val="1"/>
      <w:marLeft w:val="0"/>
      <w:marRight w:val="0"/>
      <w:marTop w:val="0"/>
      <w:marBottom w:val="0"/>
      <w:divBdr>
        <w:top w:val="none" w:sz="0" w:space="0" w:color="auto"/>
        <w:left w:val="none" w:sz="0" w:space="0" w:color="auto"/>
        <w:bottom w:val="none" w:sz="0" w:space="0" w:color="auto"/>
        <w:right w:val="none" w:sz="0" w:space="0" w:color="auto"/>
      </w:divBdr>
    </w:div>
    <w:div w:id="1328825025">
      <w:bodyDiv w:val="1"/>
      <w:marLeft w:val="0"/>
      <w:marRight w:val="0"/>
      <w:marTop w:val="0"/>
      <w:marBottom w:val="0"/>
      <w:divBdr>
        <w:top w:val="none" w:sz="0" w:space="0" w:color="auto"/>
        <w:left w:val="none" w:sz="0" w:space="0" w:color="auto"/>
        <w:bottom w:val="none" w:sz="0" w:space="0" w:color="auto"/>
        <w:right w:val="none" w:sz="0" w:space="0" w:color="auto"/>
      </w:divBdr>
    </w:div>
    <w:div w:id="1329796217">
      <w:bodyDiv w:val="1"/>
      <w:marLeft w:val="0"/>
      <w:marRight w:val="0"/>
      <w:marTop w:val="0"/>
      <w:marBottom w:val="0"/>
      <w:divBdr>
        <w:top w:val="none" w:sz="0" w:space="0" w:color="auto"/>
        <w:left w:val="none" w:sz="0" w:space="0" w:color="auto"/>
        <w:bottom w:val="none" w:sz="0" w:space="0" w:color="auto"/>
        <w:right w:val="none" w:sz="0" w:space="0" w:color="auto"/>
      </w:divBdr>
    </w:div>
    <w:div w:id="1330717413">
      <w:bodyDiv w:val="1"/>
      <w:marLeft w:val="0"/>
      <w:marRight w:val="0"/>
      <w:marTop w:val="0"/>
      <w:marBottom w:val="0"/>
      <w:divBdr>
        <w:top w:val="none" w:sz="0" w:space="0" w:color="auto"/>
        <w:left w:val="none" w:sz="0" w:space="0" w:color="auto"/>
        <w:bottom w:val="none" w:sz="0" w:space="0" w:color="auto"/>
        <w:right w:val="none" w:sz="0" w:space="0" w:color="auto"/>
      </w:divBdr>
    </w:div>
    <w:div w:id="1332414785">
      <w:bodyDiv w:val="1"/>
      <w:marLeft w:val="0"/>
      <w:marRight w:val="0"/>
      <w:marTop w:val="0"/>
      <w:marBottom w:val="0"/>
      <w:divBdr>
        <w:top w:val="none" w:sz="0" w:space="0" w:color="auto"/>
        <w:left w:val="none" w:sz="0" w:space="0" w:color="auto"/>
        <w:bottom w:val="none" w:sz="0" w:space="0" w:color="auto"/>
        <w:right w:val="none" w:sz="0" w:space="0" w:color="auto"/>
      </w:divBdr>
    </w:div>
    <w:div w:id="1332560259">
      <w:bodyDiv w:val="1"/>
      <w:marLeft w:val="0"/>
      <w:marRight w:val="0"/>
      <w:marTop w:val="0"/>
      <w:marBottom w:val="0"/>
      <w:divBdr>
        <w:top w:val="none" w:sz="0" w:space="0" w:color="auto"/>
        <w:left w:val="none" w:sz="0" w:space="0" w:color="auto"/>
        <w:bottom w:val="none" w:sz="0" w:space="0" w:color="auto"/>
        <w:right w:val="none" w:sz="0" w:space="0" w:color="auto"/>
      </w:divBdr>
    </w:div>
    <w:div w:id="1333600797">
      <w:bodyDiv w:val="1"/>
      <w:marLeft w:val="0"/>
      <w:marRight w:val="0"/>
      <w:marTop w:val="0"/>
      <w:marBottom w:val="0"/>
      <w:divBdr>
        <w:top w:val="none" w:sz="0" w:space="0" w:color="auto"/>
        <w:left w:val="none" w:sz="0" w:space="0" w:color="auto"/>
        <w:bottom w:val="none" w:sz="0" w:space="0" w:color="auto"/>
        <w:right w:val="none" w:sz="0" w:space="0" w:color="auto"/>
      </w:divBdr>
    </w:div>
    <w:div w:id="1333601802">
      <w:bodyDiv w:val="1"/>
      <w:marLeft w:val="0"/>
      <w:marRight w:val="0"/>
      <w:marTop w:val="0"/>
      <w:marBottom w:val="0"/>
      <w:divBdr>
        <w:top w:val="none" w:sz="0" w:space="0" w:color="auto"/>
        <w:left w:val="none" w:sz="0" w:space="0" w:color="auto"/>
        <w:bottom w:val="none" w:sz="0" w:space="0" w:color="auto"/>
        <w:right w:val="none" w:sz="0" w:space="0" w:color="auto"/>
      </w:divBdr>
    </w:div>
    <w:div w:id="1334068558">
      <w:bodyDiv w:val="1"/>
      <w:marLeft w:val="0"/>
      <w:marRight w:val="0"/>
      <w:marTop w:val="0"/>
      <w:marBottom w:val="0"/>
      <w:divBdr>
        <w:top w:val="none" w:sz="0" w:space="0" w:color="auto"/>
        <w:left w:val="none" w:sz="0" w:space="0" w:color="auto"/>
        <w:bottom w:val="none" w:sz="0" w:space="0" w:color="auto"/>
        <w:right w:val="none" w:sz="0" w:space="0" w:color="auto"/>
      </w:divBdr>
    </w:div>
    <w:div w:id="1334450111">
      <w:bodyDiv w:val="1"/>
      <w:marLeft w:val="0"/>
      <w:marRight w:val="0"/>
      <w:marTop w:val="0"/>
      <w:marBottom w:val="0"/>
      <w:divBdr>
        <w:top w:val="none" w:sz="0" w:space="0" w:color="auto"/>
        <w:left w:val="none" w:sz="0" w:space="0" w:color="auto"/>
        <w:bottom w:val="none" w:sz="0" w:space="0" w:color="auto"/>
        <w:right w:val="none" w:sz="0" w:space="0" w:color="auto"/>
      </w:divBdr>
    </w:div>
    <w:div w:id="1334802971">
      <w:bodyDiv w:val="1"/>
      <w:marLeft w:val="0"/>
      <w:marRight w:val="0"/>
      <w:marTop w:val="0"/>
      <w:marBottom w:val="0"/>
      <w:divBdr>
        <w:top w:val="none" w:sz="0" w:space="0" w:color="auto"/>
        <w:left w:val="none" w:sz="0" w:space="0" w:color="auto"/>
        <w:bottom w:val="none" w:sz="0" w:space="0" w:color="auto"/>
        <w:right w:val="none" w:sz="0" w:space="0" w:color="auto"/>
      </w:divBdr>
    </w:div>
    <w:div w:id="1335301019">
      <w:bodyDiv w:val="1"/>
      <w:marLeft w:val="0"/>
      <w:marRight w:val="0"/>
      <w:marTop w:val="0"/>
      <w:marBottom w:val="0"/>
      <w:divBdr>
        <w:top w:val="none" w:sz="0" w:space="0" w:color="auto"/>
        <w:left w:val="none" w:sz="0" w:space="0" w:color="auto"/>
        <w:bottom w:val="none" w:sz="0" w:space="0" w:color="auto"/>
        <w:right w:val="none" w:sz="0" w:space="0" w:color="auto"/>
      </w:divBdr>
    </w:div>
    <w:div w:id="1335766688">
      <w:bodyDiv w:val="1"/>
      <w:marLeft w:val="0"/>
      <w:marRight w:val="0"/>
      <w:marTop w:val="0"/>
      <w:marBottom w:val="0"/>
      <w:divBdr>
        <w:top w:val="none" w:sz="0" w:space="0" w:color="auto"/>
        <w:left w:val="none" w:sz="0" w:space="0" w:color="auto"/>
        <w:bottom w:val="none" w:sz="0" w:space="0" w:color="auto"/>
        <w:right w:val="none" w:sz="0" w:space="0" w:color="auto"/>
      </w:divBdr>
    </w:div>
    <w:div w:id="1336029084">
      <w:bodyDiv w:val="1"/>
      <w:marLeft w:val="0"/>
      <w:marRight w:val="0"/>
      <w:marTop w:val="0"/>
      <w:marBottom w:val="0"/>
      <w:divBdr>
        <w:top w:val="none" w:sz="0" w:space="0" w:color="auto"/>
        <w:left w:val="none" w:sz="0" w:space="0" w:color="auto"/>
        <w:bottom w:val="none" w:sz="0" w:space="0" w:color="auto"/>
        <w:right w:val="none" w:sz="0" w:space="0" w:color="auto"/>
      </w:divBdr>
    </w:div>
    <w:div w:id="1338313112">
      <w:bodyDiv w:val="1"/>
      <w:marLeft w:val="0"/>
      <w:marRight w:val="0"/>
      <w:marTop w:val="0"/>
      <w:marBottom w:val="0"/>
      <w:divBdr>
        <w:top w:val="none" w:sz="0" w:space="0" w:color="auto"/>
        <w:left w:val="none" w:sz="0" w:space="0" w:color="auto"/>
        <w:bottom w:val="none" w:sz="0" w:space="0" w:color="auto"/>
        <w:right w:val="none" w:sz="0" w:space="0" w:color="auto"/>
      </w:divBdr>
    </w:div>
    <w:div w:id="1338580505">
      <w:bodyDiv w:val="1"/>
      <w:marLeft w:val="0"/>
      <w:marRight w:val="0"/>
      <w:marTop w:val="0"/>
      <w:marBottom w:val="0"/>
      <w:divBdr>
        <w:top w:val="none" w:sz="0" w:space="0" w:color="auto"/>
        <w:left w:val="none" w:sz="0" w:space="0" w:color="auto"/>
        <w:bottom w:val="none" w:sz="0" w:space="0" w:color="auto"/>
        <w:right w:val="none" w:sz="0" w:space="0" w:color="auto"/>
      </w:divBdr>
    </w:div>
    <w:div w:id="1344090098">
      <w:bodyDiv w:val="1"/>
      <w:marLeft w:val="0"/>
      <w:marRight w:val="0"/>
      <w:marTop w:val="0"/>
      <w:marBottom w:val="0"/>
      <w:divBdr>
        <w:top w:val="none" w:sz="0" w:space="0" w:color="auto"/>
        <w:left w:val="none" w:sz="0" w:space="0" w:color="auto"/>
        <w:bottom w:val="none" w:sz="0" w:space="0" w:color="auto"/>
        <w:right w:val="none" w:sz="0" w:space="0" w:color="auto"/>
      </w:divBdr>
    </w:div>
    <w:div w:id="1344091976">
      <w:bodyDiv w:val="1"/>
      <w:marLeft w:val="0"/>
      <w:marRight w:val="0"/>
      <w:marTop w:val="0"/>
      <w:marBottom w:val="0"/>
      <w:divBdr>
        <w:top w:val="none" w:sz="0" w:space="0" w:color="auto"/>
        <w:left w:val="none" w:sz="0" w:space="0" w:color="auto"/>
        <w:bottom w:val="none" w:sz="0" w:space="0" w:color="auto"/>
        <w:right w:val="none" w:sz="0" w:space="0" w:color="auto"/>
      </w:divBdr>
    </w:div>
    <w:div w:id="1345596237">
      <w:bodyDiv w:val="1"/>
      <w:marLeft w:val="0"/>
      <w:marRight w:val="0"/>
      <w:marTop w:val="0"/>
      <w:marBottom w:val="0"/>
      <w:divBdr>
        <w:top w:val="none" w:sz="0" w:space="0" w:color="auto"/>
        <w:left w:val="none" w:sz="0" w:space="0" w:color="auto"/>
        <w:bottom w:val="none" w:sz="0" w:space="0" w:color="auto"/>
        <w:right w:val="none" w:sz="0" w:space="0" w:color="auto"/>
      </w:divBdr>
    </w:div>
    <w:div w:id="1347293563">
      <w:bodyDiv w:val="1"/>
      <w:marLeft w:val="0"/>
      <w:marRight w:val="0"/>
      <w:marTop w:val="0"/>
      <w:marBottom w:val="0"/>
      <w:divBdr>
        <w:top w:val="none" w:sz="0" w:space="0" w:color="auto"/>
        <w:left w:val="none" w:sz="0" w:space="0" w:color="auto"/>
        <w:bottom w:val="none" w:sz="0" w:space="0" w:color="auto"/>
        <w:right w:val="none" w:sz="0" w:space="0" w:color="auto"/>
      </w:divBdr>
    </w:div>
    <w:div w:id="1350568361">
      <w:bodyDiv w:val="1"/>
      <w:marLeft w:val="0"/>
      <w:marRight w:val="0"/>
      <w:marTop w:val="0"/>
      <w:marBottom w:val="0"/>
      <w:divBdr>
        <w:top w:val="none" w:sz="0" w:space="0" w:color="auto"/>
        <w:left w:val="none" w:sz="0" w:space="0" w:color="auto"/>
        <w:bottom w:val="none" w:sz="0" w:space="0" w:color="auto"/>
        <w:right w:val="none" w:sz="0" w:space="0" w:color="auto"/>
      </w:divBdr>
    </w:div>
    <w:div w:id="1351756110">
      <w:bodyDiv w:val="1"/>
      <w:marLeft w:val="0"/>
      <w:marRight w:val="0"/>
      <w:marTop w:val="0"/>
      <w:marBottom w:val="0"/>
      <w:divBdr>
        <w:top w:val="none" w:sz="0" w:space="0" w:color="auto"/>
        <w:left w:val="none" w:sz="0" w:space="0" w:color="auto"/>
        <w:bottom w:val="none" w:sz="0" w:space="0" w:color="auto"/>
        <w:right w:val="none" w:sz="0" w:space="0" w:color="auto"/>
      </w:divBdr>
    </w:div>
    <w:div w:id="1352099560">
      <w:bodyDiv w:val="1"/>
      <w:marLeft w:val="0"/>
      <w:marRight w:val="0"/>
      <w:marTop w:val="0"/>
      <w:marBottom w:val="0"/>
      <w:divBdr>
        <w:top w:val="none" w:sz="0" w:space="0" w:color="auto"/>
        <w:left w:val="none" w:sz="0" w:space="0" w:color="auto"/>
        <w:bottom w:val="none" w:sz="0" w:space="0" w:color="auto"/>
        <w:right w:val="none" w:sz="0" w:space="0" w:color="auto"/>
      </w:divBdr>
    </w:div>
    <w:div w:id="1352300319">
      <w:bodyDiv w:val="1"/>
      <w:marLeft w:val="0"/>
      <w:marRight w:val="0"/>
      <w:marTop w:val="0"/>
      <w:marBottom w:val="0"/>
      <w:divBdr>
        <w:top w:val="none" w:sz="0" w:space="0" w:color="auto"/>
        <w:left w:val="none" w:sz="0" w:space="0" w:color="auto"/>
        <w:bottom w:val="none" w:sz="0" w:space="0" w:color="auto"/>
        <w:right w:val="none" w:sz="0" w:space="0" w:color="auto"/>
      </w:divBdr>
    </w:div>
    <w:div w:id="1352758737">
      <w:bodyDiv w:val="1"/>
      <w:marLeft w:val="0"/>
      <w:marRight w:val="0"/>
      <w:marTop w:val="0"/>
      <w:marBottom w:val="0"/>
      <w:divBdr>
        <w:top w:val="none" w:sz="0" w:space="0" w:color="auto"/>
        <w:left w:val="none" w:sz="0" w:space="0" w:color="auto"/>
        <w:bottom w:val="none" w:sz="0" w:space="0" w:color="auto"/>
        <w:right w:val="none" w:sz="0" w:space="0" w:color="auto"/>
      </w:divBdr>
    </w:div>
    <w:div w:id="1353915525">
      <w:bodyDiv w:val="1"/>
      <w:marLeft w:val="0"/>
      <w:marRight w:val="0"/>
      <w:marTop w:val="0"/>
      <w:marBottom w:val="0"/>
      <w:divBdr>
        <w:top w:val="none" w:sz="0" w:space="0" w:color="auto"/>
        <w:left w:val="none" w:sz="0" w:space="0" w:color="auto"/>
        <w:bottom w:val="none" w:sz="0" w:space="0" w:color="auto"/>
        <w:right w:val="none" w:sz="0" w:space="0" w:color="auto"/>
      </w:divBdr>
    </w:div>
    <w:div w:id="1354307563">
      <w:bodyDiv w:val="1"/>
      <w:marLeft w:val="0"/>
      <w:marRight w:val="0"/>
      <w:marTop w:val="0"/>
      <w:marBottom w:val="0"/>
      <w:divBdr>
        <w:top w:val="none" w:sz="0" w:space="0" w:color="auto"/>
        <w:left w:val="none" w:sz="0" w:space="0" w:color="auto"/>
        <w:bottom w:val="none" w:sz="0" w:space="0" w:color="auto"/>
        <w:right w:val="none" w:sz="0" w:space="0" w:color="auto"/>
      </w:divBdr>
    </w:div>
    <w:div w:id="1354723829">
      <w:bodyDiv w:val="1"/>
      <w:marLeft w:val="0"/>
      <w:marRight w:val="0"/>
      <w:marTop w:val="0"/>
      <w:marBottom w:val="0"/>
      <w:divBdr>
        <w:top w:val="none" w:sz="0" w:space="0" w:color="auto"/>
        <w:left w:val="none" w:sz="0" w:space="0" w:color="auto"/>
        <w:bottom w:val="none" w:sz="0" w:space="0" w:color="auto"/>
        <w:right w:val="none" w:sz="0" w:space="0" w:color="auto"/>
      </w:divBdr>
    </w:div>
    <w:div w:id="1354768234">
      <w:bodyDiv w:val="1"/>
      <w:marLeft w:val="0"/>
      <w:marRight w:val="0"/>
      <w:marTop w:val="0"/>
      <w:marBottom w:val="0"/>
      <w:divBdr>
        <w:top w:val="none" w:sz="0" w:space="0" w:color="auto"/>
        <w:left w:val="none" w:sz="0" w:space="0" w:color="auto"/>
        <w:bottom w:val="none" w:sz="0" w:space="0" w:color="auto"/>
        <w:right w:val="none" w:sz="0" w:space="0" w:color="auto"/>
      </w:divBdr>
    </w:div>
    <w:div w:id="1356689992">
      <w:bodyDiv w:val="1"/>
      <w:marLeft w:val="0"/>
      <w:marRight w:val="0"/>
      <w:marTop w:val="0"/>
      <w:marBottom w:val="0"/>
      <w:divBdr>
        <w:top w:val="none" w:sz="0" w:space="0" w:color="auto"/>
        <w:left w:val="none" w:sz="0" w:space="0" w:color="auto"/>
        <w:bottom w:val="none" w:sz="0" w:space="0" w:color="auto"/>
        <w:right w:val="none" w:sz="0" w:space="0" w:color="auto"/>
      </w:divBdr>
    </w:div>
    <w:div w:id="1357124400">
      <w:bodyDiv w:val="1"/>
      <w:marLeft w:val="0"/>
      <w:marRight w:val="0"/>
      <w:marTop w:val="0"/>
      <w:marBottom w:val="0"/>
      <w:divBdr>
        <w:top w:val="none" w:sz="0" w:space="0" w:color="auto"/>
        <w:left w:val="none" w:sz="0" w:space="0" w:color="auto"/>
        <w:bottom w:val="none" w:sz="0" w:space="0" w:color="auto"/>
        <w:right w:val="none" w:sz="0" w:space="0" w:color="auto"/>
      </w:divBdr>
    </w:div>
    <w:div w:id="1358851834">
      <w:bodyDiv w:val="1"/>
      <w:marLeft w:val="0"/>
      <w:marRight w:val="0"/>
      <w:marTop w:val="0"/>
      <w:marBottom w:val="0"/>
      <w:divBdr>
        <w:top w:val="none" w:sz="0" w:space="0" w:color="auto"/>
        <w:left w:val="none" w:sz="0" w:space="0" w:color="auto"/>
        <w:bottom w:val="none" w:sz="0" w:space="0" w:color="auto"/>
        <w:right w:val="none" w:sz="0" w:space="0" w:color="auto"/>
      </w:divBdr>
    </w:div>
    <w:div w:id="1359047084">
      <w:bodyDiv w:val="1"/>
      <w:marLeft w:val="0"/>
      <w:marRight w:val="0"/>
      <w:marTop w:val="0"/>
      <w:marBottom w:val="0"/>
      <w:divBdr>
        <w:top w:val="none" w:sz="0" w:space="0" w:color="auto"/>
        <w:left w:val="none" w:sz="0" w:space="0" w:color="auto"/>
        <w:bottom w:val="none" w:sz="0" w:space="0" w:color="auto"/>
        <w:right w:val="none" w:sz="0" w:space="0" w:color="auto"/>
      </w:divBdr>
    </w:div>
    <w:div w:id="1359307550">
      <w:bodyDiv w:val="1"/>
      <w:marLeft w:val="0"/>
      <w:marRight w:val="0"/>
      <w:marTop w:val="0"/>
      <w:marBottom w:val="0"/>
      <w:divBdr>
        <w:top w:val="none" w:sz="0" w:space="0" w:color="auto"/>
        <w:left w:val="none" w:sz="0" w:space="0" w:color="auto"/>
        <w:bottom w:val="none" w:sz="0" w:space="0" w:color="auto"/>
        <w:right w:val="none" w:sz="0" w:space="0" w:color="auto"/>
      </w:divBdr>
    </w:div>
    <w:div w:id="1361780090">
      <w:bodyDiv w:val="1"/>
      <w:marLeft w:val="0"/>
      <w:marRight w:val="0"/>
      <w:marTop w:val="0"/>
      <w:marBottom w:val="0"/>
      <w:divBdr>
        <w:top w:val="none" w:sz="0" w:space="0" w:color="auto"/>
        <w:left w:val="none" w:sz="0" w:space="0" w:color="auto"/>
        <w:bottom w:val="none" w:sz="0" w:space="0" w:color="auto"/>
        <w:right w:val="none" w:sz="0" w:space="0" w:color="auto"/>
      </w:divBdr>
    </w:div>
    <w:div w:id="1362125104">
      <w:bodyDiv w:val="1"/>
      <w:marLeft w:val="0"/>
      <w:marRight w:val="0"/>
      <w:marTop w:val="0"/>
      <w:marBottom w:val="0"/>
      <w:divBdr>
        <w:top w:val="none" w:sz="0" w:space="0" w:color="auto"/>
        <w:left w:val="none" w:sz="0" w:space="0" w:color="auto"/>
        <w:bottom w:val="none" w:sz="0" w:space="0" w:color="auto"/>
        <w:right w:val="none" w:sz="0" w:space="0" w:color="auto"/>
      </w:divBdr>
    </w:div>
    <w:div w:id="1362129461">
      <w:bodyDiv w:val="1"/>
      <w:marLeft w:val="0"/>
      <w:marRight w:val="0"/>
      <w:marTop w:val="0"/>
      <w:marBottom w:val="0"/>
      <w:divBdr>
        <w:top w:val="none" w:sz="0" w:space="0" w:color="auto"/>
        <w:left w:val="none" w:sz="0" w:space="0" w:color="auto"/>
        <w:bottom w:val="none" w:sz="0" w:space="0" w:color="auto"/>
        <w:right w:val="none" w:sz="0" w:space="0" w:color="auto"/>
      </w:divBdr>
    </w:div>
    <w:div w:id="1362435194">
      <w:bodyDiv w:val="1"/>
      <w:marLeft w:val="0"/>
      <w:marRight w:val="0"/>
      <w:marTop w:val="0"/>
      <w:marBottom w:val="0"/>
      <w:divBdr>
        <w:top w:val="none" w:sz="0" w:space="0" w:color="auto"/>
        <w:left w:val="none" w:sz="0" w:space="0" w:color="auto"/>
        <w:bottom w:val="none" w:sz="0" w:space="0" w:color="auto"/>
        <w:right w:val="none" w:sz="0" w:space="0" w:color="auto"/>
      </w:divBdr>
    </w:div>
    <w:div w:id="1362515416">
      <w:bodyDiv w:val="1"/>
      <w:marLeft w:val="0"/>
      <w:marRight w:val="0"/>
      <w:marTop w:val="0"/>
      <w:marBottom w:val="0"/>
      <w:divBdr>
        <w:top w:val="none" w:sz="0" w:space="0" w:color="auto"/>
        <w:left w:val="none" w:sz="0" w:space="0" w:color="auto"/>
        <w:bottom w:val="none" w:sz="0" w:space="0" w:color="auto"/>
        <w:right w:val="none" w:sz="0" w:space="0" w:color="auto"/>
      </w:divBdr>
    </w:div>
    <w:div w:id="1362515901">
      <w:bodyDiv w:val="1"/>
      <w:marLeft w:val="0"/>
      <w:marRight w:val="0"/>
      <w:marTop w:val="0"/>
      <w:marBottom w:val="0"/>
      <w:divBdr>
        <w:top w:val="none" w:sz="0" w:space="0" w:color="auto"/>
        <w:left w:val="none" w:sz="0" w:space="0" w:color="auto"/>
        <w:bottom w:val="none" w:sz="0" w:space="0" w:color="auto"/>
        <w:right w:val="none" w:sz="0" w:space="0" w:color="auto"/>
      </w:divBdr>
    </w:div>
    <w:div w:id="1363630362">
      <w:bodyDiv w:val="1"/>
      <w:marLeft w:val="0"/>
      <w:marRight w:val="0"/>
      <w:marTop w:val="0"/>
      <w:marBottom w:val="0"/>
      <w:divBdr>
        <w:top w:val="none" w:sz="0" w:space="0" w:color="auto"/>
        <w:left w:val="none" w:sz="0" w:space="0" w:color="auto"/>
        <w:bottom w:val="none" w:sz="0" w:space="0" w:color="auto"/>
        <w:right w:val="none" w:sz="0" w:space="0" w:color="auto"/>
      </w:divBdr>
    </w:div>
    <w:div w:id="1363822121">
      <w:bodyDiv w:val="1"/>
      <w:marLeft w:val="0"/>
      <w:marRight w:val="0"/>
      <w:marTop w:val="0"/>
      <w:marBottom w:val="0"/>
      <w:divBdr>
        <w:top w:val="none" w:sz="0" w:space="0" w:color="auto"/>
        <w:left w:val="none" w:sz="0" w:space="0" w:color="auto"/>
        <w:bottom w:val="none" w:sz="0" w:space="0" w:color="auto"/>
        <w:right w:val="none" w:sz="0" w:space="0" w:color="auto"/>
      </w:divBdr>
    </w:div>
    <w:div w:id="1364211831">
      <w:bodyDiv w:val="1"/>
      <w:marLeft w:val="0"/>
      <w:marRight w:val="0"/>
      <w:marTop w:val="0"/>
      <w:marBottom w:val="0"/>
      <w:divBdr>
        <w:top w:val="none" w:sz="0" w:space="0" w:color="auto"/>
        <w:left w:val="none" w:sz="0" w:space="0" w:color="auto"/>
        <w:bottom w:val="none" w:sz="0" w:space="0" w:color="auto"/>
        <w:right w:val="none" w:sz="0" w:space="0" w:color="auto"/>
      </w:divBdr>
    </w:div>
    <w:div w:id="1365398203">
      <w:bodyDiv w:val="1"/>
      <w:marLeft w:val="0"/>
      <w:marRight w:val="0"/>
      <w:marTop w:val="0"/>
      <w:marBottom w:val="0"/>
      <w:divBdr>
        <w:top w:val="none" w:sz="0" w:space="0" w:color="auto"/>
        <w:left w:val="none" w:sz="0" w:space="0" w:color="auto"/>
        <w:bottom w:val="none" w:sz="0" w:space="0" w:color="auto"/>
        <w:right w:val="none" w:sz="0" w:space="0" w:color="auto"/>
      </w:divBdr>
    </w:div>
    <w:div w:id="1365474026">
      <w:bodyDiv w:val="1"/>
      <w:marLeft w:val="0"/>
      <w:marRight w:val="0"/>
      <w:marTop w:val="0"/>
      <w:marBottom w:val="0"/>
      <w:divBdr>
        <w:top w:val="none" w:sz="0" w:space="0" w:color="auto"/>
        <w:left w:val="none" w:sz="0" w:space="0" w:color="auto"/>
        <w:bottom w:val="none" w:sz="0" w:space="0" w:color="auto"/>
        <w:right w:val="none" w:sz="0" w:space="0" w:color="auto"/>
      </w:divBdr>
    </w:div>
    <w:div w:id="1367412551">
      <w:bodyDiv w:val="1"/>
      <w:marLeft w:val="0"/>
      <w:marRight w:val="0"/>
      <w:marTop w:val="0"/>
      <w:marBottom w:val="0"/>
      <w:divBdr>
        <w:top w:val="none" w:sz="0" w:space="0" w:color="auto"/>
        <w:left w:val="none" w:sz="0" w:space="0" w:color="auto"/>
        <w:bottom w:val="none" w:sz="0" w:space="0" w:color="auto"/>
        <w:right w:val="none" w:sz="0" w:space="0" w:color="auto"/>
      </w:divBdr>
    </w:div>
    <w:div w:id="1367413467">
      <w:bodyDiv w:val="1"/>
      <w:marLeft w:val="0"/>
      <w:marRight w:val="0"/>
      <w:marTop w:val="0"/>
      <w:marBottom w:val="0"/>
      <w:divBdr>
        <w:top w:val="none" w:sz="0" w:space="0" w:color="auto"/>
        <w:left w:val="none" w:sz="0" w:space="0" w:color="auto"/>
        <w:bottom w:val="none" w:sz="0" w:space="0" w:color="auto"/>
        <w:right w:val="none" w:sz="0" w:space="0" w:color="auto"/>
      </w:divBdr>
    </w:div>
    <w:div w:id="1370378021">
      <w:bodyDiv w:val="1"/>
      <w:marLeft w:val="0"/>
      <w:marRight w:val="0"/>
      <w:marTop w:val="0"/>
      <w:marBottom w:val="0"/>
      <w:divBdr>
        <w:top w:val="none" w:sz="0" w:space="0" w:color="auto"/>
        <w:left w:val="none" w:sz="0" w:space="0" w:color="auto"/>
        <w:bottom w:val="none" w:sz="0" w:space="0" w:color="auto"/>
        <w:right w:val="none" w:sz="0" w:space="0" w:color="auto"/>
      </w:divBdr>
    </w:div>
    <w:div w:id="1371035601">
      <w:bodyDiv w:val="1"/>
      <w:marLeft w:val="0"/>
      <w:marRight w:val="0"/>
      <w:marTop w:val="0"/>
      <w:marBottom w:val="0"/>
      <w:divBdr>
        <w:top w:val="none" w:sz="0" w:space="0" w:color="auto"/>
        <w:left w:val="none" w:sz="0" w:space="0" w:color="auto"/>
        <w:bottom w:val="none" w:sz="0" w:space="0" w:color="auto"/>
        <w:right w:val="none" w:sz="0" w:space="0" w:color="auto"/>
      </w:divBdr>
    </w:div>
    <w:div w:id="1373533068">
      <w:bodyDiv w:val="1"/>
      <w:marLeft w:val="0"/>
      <w:marRight w:val="0"/>
      <w:marTop w:val="0"/>
      <w:marBottom w:val="0"/>
      <w:divBdr>
        <w:top w:val="none" w:sz="0" w:space="0" w:color="auto"/>
        <w:left w:val="none" w:sz="0" w:space="0" w:color="auto"/>
        <w:bottom w:val="none" w:sz="0" w:space="0" w:color="auto"/>
        <w:right w:val="none" w:sz="0" w:space="0" w:color="auto"/>
      </w:divBdr>
    </w:div>
    <w:div w:id="1374042046">
      <w:bodyDiv w:val="1"/>
      <w:marLeft w:val="0"/>
      <w:marRight w:val="0"/>
      <w:marTop w:val="0"/>
      <w:marBottom w:val="0"/>
      <w:divBdr>
        <w:top w:val="none" w:sz="0" w:space="0" w:color="auto"/>
        <w:left w:val="none" w:sz="0" w:space="0" w:color="auto"/>
        <w:bottom w:val="none" w:sz="0" w:space="0" w:color="auto"/>
        <w:right w:val="none" w:sz="0" w:space="0" w:color="auto"/>
      </w:divBdr>
    </w:div>
    <w:div w:id="1374957996">
      <w:bodyDiv w:val="1"/>
      <w:marLeft w:val="0"/>
      <w:marRight w:val="0"/>
      <w:marTop w:val="0"/>
      <w:marBottom w:val="0"/>
      <w:divBdr>
        <w:top w:val="none" w:sz="0" w:space="0" w:color="auto"/>
        <w:left w:val="none" w:sz="0" w:space="0" w:color="auto"/>
        <w:bottom w:val="none" w:sz="0" w:space="0" w:color="auto"/>
        <w:right w:val="none" w:sz="0" w:space="0" w:color="auto"/>
      </w:divBdr>
    </w:div>
    <w:div w:id="1377045216">
      <w:bodyDiv w:val="1"/>
      <w:marLeft w:val="0"/>
      <w:marRight w:val="0"/>
      <w:marTop w:val="0"/>
      <w:marBottom w:val="0"/>
      <w:divBdr>
        <w:top w:val="none" w:sz="0" w:space="0" w:color="auto"/>
        <w:left w:val="none" w:sz="0" w:space="0" w:color="auto"/>
        <w:bottom w:val="none" w:sz="0" w:space="0" w:color="auto"/>
        <w:right w:val="none" w:sz="0" w:space="0" w:color="auto"/>
      </w:divBdr>
    </w:div>
    <w:div w:id="1377196244">
      <w:bodyDiv w:val="1"/>
      <w:marLeft w:val="0"/>
      <w:marRight w:val="0"/>
      <w:marTop w:val="0"/>
      <w:marBottom w:val="0"/>
      <w:divBdr>
        <w:top w:val="none" w:sz="0" w:space="0" w:color="auto"/>
        <w:left w:val="none" w:sz="0" w:space="0" w:color="auto"/>
        <w:bottom w:val="none" w:sz="0" w:space="0" w:color="auto"/>
        <w:right w:val="none" w:sz="0" w:space="0" w:color="auto"/>
      </w:divBdr>
    </w:div>
    <w:div w:id="1377583930">
      <w:bodyDiv w:val="1"/>
      <w:marLeft w:val="0"/>
      <w:marRight w:val="0"/>
      <w:marTop w:val="0"/>
      <w:marBottom w:val="0"/>
      <w:divBdr>
        <w:top w:val="none" w:sz="0" w:space="0" w:color="auto"/>
        <w:left w:val="none" w:sz="0" w:space="0" w:color="auto"/>
        <w:bottom w:val="none" w:sz="0" w:space="0" w:color="auto"/>
        <w:right w:val="none" w:sz="0" w:space="0" w:color="auto"/>
      </w:divBdr>
    </w:div>
    <w:div w:id="1377655947">
      <w:bodyDiv w:val="1"/>
      <w:marLeft w:val="0"/>
      <w:marRight w:val="0"/>
      <w:marTop w:val="0"/>
      <w:marBottom w:val="0"/>
      <w:divBdr>
        <w:top w:val="none" w:sz="0" w:space="0" w:color="auto"/>
        <w:left w:val="none" w:sz="0" w:space="0" w:color="auto"/>
        <w:bottom w:val="none" w:sz="0" w:space="0" w:color="auto"/>
        <w:right w:val="none" w:sz="0" w:space="0" w:color="auto"/>
      </w:divBdr>
    </w:div>
    <w:div w:id="1380473896">
      <w:bodyDiv w:val="1"/>
      <w:marLeft w:val="0"/>
      <w:marRight w:val="0"/>
      <w:marTop w:val="0"/>
      <w:marBottom w:val="0"/>
      <w:divBdr>
        <w:top w:val="none" w:sz="0" w:space="0" w:color="auto"/>
        <w:left w:val="none" w:sz="0" w:space="0" w:color="auto"/>
        <w:bottom w:val="none" w:sz="0" w:space="0" w:color="auto"/>
        <w:right w:val="none" w:sz="0" w:space="0" w:color="auto"/>
      </w:divBdr>
    </w:div>
    <w:div w:id="1381325785">
      <w:bodyDiv w:val="1"/>
      <w:marLeft w:val="0"/>
      <w:marRight w:val="0"/>
      <w:marTop w:val="0"/>
      <w:marBottom w:val="0"/>
      <w:divBdr>
        <w:top w:val="none" w:sz="0" w:space="0" w:color="auto"/>
        <w:left w:val="none" w:sz="0" w:space="0" w:color="auto"/>
        <w:bottom w:val="none" w:sz="0" w:space="0" w:color="auto"/>
        <w:right w:val="none" w:sz="0" w:space="0" w:color="auto"/>
      </w:divBdr>
    </w:div>
    <w:div w:id="1382293152">
      <w:bodyDiv w:val="1"/>
      <w:marLeft w:val="0"/>
      <w:marRight w:val="0"/>
      <w:marTop w:val="0"/>
      <w:marBottom w:val="0"/>
      <w:divBdr>
        <w:top w:val="none" w:sz="0" w:space="0" w:color="auto"/>
        <w:left w:val="none" w:sz="0" w:space="0" w:color="auto"/>
        <w:bottom w:val="none" w:sz="0" w:space="0" w:color="auto"/>
        <w:right w:val="none" w:sz="0" w:space="0" w:color="auto"/>
      </w:divBdr>
    </w:div>
    <w:div w:id="1382511441">
      <w:bodyDiv w:val="1"/>
      <w:marLeft w:val="0"/>
      <w:marRight w:val="0"/>
      <w:marTop w:val="0"/>
      <w:marBottom w:val="0"/>
      <w:divBdr>
        <w:top w:val="none" w:sz="0" w:space="0" w:color="auto"/>
        <w:left w:val="none" w:sz="0" w:space="0" w:color="auto"/>
        <w:bottom w:val="none" w:sz="0" w:space="0" w:color="auto"/>
        <w:right w:val="none" w:sz="0" w:space="0" w:color="auto"/>
      </w:divBdr>
    </w:div>
    <w:div w:id="1383214671">
      <w:bodyDiv w:val="1"/>
      <w:marLeft w:val="0"/>
      <w:marRight w:val="0"/>
      <w:marTop w:val="0"/>
      <w:marBottom w:val="0"/>
      <w:divBdr>
        <w:top w:val="none" w:sz="0" w:space="0" w:color="auto"/>
        <w:left w:val="none" w:sz="0" w:space="0" w:color="auto"/>
        <w:bottom w:val="none" w:sz="0" w:space="0" w:color="auto"/>
        <w:right w:val="none" w:sz="0" w:space="0" w:color="auto"/>
      </w:divBdr>
    </w:div>
    <w:div w:id="1384791156">
      <w:bodyDiv w:val="1"/>
      <w:marLeft w:val="0"/>
      <w:marRight w:val="0"/>
      <w:marTop w:val="0"/>
      <w:marBottom w:val="0"/>
      <w:divBdr>
        <w:top w:val="none" w:sz="0" w:space="0" w:color="auto"/>
        <w:left w:val="none" w:sz="0" w:space="0" w:color="auto"/>
        <w:bottom w:val="none" w:sz="0" w:space="0" w:color="auto"/>
        <w:right w:val="none" w:sz="0" w:space="0" w:color="auto"/>
      </w:divBdr>
    </w:div>
    <w:div w:id="1387098917">
      <w:bodyDiv w:val="1"/>
      <w:marLeft w:val="0"/>
      <w:marRight w:val="0"/>
      <w:marTop w:val="0"/>
      <w:marBottom w:val="0"/>
      <w:divBdr>
        <w:top w:val="none" w:sz="0" w:space="0" w:color="auto"/>
        <w:left w:val="none" w:sz="0" w:space="0" w:color="auto"/>
        <w:bottom w:val="none" w:sz="0" w:space="0" w:color="auto"/>
        <w:right w:val="none" w:sz="0" w:space="0" w:color="auto"/>
      </w:divBdr>
    </w:div>
    <w:div w:id="1387756916">
      <w:bodyDiv w:val="1"/>
      <w:marLeft w:val="0"/>
      <w:marRight w:val="0"/>
      <w:marTop w:val="0"/>
      <w:marBottom w:val="0"/>
      <w:divBdr>
        <w:top w:val="none" w:sz="0" w:space="0" w:color="auto"/>
        <w:left w:val="none" w:sz="0" w:space="0" w:color="auto"/>
        <w:bottom w:val="none" w:sz="0" w:space="0" w:color="auto"/>
        <w:right w:val="none" w:sz="0" w:space="0" w:color="auto"/>
      </w:divBdr>
    </w:div>
    <w:div w:id="1387878778">
      <w:bodyDiv w:val="1"/>
      <w:marLeft w:val="0"/>
      <w:marRight w:val="0"/>
      <w:marTop w:val="0"/>
      <w:marBottom w:val="0"/>
      <w:divBdr>
        <w:top w:val="none" w:sz="0" w:space="0" w:color="auto"/>
        <w:left w:val="none" w:sz="0" w:space="0" w:color="auto"/>
        <w:bottom w:val="none" w:sz="0" w:space="0" w:color="auto"/>
        <w:right w:val="none" w:sz="0" w:space="0" w:color="auto"/>
      </w:divBdr>
    </w:div>
    <w:div w:id="1388065384">
      <w:bodyDiv w:val="1"/>
      <w:marLeft w:val="0"/>
      <w:marRight w:val="0"/>
      <w:marTop w:val="0"/>
      <w:marBottom w:val="0"/>
      <w:divBdr>
        <w:top w:val="none" w:sz="0" w:space="0" w:color="auto"/>
        <w:left w:val="none" w:sz="0" w:space="0" w:color="auto"/>
        <w:bottom w:val="none" w:sz="0" w:space="0" w:color="auto"/>
        <w:right w:val="none" w:sz="0" w:space="0" w:color="auto"/>
      </w:divBdr>
    </w:div>
    <w:div w:id="1388726544">
      <w:bodyDiv w:val="1"/>
      <w:marLeft w:val="0"/>
      <w:marRight w:val="0"/>
      <w:marTop w:val="0"/>
      <w:marBottom w:val="0"/>
      <w:divBdr>
        <w:top w:val="none" w:sz="0" w:space="0" w:color="auto"/>
        <w:left w:val="none" w:sz="0" w:space="0" w:color="auto"/>
        <w:bottom w:val="none" w:sz="0" w:space="0" w:color="auto"/>
        <w:right w:val="none" w:sz="0" w:space="0" w:color="auto"/>
      </w:divBdr>
    </w:div>
    <w:div w:id="1389455612">
      <w:bodyDiv w:val="1"/>
      <w:marLeft w:val="0"/>
      <w:marRight w:val="0"/>
      <w:marTop w:val="0"/>
      <w:marBottom w:val="0"/>
      <w:divBdr>
        <w:top w:val="none" w:sz="0" w:space="0" w:color="auto"/>
        <w:left w:val="none" w:sz="0" w:space="0" w:color="auto"/>
        <w:bottom w:val="none" w:sz="0" w:space="0" w:color="auto"/>
        <w:right w:val="none" w:sz="0" w:space="0" w:color="auto"/>
      </w:divBdr>
    </w:div>
    <w:div w:id="1389766564">
      <w:bodyDiv w:val="1"/>
      <w:marLeft w:val="0"/>
      <w:marRight w:val="0"/>
      <w:marTop w:val="0"/>
      <w:marBottom w:val="0"/>
      <w:divBdr>
        <w:top w:val="none" w:sz="0" w:space="0" w:color="auto"/>
        <w:left w:val="none" w:sz="0" w:space="0" w:color="auto"/>
        <w:bottom w:val="none" w:sz="0" w:space="0" w:color="auto"/>
        <w:right w:val="none" w:sz="0" w:space="0" w:color="auto"/>
      </w:divBdr>
    </w:div>
    <w:div w:id="1394891050">
      <w:bodyDiv w:val="1"/>
      <w:marLeft w:val="0"/>
      <w:marRight w:val="0"/>
      <w:marTop w:val="0"/>
      <w:marBottom w:val="0"/>
      <w:divBdr>
        <w:top w:val="none" w:sz="0" w:space="0" w:color="auto"/>
        <w:left w:val="none" w:sz="0" w:space="0" w:color="auto"/>
        <w:bottom w:val="none" w:sz="0" w:space="0" w:color="auto"/>
        <w:right w:val="none" w:sz="0" w:space="0" w:color="auto"/>
      </w:divBdr>
    </w:div>
    <w:div w:id="1395200669">
      <w:bodyDiv w:val="1"/>
      <w:marLeft w:val="0"/>
      <w:marRight w:val="0"/>
      <w:marTop w:val="0"/>
      <w:marBottom w:val="0"/>
      <w:divBdr>
        <w:top w:val="none" w:sz="0" w:space="0" w:color="auto"/>
        <w:left w:val="none" w:sz="0" w:space="0" w:color="auto"/>
        <w:bottom w:val="none" w:sz="0" w:space="0" w:color="auto"/>
        <w:right w:val="none" w:sz="0" w:space="0" w:color="auto"/>
      </w:divBdr>
    </w:div>
    <w:div w:id="1395278241">
      <w:bodyDiv w:val="1"/>
      <w:marLeft w:val="0"/>
      <w:marRight w:val="0"/>
      <w:marTop w:val="0"/>
      <w:marBottom w:val="0"/>
      <w:divBdr>
        <w:top w:val="none" w:sz="0" w:space="0" w:color="auto"/>
        <w:left w:val="none" w:sz="0" w:space="0" w:color="auto"/>
        <w:bottom w:val="none" w:sz="0" w:space="0" w:color="auto"/>
        <w:right w:val="none" w:sz="0" w:space="0" w:color="auto"/>
      </w:divBdr>
    </w:div>
    <w:div w:id="1395734689">
      <w:bodyDiv w:val="1"/>
      <w:marLeft w:val="0"/>
      <w:marRight w:val="0"/>
      <w:marTop w:val="0"/>
      <w:marBottom w:val="0"/>
      <w:divBdr>
        <w:top w:val="none" w:sz="0" w:space="0" w:color="auto"/>
        <w:left w:val="none" w:sz="0" w:space="0" w:color="auto"/>
        <w:bottom w:val="none" w:sz="0" w:space="0" w:color="auto"/>
        <w:right w:val="none" w:sz="0" w:space="0" w:color="auto"/>
      </w:divBdr>
    </w:div>
    <w:div w:id="1395743003">
      <w:bodyDiv w:val="1"/>
      <w:marLeft w:val="0"/>
      <w:marRight w:val="0"/>
      <w:marTop w:val="0"/>
      <w:marBottom w:val="0"/>
      <w:divBdr>
        <w:top w:val="none" w:sz="0" w:space="0" w:color="auto"/>
        <w:left w:val="none" w:sz="0" w:space="0" w:color="auto"/>
        <w:bottom w:val="none" w:sz="0" w:space="0" w:color="auto"/>
        <w:right w:val="none" w:sz="0" w:space="0" w:color="auto"/>
      </w:divBdr>
    </w:div>
    <w:div w:id="1396732695">
      <w:bodyDiv w:val="1"/>
      <w:marLeft w:val="0"/>
      <w:marRight w:val="0"/>
      <w:marTop w:val="0"/>
      <w:marBottom w:val="0"/>
      <w:divBdr>
        <w:top w:val="none" w:sz="0" w:space="0" w:color="auto"/>
        <w:left w:val="none" w:sz="0" w:space="0" w:color="auto"/>
        <w:bottom w:val="none" w:sz="0" w:space="0" w:color="auto"/>
        <w:right w:val="none" w:sz="0" w:space="0" w:color="auto"/>
      </w:divBdr>
    </w:div>
    <w:div w:id="1396857918">
      <w:bodyDiv w:val="1"/>
      <w:marLeft w:val="0"/>
      <w:marRight w:val="0"/>
      <w:marTop w:val="0"/>
      <w:marBottom w:val="0"/>
      <w:divBdr>
        <w:top w:val="none" w:sz="0" w:space="0" w:color="auto"/>
        <w:left w:val="none" w:sz="0" w:space="0" w:color="auto"/>
        <w:bottom w:val="none" w:sz="0" w:space="0" w:color="auto"/>
        <w:right w:val="none" w:sz="0" w:space="0" w:color="auto"/>
      </w:divBdr>
    </w:div>
    <w:div w:id="1397555956">
      <w:bodyDiv w:val="1"/>
      <w:marLeft w:val="0"/>
      <w:marRight w:val="0"/>
      <w:marTop w:val="0"/>
      <w:marBottom w:val="0"/>
      <w:divBdr>
        <w:top w:val="none" w:sz="0" w:space="0" w:color="auto"/>
        <w:left w:val="none" w:sz="0" w:space="0" w:color="auto"/>
        <w:bottom w:val="none" w:sz="0" w:space="0" w:color="auto"/>
        <w:right w:val="none" w:sz="0" w:space="0" w:color="auto"/>
      </w:divBdr>
    </w:div>
    <w:div w:id="1397898926">
      <w:bodyDiv w:val="1"/>
      <w:marLeft w:val="0"/>
      <w:marRight w:val="0"/>
      <w:marTop w:val="0"/>
      <w:marBottom w:val="0"/>
      <w:divBdr>
        <w:top w:val="none" w:sz="0" w:space="0" w:color="auto"/>
        <w:left w:val="none" w:sz="0" w:space="0" w:color="auto"/>
        <w:bottom w:val="none" w:sz="0" w:space="0" w:color="auto"/>
        <w:right w:val="none" w:sz="0" w:space="0" w:color="auto"/>
      </w:divBdr>
    </w:div>
    <w:div w:id="1398045580">
      <w:bodyDiv w:val="1"/>
      <w:marLeft w:val="0"/>
      <w:marRight w:val="0"/>
      <w:marTop w:val="0"/>
      <w:marBottom w:val="0"/>
      <w:divBdr>
        <w:top w:val="none" w:sz="0" w:space="0" w:color="auto"/>
        <w:left w:val="none" w:sz="0" w:space="0" w:color="auto"/>
        <w:bottom w:val="none" w:sz="0" w:space="0" w:color="auto"/>
        <w:right w:val="none" w:sz="0" w:space="0" w:color="auto"/>
      </w:divBdr>
    </w:div>
    <w:div w:id="1398505097">
      <w:bodyDiv w:val="1"/>
      <w:marLeft w:val="0"/>
      <w:marRight w:val="0"/>
      <w:marTop w:val="0"/>
      <w:marBottom w:val="0"/>
      <w:divBdr>
        <w:top w:val="none" w:sz="0" w:space="0" w:color="auto"/>
        <w:left w:val="none" w:sz="0" w:space="0" w:color="auto"/>
        <w:bottom w:val="none" w:sz="0" w:space="0" w:color="auto"/>
        <w:right w:val="none" w:sz="0" w:space="0" w:color="auto"/>
      </w:divBdr>
    </w:div>
    <w:div w:id="1399403950">
      <w:bodyDiv w:val="1"/>
      <w:marLeft w:val="0"/>
      <w:marRight w:val="0"/>
      <w:marTop w:val="0"/>
      <w:marBottom w:val="0"/>
      <w:divBdr>
        <w:top w:val="none" w:sz="0" w:space="0" w:color="auto"/>
        <w:left w:val="none" w:sz="0" w:space="0" w:color="auto"/>
        <w:bottom w:val="none" w:sz="0" w:space="0" w:color="auto"/>
        <w:right w:val="none" w:sz="0" w:space="0" w:color="auto"/>
      </w:divBdr>
    </w:div>
    <w:div w:id="1401172347">
      <w:bodyDiv w:val="1"/>
      <w:marLeft w:val="0"/>
      <w:marRight w:val="0"/>
      <w:marTop w:val="0"/>
      <w:marBottom w:val="0"/>
      <w:divBdr>
        <w:top w:val="none" w:sz="0" w:space="0" w:color="auto"/>
        <w:left w:val="none" w:sz="0" w:space="0" w:color="auto"/>
        <w:bottom w:val="none" w:sz="0" w:space="0" w:color="auto"/>
        <w:right w:val="none" w:sz="0" w:space="0" w:color="auto"/>
      </w:divBdr>
    </w:div>
    <w:div w:id="1401757281">
      <w:bodyDiv w:val="1"/>
      <w:marLeft w:val="0"/>
      <w:marRight w:val="0"/>
      <w:marTop w:val="0"/>
      <w:marBottom w:val="0"/>
      <w:divBdr>
        <w:top w:val="none" w:sz="0" w:space="0" w:color="auto"/>
        <w:left w:val="none" w:sz="0" w:space="0" w:color="auto"/>
        <w:bottom w:val="none" w:sz="0" w:space="0" w:color="auto"/>
        <w:right w:val="none" w:sz="0" w:space="0" w:color="auto"/>
      </w:divBdr>
    </w:div>
    <w:div w:id="1401901683">
      <w:bodyDiv w:val="1"/>
      <w:marLeft w:val="0"/>
      <w:marRight w:val="0"/>
      <w:marTop w:val="0"/>
      <w:marBottom w:val="0"/>
      <w:divBdr>
        <w:top w:val="none" w:sz="0" w:space="0" w:color="auto"/>
        <w:left w:val="none" w:sz="0" w:space="0" w:color="auto"/>
        <w:bottom w:val="none" w:sz="0" w:space="0" w:color="auto"/>
        <w:right w:val="none" w:sz="0" w:space="0" w:color="auto"/>
      </w:divBdr>
    </w:div>
    <w:div w:id="1403334370">
      <w:bodyDiv w:val="1"/>
      <w:marLeft w:val="0"/>
      <w:marRight w:val="0"/>
      <w:marTop w:val="0"/>
      <w:marBottom w:val="0"/>
      <w:divBdr>
        <w:top w:val="none" w:sz="0" w:space="0" w:color="auto"/>
        <w:left w:val="none" w:sz="0" w:space="0" w:color="auto"/>
        <w:bottom w:val="none" w:sz="0" w:space="0" w:color="auto"/>
        <w:right w:val="none" w:sz="0" w:space="0" w:color="auto"/>
      </w:divBdr>
    </w:div>
    <w:div w:id="1403597960">
      <w:bodyDiv w:val="1"/>
      <w:marLeft w:val="0"/>
      <w:marRight w:val="0"/>
      <w:marTop w:val="0"/>
      <w:marBottom w:val="0"/>
      <w:divBdr>
        <w:top w:val="none" w:sz="0" w:space="0" w:color="auto"/>
        <w:left w:val="none" w:sz="0" w:space="0" w:color="auto"/>
        <w:bottom w:val="none" w:sz="0" w:space="0" w:color="auto"/>
        <w:right w:val="none" w:sz="0" w:space="0" w:color="auto"/>
      </w:divBdr>
    </w:div>
    <w:div w:id="1404061432">
      <w:bodyDiv w:val="1"/>
      <w:marLeft w:val="0"/>
      <w:marRight w:val="0"/>
      <w:marTop w:val="0"/>
      <w:marBottom w:val="0"/>
      <w:divBdr>
        <w:top w:val="none" w:sz="0" w:space="0" w:color="auto"/>
        <w:left w:val="none" w:sz="0" w:space="0" w:color="auto"/>
        <w:bottom w:val="none" w:sz="0" w:space="0" w:color="auto"/>
        <w:right w:val="none" w:sz="0" w:space="0" w:color="auto"/>
      </w:divBdr>
    </w:div>
    <w:div w:id="1404451519">
      <w:bodyDiv w:val="1"/>
      <w:marLeft w:val="0"/>
      <w:marRight w:val="0"/>
      <w:marTop w:val="0"/>
      <w:marBottom w:val="0"/>
      <w:divBdr>
        <w:top w:val="none" w:sz="0" w:space="0" w:color="auto"/>
        <w:left w:val="none" w:sz="0" w:space="0" w:color="auto"/>
        <w:bottom w:val="none" w:sz="0" w:space="0" w:color="auto"/>
        <w:right w:val="none" w:sz="0" w:space="0" w:color="auto"/>
      </w:divBdr>
    </w:div>
    <w:div w:id="1404522199">
      <w:bodyDiv w:val="1"/>
      <w:marLeft w:val="0"/>
      <w:marRight w:val="0"/>
      <w:marTop w:val="0"/>
      <w:marBottom w:val="0"/>
      <w:divBdr>
        <w:top w:val="none" w:sz="0" w:space="0" w:color="auto"/>
        <w:left w:val="none" w:sz="0" w:space="0" w:color="auto"/>
        <w:bottom w:val="none" w:sz="0" w:space="0" w:color="auto"/>
        <w:right w:val="none" w:sz="0" w:space="0" w:color="auto"/>
      </w:divBdr>
    </w:div>
    <w:div w:id="1405179938">
      <w:bodyDiv w:val="1"/>
      <w:marLeft w:val="0"/>
      <w:marRight w:val="0"/>
      <w:marTop w:val="0"/>
      <w:marBottom w:val="0"/>
      <w:divBdr>
        <w:top w:val="none" w:sz="0" w:space="0" w:color="auto"/>
        <w:left w:val="none" w:sz="0" w:space="0" w:color="auto"/>
        <w:bottom w:val="none" w:sz="0" w:space="0" w:color="auto"/>
        <w:right w:val="none" w:sz="0" w:space="0" w:color="auto"/>
      </w:divBdr>
    </w:div>
    <w:div w:id="1405448483">
      <w:bodyDiv w:val="1"/>
      <w:marLeft w:val="0"/>
      <w:marRight w:val="0"/>
      <w:marTop w:val="0"/>
      <w:marBottom w:val="0"/>
      <w:divBdr>
        <w:top w:val="none" w:sz="0" w:space="0" w:color="auto"/>
        <w:left w:val="none" w:sz="0" w:space="0" w:color="auto"/>
        <w:bottom w:val="none" w:sz="0" w:space="0" w:color="auto"/>
        <w:right w:val="none" w:sz="0" w:space="0" w:color="auto"/>
      </w:divBdr>
    </w:div>
    <w:div w:id="1405683160">
      <w:bodyDiv w:val="1"/>
      <w:marLeft w:val="0"/>
      <w:marRight w:val="0"/>
      <w:marTop w:val="0"/>
      <w:marBottom w:val="0"/>
      <w:divBdr>
        <w:top w:val="none" w:sz="0" w:space="0" w:color="auto"/>
        <w:left w:val="none" w:sz="0" w:space="0" w:color="auto"/>
        <w:bottom w:val="none" w:sz="0" w:space="0" w:color="auto"/>
        <w:right w:val="none" w:sz="0" w:space="0" w:color="auto"/>
      </w:divBdr>
    </w:div>
    <w:div w:id="1406025790">
      <w:bodyDiv w:val="1"/>
      <w:marLeft w:val="0"/>
      <w:marRight w:val="0"/>
      <w:marTop w:val="0"/>
      <w:marBottom w:val="0"/>
      <w:divBdr>
        <w:top w:val="none" w:sz="0" w:space="0" w:color="auto"/>
        <w:left w:val="none" w:sz="0" w:space="0" w:color="auto"/>
        <w:bottom w:val="none" w:sz="0" w:space="0" w:color="auto"/>
        <w:right w:val="none" w:sz="0" w:space="0" w:color="auto"/>
      </w:divBdr>
    </w:div>
    <w:div w:id="1406339145">
      <w:bodyDiv w:val="1"/>
      <w:marLeft w:val="0"/>
      <w:marRight w:val="0"/>
      <w:marTop w:val="0"/>
      <w:marBottom w:val="0"/>
      <w:divBdr>
        <w:top w:val="none" w:sz="0" w:space="0" w:color="auto"/>
        <w:left w:val="none" w:sz="0" w:space="0" w:color="auto"/>
        <w:bottom w:val="none" w:sz="0" w:space="0" w:color="auto"/>
        <w:right w:val="none" w:sz="0" w:space="0" w:color="auto"/>
      </w:divBdr>
    </w:div>
    <w:div w:id="1406535210">
      <w:bodyDiv w:val="1"/>
      <w:marLeft w:val="0"/>
      <w:marRight w:val="0"/>
      <w:marTop w:val="0"/>
      <w:marBottom w:val="0"/>
      <w:divBdr>
        <w:top w:val="none" w:sz="0" w:space="0" w:color="auto"/>
        <w:left w:val="none" w:sz="0" w:space="0" w:color="auto"/>
        <w:bottom w:val="none" w:sz="0" w:space="0" w:color="auto"/>
        <w:right w:val="none" w:sz="0" w:space="0" w:color="auto"/>
      </w:divBdr>
    </w:div>
    <w:div w:id="1411460309">
      <w:bodyDiv w:val="1"/>
      <w:marLeft w:val="0"/>
      <w:marRight w:val="0"/>
      <w:marTop w:val="0"/>
      <w:marBottom w:val="0"/>
      <w:divBdr>
        <w:top w:val="none" w:sz="0" w:space="0" w:color="auto"/>
        <w:left w:val="none" w:sz="0" w:space="0" w:color="auto"/>
        <w:bottom w:val="none" w:sz="0" w:space="0" w:color="auto"/>
        <w:right w:val="none" w:sz="0" w:space="0" w:color="auto"/>
      </w:divBdr>
    </w:div>
    <w:div w:id="1411852273">
      <w:bodyDiv w:val="1"/>
      <w:marLeft w:val="0"/>
      <w:marRight w:val="0"/>
      <w:marTop w:val="0"/>
      <w:marBottom w:val="0"/>
      <w:divBdr>
        <w:top w:val="none" w:sz="0" w:space="0" w:color="auto"/>
        <w:left w:val="none" w:sz="0" w:space="0" w:color="auto"/>
        <w:bottom w:val="none" w:sz="0" w:space="0" w:color="auto"/>
        <w:right w:val="none" w:sz="0" w:space="0" w:color="auto"/>
      </w:divBdr>
    </w:div>
    <w:div w:id="1411855620">
      <w:bodyDiv w:val="1"/>
      <w:marLeft w:val="0"/>
      <w:marRight w:val="0"/>
      <w:marTop w:val="0"/>
      <w:marBottom w:val="0"/>
      <w:divBdr>
        <w:top w:val="none" w:sz="0" w:space="0" w:color="auto"/>
        <w:left w:val="none" w:sz="0" w:space="0" w:color="auto"/>
        <w:bottom w:val="none" w:sz="0" w:space="0" w:color="auto"/>
        <w:right w:val="none" w:sz="0" w:space="0" w:color="auto"/>
      </w:divBdr>
    </w:div>
    <w:div w:id="1415055450">
      <w:bodyDiv w:val="1"/>
      <w:marLeft w:val="0"/>
      <w:marRight w:val="0"/>
      <w:marTop w:val="0"/>
      <w:marBottom w:val="0"/>
      <w:divBdr>
        <w:top w:val="none" w:sz="0" w:space="0" w:color="auto"/>
        <w:left w:val="none" w:sz="0" w:space="0" w:color="auto"/>
        <w:bottom w:val="none" w:sz="0" w:space="0" w:color="auto"/>
        <w:right w:val="none" w:sz="0" w:space="0" w:color="auto"/>
      </w:divBdr>
    </w:div>
    <w:div w:id="1417284602">
      <w:bodyDiv w:val="1"/>
      <w:marLeft w:val="0"/>
      <w:marRight w:val="0"/>
      <w:marTop w:val="0"/>
      <w:marBottom w:val="0"/>
      <w:divBdr>
        <w:top w:val="none" w:sz="0" w:space="0" w:color="auto"/>
        <w:left w:val="none" w:sz="0" w:space="0" w:color="auto"/>
        <w:bottom w:val="none" w:sz="0" w:space="0" w:color="auto"/>
        <w:right w:val="none" w:sz="0" w:space="0" w:color="auto"/>
      </w:divBdr>
    </w:div>
    <w:div w:id="1417705006">
      <w:bodyDiv w:val="1"/>
      <w:marLeft w:val="0"/>
      <w:marRight w:val="0"/>
      <w:marTop w:val="0"/>
      <w:marBottom w:val="0"/>
      <w:divBdr>
        <w:top w:val="none" w:sz="0" w:space="0" w:color="auto"/>
        <w:left w:val="none" w:sz="0" w:space="0" w:color="auto"/>
        <w:bottom w:val="none" w:sz="0" w:space="0" w:color="auto"/>
        <w:right w:val="none" w:sz="0" w:space="0" w:color="auto"/>
      </w:divBdr>
    </w:div>
    <w:div w:id="1418089466">
      <w:bodyDiv w:val="1"/>
      <w:marLeft w:val="0"/>
      <w:marRight w:val="0"/>
      <w:marTop w:val="0"/>
      <w:marBottom w:val="0"/>
      <w:divBdr>
        <w:top w:val="none" w:sz="0" w:space="0" w:color="auto"/>
        <w:left w:val="none" w:sz="0" w:space="0" w:color="auto"/>
        <w:bottom w:val="none" w:sz="0" w:space="0" w:color="auto"/>
        <w:right w:val="none" w:sz="0" w:space="0" w:color="auto"/>
      </w:divBdr>
    </w:div>
    <w:div w:id="1419981315">
      <w:bodyDiv w:val="1"/>
      <w:marLeft w:val="0"/>
      <w:marRight w:val="0"/>
      <w:marTop w:val="0"/>
      <w:marBottom w:val="0"/>
      <w:divBdr>
        <w:top w:val="none" w:sz="0" w:space="0" w:color="auto"/>
        <w:left w:val="none" w:sz="0" w:space="0" w:color="auto"/>
        <w:bottom w:val="none" w:sz="0" w:space="0" w:color="auto"/>
        <w:right w:val="none" w:sz="0" w:space="0" w:color="auto"/>
      </w:divBdr>
    </w:div>
    <w:div w:id="1420447919">
      <w:bodyDiv w:val="1"/>
      <w:marLeft w:val="0"/>
      <w:marRight w:val="0"/>
      <w:marTop w:val="0"/>
      <w:marBottom w:val="0"/>
      <w:divBdr>
        <w:top w:val="none" w:sz="0" w:space="0" w:color="auto"/>
        <w:left w:val="none" w:sz="0" w:space="0" w:color="auto"/>
        <w:bottom w:val="none" w:sz="0" w:space="0" w:color="auto"/>
        <w:right w:val="none" w:sz="0" w:space="0" w:color="auto"/>
      </w:divBdr>
    </w:div>
    <w:div w:id="1423333635">
      <w:bodyDiv w:val="1"/>
      <w:marLeft w:val="0"/>
      <w:marRight w:val="0"/>
      <w:marTop w:val="0"/>
      <w:marBottom w:val="0"/>
      <w:divBdr>
        <w:top w:val="none" w:sz="0" w:space="0" w:color="auto"/>
        <w:left w:val="none" w:sz="0" w:space="0" w:color="auto"/>
        <w:bottom w:val="none" w:sz="0" w:space="0" w:color="auto"/>
        <w:right w:val="none" w:sz="0" w:space="0" w:color="auto"/>
      </w:divBdr>
    </w:div>
    <w:div w:id="1424111955">
      <w:bodyDiv w:val="1"/>
      <w:marLeft w:val="0"/>
      <w:marRight w:val="0"/>
      <w:marTop w:val="0"/>
      <w:marBottom w:val="0"/>
      <w:divBdr>
        <w:top w:val="none" w:sz="0" w:space="0" w:color="auto"/>
        <w:left w:val="none" w:sz="0" w:space="0" w:color="auto"/>
        <w:bottom w:val="none" w:sz="0" w:space="0" w:color="auto"/>
        <w:right w:val="none" w:sz="0" w:space="0" w:color="auto"/>
      </w:divBdr>
    </w:div>
    <w:div w:id="1424183960">
      <w:bodyDiv w:val="1"/>
      <w:marLeft w:val="0"/>
      <w:marRight w:val="0"/>
      <w:marTop w:val="0"/>
      <w:marBottom w:val="0"/>
      <w:divBdr>
        <w:top w:val="none" w:sz="0" w:space="0" w:color="auto"/>
        <w:left w:val="none" w:sz="0" w:space="0" w:color="auto"/>
        <w:bottom w:val="none" w:sz="0" w:space="0" w:color="auto"/>
        <w:right w:val="none" w:sz="0" w:space="0" w:color="auto"/>
      </w:divBdr>
    </w:div>
    <w:div w:id="1424494579">
      <w:bodyDiv w:val="1"/>
      <w:marLeft w:val="0"/>
      <w:marRight w:val="0"/>
      <w:marTop w:val="0"/>
      <w:marBottom w:val="0"/>
      <w:divBdr>
        <w:top w:val="none" w:sz="0" w:space="0" w:color="auto"/>
        <w:left w:val="none" w:sz="0" w:space="0" w:color="auto"/>
        <w:bottom w:val="none" w:sz="0" w:space="0" w:color="auto"/>
        <w:right w:val="none" w:sz="0" w:space="0" w:color="auto"/>
      </w:divBdr>
    </w:div>
    <w:div w:id="1429808768">
      <w:bodyDiv w:val="1"/>
      <w:marLeft w:val="0"/>
      <w:marRight w:val="0"/>
      <w:marTop w:val="0"/>
      <w:marBottom w:val="0"/>
      <w:divBdr>
        <w:top w:val="none" w:sz="0" w:space="0" w:color="auto"/>
        <w:left w:val="none" w:sz="0" w:space="0" w:color="auto"/>
        <w:bottom w:val="none" w:sz="0" w:space="0" w:color="auto"/>
        <w:right w:val="none" w:sz="0" w:space="0" w:color="auto"/>
      </w:divBdr>
    </w:div>
    <w:div w:id="1431197051">
      <w:bodyDiv w:val="1"/>
      <w:marLeft w:val="0"/>
      <w:marRight w:val="0"/>
      <w:marTop w:val="0"/>
      <w:marBottom w:val="0"/>
      <w:divBdr>
        <w:top w:val="none" w:sz="0" w:space="0" w:color="auto"/>
        <w:left w:val="none" w:sz="0" w:space="0" w:color="auto"/>
        <w:bottom w:val="none" w:sz="0" w:space="0" w:color="auto"/>
        <w:right w:val="none" w:sz="0" w:space="0" w:color="auto"/>
      </w:divBdr>
    </w:div>
    <w:div w:id="1431659390">
      <w:bodyDiv w:val="1"/>
      <w:marLeft w:val="0"/>
      <w:marRight w:val="0"/>
      <w:marTop w:val="0"/>
      <w:marBottom w:val="0"/>
      <w:divBdr>
        <w:top w:val="none" w:sz="0" w:space="0" w:color="auto"/>
        <w:left w:val="none" w:sz="0" w:space="0" w:color="auto"/>
        <w:bottom w:val="none" w:sz="0" w:space="0" w:color="auto"/>
        <w:right w:val="none" w:sz="0" w:space="0" w:color="auto"/>
      </w:divBdr>
    </w:div>
    <w:div w:id="1431968993">
      <w:bodyDiv w:val="1"/>
      <w:marLeft w:val="0"/>
      <w:marRight w:val="0"/>
      <w:marTop w:val="0"/>
      <w:marBottom w:val="0"/>
      <w:divBdr>
        <w:top w:val="none" w:sz="0" w:space="0" w:color="auto"/>
        <w:left w:val="none" w:sz="0" w:space="0" w:color="auto"/>
        <w:bottom w:val="none" w:sz="0" w:space="0" w:color="auto"/>
        <w:right w:val="none" w:sz="0" w:space="0" w:color="auto"/>
      </w:divBdr>
    </w:div>
    <w:div w:id="1432043402">
      <w:bodyDiv w:val="1"/>
      <w:marLeft w:val="0"/>
      <w:marRight w:val="0"/>
      <w:marTop w:val="0"/>
      <w:marBottom w:val="0"/>
      <w:divBdr>
        <w:top w:val="none" w:sz="0" w:space="0" w:color="auto"/>
        <w:left w:val="none" w:sz="0" w:space="0" w:color="auto"/>
        <w:bottom w:val="none" w:sz="0" w:space="0" w:color="auto"/>
        <w:right w:val="none" w:sz="0" w:space="0" w:color="auto"/>
      </w:divBdr>
    </w:div>
    <w:div w:id="1433284080">
      <w:bodyDiv w:val="1"/>
      <w:marLeft w:val="0"/>
      <w:marRight w:val="0"/>
      <w:marTop w:val="0"/>
      <w:marBottom w:val="0"/>
      <w:divBdr>
        <w:top w:val="none" w:sz="0" w:space="0" w:color="auto"/>
        <w:left w:val="none" w:sz="0" w:space="0" w:color="auto"/>
        <w:bottom w:val="none" w:sz="0" w:space="0" w:color="auto"/>
        <w:right w:val="none" w:sz="0" w:space="0" w:color="auto"/>
      </w:divBdr>
    </w:div>
    <w:div w:id="1436246865">
      <w:bodyDiv w:val="1"/>
      <w:marLeft w:val="0"/>
      <w:marRight w:val="0"/>
      <w:marTop w:val="0"/>
      <w:marBottom w:val="0"/>
      <w:divBdr>
        <w:top w:val="none" w:sz="0" w:space="0" w:color="auto"/>
        <w:left w:val="none" w:sz="0" w:space="0" w:color="auto"/>
        <w:bottom w:val="none" w:sz="0" w:space="0" w:color="auto"/>
        <w:right w:val="none" w:sz="0" w:space="0" w:color="auto"/>
      </w:divBdr>
    </w:div>
    <w:div w:id="1440100714">
      <w:bodyDiv w:val="1"/>
      <w:marLeft w:val="0"/>
      <w:marRight w:val="0"/>
      <w:marTop w:val="0"/>
      <w:marBottom w:val="0"/>
      <w:divBdr>
        <w:top w:val="none" w:sz="0" w:space="0" w:color="auto"/>
        <w:left w:val="none" w:sz="0" w:space="0" w:color="auto"/>
        <w:bottom w:val="none" w:sz="0" w:space="0" w:color="auto"/>
        <w:right w:val="none" w:sz="0" w:space="0" w:color="auto"/>
      </w:divBdr>
    </w:div>
    <w:div w:id="1440486030">
      <w:bodyDiv w:val="1"/>
      <w:marLeft w:val="0"/>
      <w:marRight w:val="0"/>
      <w:marTop w:val="0"/>
      <w:marBottom w:val="0"/>
      <w:divBdr>
        <w:top w:val="none" w:sz="0" w:space="0" w:color="auto"/>
        <w:left w:val="none" w:sz="0" w:space="0" w:color="auto"/>
        <w:bottom w:val="none" w:sz="0" w:space="0" w:color="auto"/>
        <w:right w:val="none" w:sz="0" w:space="0" w:color="auto"/>
      </w:divBdr>
    </w:div>
    <w:div w:id="1441757435">
      <w:bodyDiv w:val="1"/>
      <w:marLeft w:val="0"/>
      <w:marRight w:val="0"/>
      <w:marTop w:val="0"/>
      <w:marBottom w:val="0"/>
      <w:divBdr>
        <w:top w:val="none" w:sz="0" w:space="0" w:color="auto"/>
        <w:left w:val="none" w:sz="0" w:space="0" w:color="auto"/>
        <w:bottom w:val="none" w:sz="0" w:space="0" w:color="auto"/>
        <w:right w:val="none" w:sz="0" w:space="0" w:color="auto"/>
      </w:divBdr>
    </w:div>
    <w:div w:id="1441878307">
      <w:bodyDiv w:val="1"/>
      <w:marLeft w:val="0"/>
      <w:marRight w:val="0"/>
      <w:marTop w:val="0"/>
      <w:marBottom w:val="0"/>
      <w:divBdr>
        <w:top w:val="none" w:sz="0" w:space="0" w:color="auto"/>
        <w:left w:val="none" w:sz="0" w:space="0" w:color="auto"/>
        <w:bottom w:val="none" w:sz="0" w:space="0" w:color="auto"/>
        <w:right w:val="none" w:sz="0" w:space="0" w:color="auto"/>
      </w:divBdr>
    </w:div>
    <w:div w:id="1444300421">
      <w:bodyDiv w:val="1"/>
      <w:marLeft w:val="0"/>
      <w:marRight w:val="0"/>
      <w:marTop w:val="0"/>
      <w:marBottom w:val="0"/>
      <w:divBdr>
        <w:top w:val="none" w:sz="0" w:space="0" w:color="auto"/>
        <w:left w:val="none" w:sz="0" w:space="0" w:color="auto"/>
        <w:bottom w:val="none" w:sz="0" w:space="0" w:color="auto"/>
        <w:right w:val="none" w:sz="0" w:space="0" w:color="auto"/>
      </w:divBdr>
    </w:div>
    <w:div w:id="1444569627">
      <w:bodyDiv w:val="1"/>
      <w:marLeft w:val="0"/>
      <w:marRight w:val="0"/>
      <w:marTop w:val="0"/>
      <w:marBottom w:val="0"/>
      <w:divBdr>
        <w:top w:val="none" w:sz="0" w:space="0" w:color="auto"/>
        <w:left w:val="none" w:sz="0" w:space="0" w:color="auto"/>
        <w:bottom w:val="none" w:sz="0" w:space="0" w:color="auto"/>
        <w:right w:val="none" w:sz="0" w:space="0" w:color="auto"/>
      </w:divBdr>
    </w:div>
    <w:div w:id="1444809646">
      <w:bodyDiv w:val="1"/>
      <w:marLeft w:val="0"/>
      <w:marRight w:val="0"/>
      <w:marTop w:val="0"/>
      <w:marBottom w:val="0"/>
      <w:divBdr>
        <w:top w:val="none" w:sz="0" w:space="0" w:color="auto"/>
        <w:left w:val="none" w:sz="0" w:space="0" w:color="auto"/>
        <w:bottom w:val="none" w:sz="0" w:space="0" w:color="auto"/>
        <w:right w:val="none" w:sz="0" w:space="0" w:color="auto"/>
      </w:divBdr>
    </w:div>
    <w:div w:id="1444955484">
      <w:bodyDiv w:val="1"/>
      <w:marLeft w:val="0"/>
      <w:marRight w:val="0"/>
      <w:marTop w:val="0"/>
      <w:marBottom w:val="0"/>
      <w:divBdr>
        <w:top w:val="none" w:sz="0" w:space="0" w:color="auto"/>
        <w:left w:val="none" w:sz="0" w:space="0" w:color="auto"/>
        <w:bottom w:val="none" w:sz="0" w:space="0" w:color="auto"/>
        <w:right w:val="none" w:sz="0" w:space="0" w:color="auto"/>
      </w:divBdr>
    </w:div>
    <w:div w:id="1446075358">
      <w:bodyDiv w:val="1"/>
      <w:marLeft w:val="0"/>
      <w:marRight w:val="0"/>
      <w:marTop w:val="0"/>
      <w:marBottom w:val="0"/>
      <w:divBdr>
        <w:top w:val="none" w:sz="0" w:space="0" w:color="auto"/>
        <w:left w:val="none" w:sz="0" w:space="0" w:color="auto"/>
        <w:bottom w:val="none" w:sz="0" w:space="0" w:color="auto"/>
        <w:right w:val="none" w:sz="0" w:space="0" w:color="auto"/>
      </w:divBdr>
    </w:div>
    <w:div w:id="1446079910">
      <w:bodyDiv w:val="1"/>
      <w:marLeft w:val="0"/>
      <w:marRight w:val="0"/>
      <w:marTop w:val="0"/>
      <w:marBottom w:val="0"/>
      <w:divBdr>
        <w:top w:val="none" w:sz="0" w:space="0" w:color="auto"/>
        <w:left w:val="none" w:sz="0" w:space="0" w:color="auto"/>
        <w:bottom w:val="none" w:sz="0" w:space="0" w:color="auto"/>
        <w:right w:val="none" w:sz="0" w:space="0" w:color="auto"/>
      </w:divBdr>
    </w:div>
    <w:div w:id="1446273781">
      <w:bodyDiv w:val="1"/>
      <w:marLeft w:val="0"/>
      <w:marRight w:val="0"/>
      <w:marTop w:val="0"/>
      <w:marBottom w:val="0"/>
      <w:divBdr>
        <w:top w:val="none" w:sz="0" w:space="0" w:color="auto"/>
        <w:left w:val="none" w:sz="0" w:space="0" w:color="auto"/>
        <w:bottom w:val="none" w:sz="0" w:space="0" w:color="auto"/>
        <w:right w:val="none" w:sz="0" w:space="0" w:color="auto"/>
      </w:divBdr>
    </w:div>
    <w:div w:id="1448698538">
      <w:bodyDiv w:val="1"/>
      <w:marLeft w:val="0"/>
      <w:marRight w:val="0"/>
      <w:marTop w:val="0"/>
      <w:marBottom w:val="0"/>
      <w:divBdr>
        <w:top w:val="none" w:sz="0" w:space="0" w:color="auto"/>
        <w:left w:val="none" w:sz="0" w:space="0" w:color="auto"/>
        <w:bottom w:val="none" w:sz="0" w:space="0" w:color="auto"/>
        <w:right w:val="none" w:sz="0" w:space="0" w:color="auto"/>
      </w:divBdr>
    </w:div>
    <w:div w:id="1449279668">
      <w:bodyDiv w:val="1"/>
      <w:marLeft w:val="0"/>
      <w:marRight w:val="0"/>
      <w:marTop w:val="0"/>
      <w:marBottom w:val="0"/>
      <w:divBdr>
        <w:top w:val="none" w:sz="0" w:space="0" w:color="auto"/>
        <w:left w:val="none" w:sz="0" w:space="0" w:color="auto"/>
        <w:bottom w:val="none" w:sz="0" w:space="0" w:color="auto"/>
        <w:right w:val="none" w:sz="0" w:space="0" w:color="auto"/>
      </w:divBdr>
    </w:div>
    <w:div w:id="1452437801">
      <w:bodyDiv w:val="1"/>
      <w:marLeft w:val="0"/>
      <w:marRight w:val="0"/>
      <w:marTop w:val="0"/>
      <w:marBottom w:val="0"/>
      <w:divBdr>
        <w:top w:val="none" w:sz="0" w:space="0" w:color="auto"/>
        <w:left w:val="none" w:sz="0" w:space="0" w:color="auto"/>
        <w:bottom w:val="none" w:sz="0" w:space="0" w:color="auto"/>
        <w:right w:val="none" w:sz="0" w:space="0" w:color="auto"/>
      </w:divBdr>
    </w:div>
    <w:div w:id="1452746016">
      <w:bodyDiv w:val="1"/>
      <w:marLeft w:val="0"/>
      <w:marRight w:val="0"/>
      <w:marTop w:val="0"/>
      <w:marBottom w:val="0"/>
      <w:divBdr>
        <w:top w:val="none" w:sz="0" w:space="0" w:color="auto"/>
        <w:left w:val="none" w:sz="0" w:space="0" w:color="auto"/>
        <w:bottom w:val="none" w:sz="0" w:space="0" w:color="auto"/>
        <w:right w:val="none" w:sz="0" w:space="0" w:color="auto"/>
      </w:divBdr>
    </w:div>
    <w:div w:id="1454254819">
      <w:bodyDiv w:val="1"/>
      <w:marLeft w:val="0"/>
      <w:marRight w:val="0"/>
      <w:marTop w:val="0"/>
      <w:marBottom w:val="0"/>
      <w:divBdr>
        <w:top w:val="none" w:sz="0" w:space="0" w:color="auto"/>
        <w:left w:val="none" w:sz="0" w:space="0" w:color="auto"/>
        <w:bottom w:val="none" w:sz="0" w:space="0" w:color="auto"/>
        <w:right w:val="none" w:sz="0" w:space="0" w:color="auto"/>
      </w:divBdr>
    </w:div>
    <w:div w:id="1454665641">
      <w:bodyDiv w:val="1"/>
      <w:marLeft w:val="0"/>
      <w:marRight w:val="0"/>
      <w:marTop w:val="0"/>
      <w:marBottom w:val="0"/>
      <w:divBdr>
        <w:top w:val="none" w:sz="0" w:space="0" w:color="auto"/>
        <w:left w:val="none" w:sz="0" w:space="0" w:color="auto"/>
        <w:bottom w:val="none" w:sz="0" w:space="0" w:color="auto"/>
        <w:right w:val="none" w:sz="0" w:space="0" w:color="auto"/>
      </w:divBdr>
    </w:div>
    <w:div w:id="1455254260">
      <w:bodyDiv w:val="1"/>
      <w:marLeft w:val="0"/>
      <w:marRight w:val="0"/>
      <w:marTop w:val="0"/>
      <w:marBottom w:val="0"/>
      <w:divBdr>
        <w:top w:val="none" w:sz="0" w:space="0" w:color="auto"/>
        <w:left w:val="none" w:sz="0" w:space="0" w:color="auto"/>
        <w:bottom w:val="none" w:sz="0" w:space="0" w:color="auto"/>
        <w:right w:val="none" w:sz="0" w:space="0" w:color="auto"/>
      </w:divBdr>
    </w:div>
    <w:div w:id="1456213179">
      <w:bodyDiv w:val="1"/>
      <w:marLeft w:val="0"/>
      <w:marRight w:val="0"/>
      <w:marTop w:val="0"/>
      <w:marBottom w:val="0"/>
      <w:divBdr>
        <w:top w:val="none" w:sz="0" w:space="0" w:color="auto"/>
        <w:left w:val="none" w:sz="0" w:space="0" w:color="auto"/>
        <w:bottom w:val="none" w:sz="0" w:space="0" w:color="auto"/>
        <w:right w:val="none" w:sz="0" w:space="0" w:color="auto"/>
      </w:divBdr>
    </w:div>
    <w:div w:id="1456872355">
      <w:bodyDiv w:val="1"/>
      <w:marLeft w:val="0"/>
      <w:marRight w:val="0"/>
      <w:marTop w:val="0"/>
      <w:marBottom w:val="0"/>
      <w:divBdr>
        <w:top w:val="none" w:sz="0" w:space="0" w:color="auto"/>
        <w:left w:val="none" w:sz="0" w:space="0" w:color="auto"/>
        <w:bottom w:val="none" w:sz="0" w:space="0" w:color="auto"/>
        <w:right w:val="none" w:sz="0" w:space="0" w:color="auto"/>
      </w:divBdr>
    </w:div>
    <w:div w:id="1457135862">
      <w:bodyDiv w:val="1"/>
      <w:marLeft w:val="0"/>
      <w:marRight w:val="0"/>
      <w:marTop w:val="0"/>
      <w:marBottom w:val="0"/>
      <w:divBdr>
        <w:top w:val="none" w:sz="0" w:space="0" w:color="auto"/>
        <w:left w:val="none" w:sz="0" w:space="0" w:color="auto"/>
        <w:bottom w:val="none" w:sz="0" w:space="0" w:color="auto"/>
        <w:right w:val="none" w:sz="0" w:space="0" w:color="auto"/>
      </w:divBdr>
    </w:div>
    <w:div w:id="1457601157">
      <w:bodyDiv w:val="1"/>
      <w:marLeft w:val="0"/>
      <w:marRight w:val="0"/>
      <w:marTop w:val="0"/>
      <w:marBottom w:val="0"/>
      <w:divBdr>
        <w:top w:val="none" w:sz="0" w:space="0" w:color="auto"/>
        <w:left w:val="none" w:sz="0" w:space="0" w:color="auto"/>
        <w:bottom w:val="none" w:sz="0" w:space="0" w:color="auto"/>
        <w:right w:val="none" w:sz="0" w:space="0" w:color="auto"/>
      </w:divBdr>
    </w:div>
    <w:div w:id="1457873217">
      <w:bodyDiv w:val="1"/>
      <w:marLeft w:val="0"/>
      <w:marRight w:val="0"/>
      <w:marTop w:val="0"/>
      <w:marBottom w:val="0"/>
      <w:divBdr>
        <w:top w:val="none" w:sz="0" w:space="0" w:color="auto"/>
        <w:left w:val="none" w:sz="0" w:space="0" w:color="auto"/>
        <w:bottom w:val="none" w:sz="0" w:space="0" w:color="auto"/>
        <w:right w:val="none" w:sz="0" w:space="0" w:color="auto"/>
      </w:divBdr>
    </w:div>
    <w:div w:id="1457987512">
      <w:bodyDiv w:val="1"/>
      <w:marLeft w:val="0"/>
      <w:marRight w:val="0"/>
      <w:marTop w:val="0"/>
      <w:marBottom w:val="0"/>
      <w:divBdr>
        <w:top w:val="none" w:sz="0" w:space="0" w:color="auto"/>
        <w:left w:val="none" w:sz="0" w:space="0" w:color="auto"/>
        <w:bottom w:val="none" w:sz="0" w:space="0" w:color="auto"/>
        <w:right w:val="none" w:sz="0" w:space="0" w:color="auto"/>
      </w:divBdr>
    </w:div>
    <w:div w:id="1457988940">
      <w:bodyDiv w:val="1"/>
      <w:marLeft w:val="0"/>
      <w:marRight w:val="0"/>
      <w:marTop w:val="0"/>
      <w:marBottom w:val="0"/>
      <w:divBdr>
        <w:top w:val="none" w:sz="0" w:space="0" w:color="auto"/>
        <w:left w:val="none" w:sz="0" w:space="0" w:color="auto"/>
        <w:bottom w:val="none" w:sz="0" w:space="0" w:color="auto"/>
        <w:right w:val="none" w:sz="0" w:space="0" w:color="auto"/>
      </w:divBdr>
    </w:div>
    <w:div w:id="1458063200">
      <w:bodyDiv w:val="1"/>
      <w:marLeft w:val="0"/>
      <w:marRight w:val="0"/>
      <w:marTop w:val="0"/>
      <w:marBottom w:val="0"/>
      <w:divBdr>
        <w:top w:val="none" w:sz="0" w:space="0" w:color="auto"/>
        <w:left w:val="none" w:sz="0" w:space="0" w:color="auto"/>
        <w:bottom w:val="none" w:sz="0" w:space="0" w:color="auto"/>
        <w:right w:val="none" w:sz="0" w:space="0" w:color="auto"/>
      </w:divBdr>
    </w:div>
    <w:div w:id="1459179649">
      <w:bodyDiv w:val="1"/>
      <w:marLeft w:val="0"/>
      <w:marRight w:val="0"/>
      <w:marTop w:val="0"/>
      <w:marBottom w:val="0"/>
      <w:divBdr>
        <w:top w:val="none" w:sz="0" w:space="0" w:color="auto"/>
        <w:left w:val="none" w:sz="0" w:space="0" w:color="auto"/>
        <w:bottom w:val="none" w:sz="0" w:space="0" w:color="auto"/>
        <w:right w:val="none" w:sz="0" w:space="0" w:color="auto"/>
      </w:divBdr>
    </w:div>
    <w:div w:id="1460762238">
      <w:bodyDiv w:val="1"/>
      <w:marLeft w:val="0"/>
      <w:marRight w:val="0"/>
      <w:marTop w:val="0"/>
      <w:marBottom w:val="0"/>
      <w:divBdr>
        <w:top w:val="none" w:sz="0" w:space="0" w:color="auto"/>
        <w:left w:val="none" w:sz="0" w:space="0" w:color="auto"/>
        <w:bottom w:val="none" w:sz="0" w:space="0" w:color="auto"/>
        <w:right w:val="none" w:sz="0" w:space="0" w:color="auto"/>
      </w:divBdr>
    </w:div>
    <w:div w:id="1461461371">
      <w:bodyDiv w:val="1"/>
      <w:marLeft w:val="0"/>
      <w:marRight w:val="0"/>
      <w:marTop w:val="0"/>
      <w:marBottom w:val="0"/>
      <w:divBdr>
        <w:top w:val="none" w:sz="0" w:space="0" w:color="auto"/>
        <w:left w:val="none" w:sz="0" w:space="0" w:color="auto"/>
        <w:bottom w:val="none" w:sz="0" w:space="0" w:color="auto"/>
        <w:right w:val="none" w:sz="0" w:space="0" w:color="auto"/>
      </w:divBdr>
    </w:div>
    <w:div w:id="1462188997">
      <w:bodyDiv w:val="1"/>
      <w:marLeft w:val="0"/>
      <w:marRight w:val="0"/>
      <w:marTop w:val="0"/>
      <w:marBottom w:val="0"/>
      <w:divBdr>
        <w:top w:val="none" w:sz="0" w:space="0" w:color="auto"/>
        <w:left w:val="none" w:sz="0" w:space="0" w:color="auto"/>
        <w:bottom w:val="none" w:sz="0" w:space="0" w:color="auto"/>
        <w:right w:val="none" w:sz="0" w:space="0" w:color="auto"/>
      </w:divBdr>
    </w:div>
    <w:div w:id="1462653712">
      <w:bodyDiv w:val="1"/>
      <w:marLeft w:val="0"/>
      <w:marRight w:val="0"/>
      <w:marTop w:val="0"/>
      <w:marBottom w:val="0"/>
      <w:divBdr>
        <w:top w:val="none" w:sz="0" w:space="0" w:color="auto"/>
        <w:left w:val="none" w:sz="0" w:space="0" w:color="auto"/>
        <w:bottom w:val="none" w:sz="0" w:space="0" w:color="auto"/>
        <w:right w:val="none" w:sz="0" w:space="0" w:color="auto"/>
      </w:divBdr>
    </w:div>
    <w:div w:id="1462990675">
      <w:bodyDiv w:val="1"/>
      <w:marLeft w:val="0"/>
      <w:marRight w:val="0"/>
      <w:marTop w:val="0"/>
      <w:marBottom w:val="0"/>
      <w:divBdr>
        <w:top w:val="none" w:sz="0" w:space="0" w:color="auto"/>
        <w:left w:val="none" w:sz="0" w:space="0" w:color="auto"/>
        <w:bottom w:val="none" w:sz="0" w:space="0" w:color="auto"/>
        <w:right w:val="none" w:sz="0" w:space="0" w:color="auto"/>
      </w:divBdr>
    </w:div>
    <w:div w:id="1464080865">
      <w:bodyDiv w:val="1"/>
      <w:marLeft w:val="0"/>
      <w:marRight w:val="0"/>
      <w:marTop w:val="0"/>
      <w:marBottom w:val="0"/>
      <w:divBdr>
        <w:top w:val="none" w:sz="0" w:space="0" w:color="auto"/>
        <w:left w:val="none" w:sz="0" w:space="0" w:color="auto"/>
        <w:bottom w:val="none" w:sz="0" w:space="0" w:color="auto"/>
        <w:right w:val="none" w:sz="0" w:space="0" w:color="auto"/>
      </w:divBdr>
    </w:div>
    <w:div w:id="1464233708">
      <w:bodyDiv w:val="1"/>
      <w:marLeft w:val="0"/>
      <w:marRight w:val="0"/>
      <w:marTop w:val="0"/>
      <w:marBottom w:val="0"/>
      <w:divBdr>
        <w:top w:val="none" w:sz="0" w:space="0" w:color="auto"/>
        <w:left w:val="none" w:sz="0" w:space="0" w:color="auto"/>
        <w:bottom w:val="none" w:sz="0" w:space="0" w:color="auto"/>
        <w:right w:val="none" w:sz="0" w:space="0" w:color="auto"/>
      </w:divBdr>
    </w:div>
    <w:div w:id="1464617018">
      <w:bodyDiv w:val="1"/>
      <w:marLeft w:val="0"/>
      <w:marRight w:val="0"/>
      <w:marTop w:val="0"/>
      <w:marBottom w:val="0"/>
      <w:divBdr>
        <w:top w:val="none" w:sz="0" w:space="0" w:color="auto"/>
        <w:left w:val="none" w:sz="0" w:space="0" w:color="auto"/>
        <w:bottom w:val="none" w:sz="0" w:space="0" w:color="auto"/>
        <w:right w:val="none" w:sz="0" w:space="0" w:color="auto"/>
      </w:divBdr>
    </w:div>
    <w:div w:id="1464927674">
      <w:bodyDiv w:val="1"/>
      <w:marLeft w:val="0"/>
      <w:marRight w:val="0"/>
      <w:marTop w:val="0"/>
      <w:marBottom w:val="0"/>
      <w:divBdr>
        <w:top w:val="none" w:sz="0" w:space="0" w:color="auto"/>
        <w:left w:val="none" w:sz="0" w:space="0" w:color="auto"/>
        <w:bottom w:val="none" w:sz="0" w:space="0" w:color="auto"/>
        <w:right w:val="none" w:sz="0" w:space="0" w:color="auto"/>
      </w:divBdr>
    </w:div>
    <w:div w:id="1465344384">
      <w:bodyDiv w:val="1"/>
      <w:marLeft w:val="0"/>
      <w:marRight w:val="0"/>
      <w:marTop w:val="0"/>
      <w:marBottom w:val="0"/>
      <w:divBdr>
        <w:top w:val="none" w:sz="0" w:space="0" w:color="auto"/>
        <w:left w:val="none" w:sz="0" w:space="0" w:color="auto"/>
        <w:bottom w:val="none" w:sz="0" w:space="0" w:color="auto"/>
        <w:right w:val="none" w:sz="0" w:space="0" w:color="auto"/>
      </w:divBdr>
    </w:div>
    <w:div w:id="1465736379">
      <w:bodyDiv w:val="1"/>
      <w:marLeft w:val="0"/>
      <w:marRight w:val="0"/>
      <w:marTop w:val="0"/>
      <w:marBottom w:val="0"/>
      <w:divBdr>
        <w:top w:val="none" w:sz="0" w:space="0" w:color="auto"/>
        <w:left w:val="none" w:sz="0" w:space="0" w:color="auto"/>
        <w:bottom w:val="none" w:sz="0" w:space="0" w:color="auto"/>
        <w:right w:val="none" w:sz="0" w:space="0" w:color="auto"/>
      </w:divBdr>
    </w:div>
    <w:div w:id="1466314401">
      <w:bodyDiv w:val="1"/>
      <w:marLeft w:val="0"/>
      <w:marRight w:val="0"/>
      <w:marTop w:val="0"/>
      <w:marBottom w:val="0"/>
      <w:divBdr>
        <w:top w:val="none" w:sz="0" w:space="0" w:color="auto"/>
        <w:left w:val="none" w:sz="0" w:space="0" w:color="auto"/>
        <w:bottom w:val="none" w:sz="0" w:space="0" w:color="auto"/>
        <w:right w:val="none" w:sz="0" w:space="0" w:color="auto"/>
      </w:divBdr>
    </w:div>
    <w:div w:id="1467233421">
      <w:bodyDiv w:val="1"/>
      <w:marLeft w:val="0"/>
      <w:marRight w:val="0"/>
      <w:marTop w:val="0"/>
      <w:marBottom w:val="0"/>
      <w:divBdr>
        <w:top w:val="none" w:sz="0" w:space="0" w:color="auto"/>
        <w:left w:val="none" w:sz="0" w:space="0" w:color="auto"/>
        <w:bottom w:val="none" w:sz="0" w:space="0" w:color="auto"/>
        <w:right w:val="none" w:sz="0" w:space="0" w:color="auto"/>
      </w:divBdr>
    </w:div>
    <w:div w:id="1468400779">
      <w:bodyDiv w:val="1"/>
      <w:marLeft w:val="0"/>
      <w:marRight w:val="0"/>
      <w:marTop w:val="0"/>
      <w:marBottom w:val="0"/>
      <w:divBdr>
        <w:top w:val="none" w:sz="0" w:space="0" w:color="auto"/>
        <w:left w:val="none" w:sz="0" w:space="0" w:color="auto"/>
        <w:bottom w:val="none" w:sz="0" w:space="0" w:color="auto"/>
        <w:right w:val="none" w:sz="0" w:space="0" w:color="auto"/>
      </w:divBdr>
    </w:div>
    <w:div w:id="1469324678">
      <w:bodyDiv w:val="1"/>
      <w:marLeft w:val="0"/>
      <w:marRight w:val="0"/>
      <w:marTop w:val="0"/>
      <w:marBottom w:val="0"/>
      <w:divBdr>
        <w:top w:val="none" w:sz="0" w:space="0" w:color="auto"/>
        <w:left w:val="none" w:sz="0" w:space="0" w:color="auto"/>
        <w:bottom w:val="none" w:sz="0" w:space="0" w:color="auto"/>
        <w:right w:val="none" w:sz="0" w:space="0" w:color="auto"/>
      </w:divBdr>
    </w:div>
    <w:div w:id="1469664773">
      <w:bodyDiv w:val="1"/>
      <w:marLeft w:val="0"/>
      <w:marRight w:val="0"/>
      <w:marTop w:val="0"/>
      <w:marBottom w:val="0"/>
      <w:divBdr>
        <w:top w:val="none" w:sz="0" w:space="0" w:color="auto"/>
        <w:left w:val="none" w:sz="0" w:space="0" w:color="auto"/>
        <w:bottom w:val="none" w:sz="0" w:space="0" w:color="auto"/>
        <w:right w:val="none" w:sz="0" w:space="0" w:color="auto"/>
      </w:divBdr>
    </w:div>
    <w:div w:id="1470905499">
      <w:bodyDiv w:val="1"/>
      <w:marLeft w:val="0"/>
      <w:marRight w:val="0"/>
      <w:marTop w:val="0"/>
      <w:marBottom w:val="0"/>
      <w:divBdr>
        <w:top w:val="none" w:sz="0" w:space="0" w:color="auto"/>
        <w:left w:val="none" w:sz="0" w:space="0" w:color="auto"/>
        <w:bottom w:val="none" w:sz="0" w:space="0" w:color="auto"/>
        <w:right w:val="none" w:sz="0" w:space="0" w:color="auto"/>
      </w:divBdr>
    </w:div>
    <w:div w:id="1471244669">
      <w:bodyDiv w:val="1"/>
      <w:marLeft w:val="0"/>
      <w:marRight w:val="0"/>
      <w:marTop w:val="0"/>
      <w:marBottom w:val="0"/>
      <w:divBdr>
        <w:top w:val="none" w:sz="0" w:space="0" w:color="auto"/>
        <w:left w:val="none" w:sz="0" w:space="0" w:color="auto"/>
        <w:bottom w:val="none" w:sz="0" w:space="0" w:color="auto"/>
        <w:right w:val="none" w:sz="0" w:space="0" w:color="auto"/>
      </w:divBdr>
    </w:div>
    <w:div w:id="1472021296">
      <w:bodyDiv w:val="1"/>
      <w:marLeft w:val="0"/>
      <w:marRight w:val="0"/>
      <w:marTop w:val="0"/>
      <w:marBottom w:val="0"/>
      <w:divBdr>
        <w:top w:val="none" w:sz="0" w:space="0" w:color="auto"/>
        <w:left w:val="none" w:sz="0" w:space="0" w:color="auto"/>
        <w:bottom w:val="none" w:sz="0" w:space="0" w:color="auto"/>
        <w:right w:val="none" w:sz="0" w:space="0" w:color="auto"/>
      </w:divBdr>
    </w:div>
    <w:div w:id="1474101251">
      <w:bodyDiv w:val="1"/>
      <w:marLeft w:val="0"/>
      <w:marRight w:val="0"/>
      <w:marTop w:val="0"/>
      <w:marBottom w:val="0"/>
      <w:divBdr>
        <w:top w:val="none" w:sz="0" w:space="0" w:color="auto"/>
        <w:left w:val="none" w:sz="0" w:space="0" w:color="auto"/>
        <w:bottom w:val="none" w:sz="0" w:space="0" w:color="auto"/>
        <w:right w:val="none" w:sz="0" w:space="0" w:color="auto"/>
      </w:divBdr>
    </w:div>
    <w:div w:id="1475560784">
      <w:bodyDiv w:val="1"/>
      <w:marLeft w:val="0"/>
      <w:marRight w:val="0"/>
      <w:marTop w:val="0"/>
      <w:marBottom w:val="0"/>
      <w:divBdr>
        <w:top w:val="none" w:sz="0" w:space="0" w:color="auto"/>
        <w:left w:val="none" w:sz="0" w:space="0" w:color="auto"/>
        <w:bottom w:val="none" w:sz="0" w:space="0" w:color="auto"/>
        <w:right w:val="none" w:sz="0" w:space="0" w:color="auto"/>
      </w:divBdr>
    </w:div>
    <w:div w:id="1478449729">
      <w:bodyDiv w:val="1"/>
      <w:marLeft w:val="0"/>
      <w:marRight w:val="0"/>
      <w:marTop w:val="0"/>
      <w:marBottom w:val="0"/>
      <w:divBdr>
        <w:top w:val="none" w:sz="0" w:space="0" w:color="auto"/>
        <w:left w:val="none" w:sz="0" w:space="0" w:color="auto"/>
        <w:bottom w:val="none" w:sz="0" w:space="0" w:color="auto"/>
        <w:right w:val="none" w:sz="0" w:space="0" w:color="auto"/>
      </w:divBdr>
    </w:div>
    <w:div w:id="1479347687">
      <w:bodyDiv w:val="1"/>
      <w:marLeft w:val="0"/>
      <w:marRight w:val="0"/>
      <w:marTop w:val="0"/>
      <w:marBottom w:val="0"/>
      <w:divBdr>
        <w:top w:val="none" w:sz="0" w:space="0" w:color="auto"/>
        <w:left w:val="none" w:sz="0" w:space="0" w:color="auto"/>
        <w:bottom w:val="none" w:sz="0" w:space="0" w:color="auto"/>
        <w:right w:val="none" w:sz="0" w:space="0" w:color="auto"/>
      </w:divBdr>
    </w:div>
    <w:div w:id="1480076620">
      <w:bodyDiv w:val="1"/>
      <w:marLeft w:val="0"/>
      <w:marRight w:val="0"/>
      <w:marTop w:val="0"/>
      <w:marBottom w:val="0"/>
      <w:divBdr>
        <w:top w:val="none" w:sz="0" w:space="0" w:color="auto"/>
        <w:left w:val="none" w:sz="0" w:space="0" w:color="auto"/>
        <w:bottom w:val="none" w:sz="0" w:space="0" w:color="auto"/>
        <w:right w:val="none" w:sz="0" w:space="0" w:color="auto"/>
      </w:divBdr>
    </w:div>
    <w:div w:id="1480148703">
      <w:bodyDiv w:val="1"/>
      <w:marLeft w:val="0"/>
      <w:marRight w:val="0"/>
      <w:marTop w:val="0"/>
      <w:marBottom w:val="0"/>
      <w:divBdr>
        <w:top w:val="none" w:sz="0" w:space="0" w:color="auto"/>
        <w:left w:val="none" w:sz="0" w:space="0" w:color="auto"/>
        <w:bottom w:val="none" w:sz="0" w:space="0" w:color="auto"/>
        <w:right w:val="none" w:sz="0" w:space="0" w:color="auto"/>
      </w:divBdr>
    </w:div>
    <w:div w:id="1480532829">
      <w:bodyDiv w:val="1"/>
      <w:marLeft w:val="0"/>
      <w:marRight w:val="0"/>
      <w:marTop w:val="0"/>
      <w:marBottom w:val="0"/>
      <w:divBdr>
        <w:top w:val="none" w:sz="0" w:space="0" w:color="auto"/>
        <w:left w:val="none" w:sz="0" w:space="0" w:color="auto"/>
        <w:bottom w:val="none" w:sz="0" w:space="0" w:color="auto"/>
        <w:right w:val="none" w:sz="0" w:space="0" w:color="auto"/>
      </w:divBdr>
    </w:div>
    <w:div w:id="1480998930">
      <w:bodyDiv w:val="1"/>
      <w:marLeft w:val="0"/>
      <w:marRight w:val="0"/>
      <w:marTop w:val="0"/>
      <w:marBottom w:val="0"/>
      <w:divBdr>
        <w:top w:val="none" w:sz="0" w:space="0" w:color="auto"/>
        <w:left w:val="none" w:sz="0" w:space="0" w:color="auto"/>
        <w:bottom w:val="none" w:sz="0" w:space="0" w:color="auto"/>
        <w:right w:val="none" w:sz="0" w:space="0" w:color="auto"/>
      </w:divBdr>
    </w:div>
    <w:div w:id="1481070651">
      <w:bodyDiv w:val="1"/>
      <w:marLeft w:val="0"/>
      <w:marRight w:val="0"/>
      <w:marTop w:val="0"/>
      <w:marBottom w:val="0"/>
      <w:divBdr>
        <w:top w:val="none" w:sz="0" w:space="0" w:color="auto"/>
        <w:left w:val="none" w:sz="0" w:space="0" w:color="auto"/>
        <w:bottom w:val="none" w:sz="0" w:space="0" w:color="auto"/>
        <w:right w:val="none" w:sz="0" w:space="0" w:color="auto"/>
      </w:divBdr>
    </w:div>
    <w:div w:id="1481114096">
      <w:bodyDiv w:val="1"/>
      <w:marLeft w:val="0"/>
      <w:marRight w:val="0"/>
      <w:marTop w:val="0"/>
      <w:marBottom w:val="0"/>
      <w:divBdr>
        <w:top w:val="none" w:sz="0" w:space="0" w:color="auto"/>
        <w:left w:val="none" w:sz="0" w:space="0" w:color="auto"/>
        <w:bottom w:val="none" w:sz="0" w:space="0" w:color="auto"/>
        <w:right w:val="none" w:sz="0" w:space="0" w:color="auto"/>
      </w:divBdr>
    </w:div>
    <w:div w:id="1481263214">
      <w:bodyDiv w:val="1"/>
      <w:marLeft w:val="0"/>
      <w:marRight w:val="0"/>
      <w:marTop w:val="0"/>
      <w:marBottom w:val="0"/>
      <w:divBdr>
        <w:top w:val="none" w:sz="0" w:space="0" w:color="auto"/>
        <w:left w:val="none" w:sz="0" w:space="0" w:color="auto"/>
        <w:bottom w:val="none" w:sz="0" w:space="0" w:color="auto"/>
        <w:right w:val="none" w:sz="0" w:space="0" w:color="auto"/>
      </w:divBdr>
    </w:div>
    <w:div w:id="1482963812">
      <w:bodyDiv w:val="1"/>
      <w:marLeft w:val="0"/>
      <w:marRight w:val="0"/>
      <w:marTop w:val="0"/>
      <w:marBottom w:val="0"/>
      <w:divBdr>
        <w:top w:val="none" w:sz="0" w:space="0" w:color="auto"/>
        <w:left w:val="none" w:sz="0" w:space="0" w:color="auto"/>
        <w:bottom w:val="none" w:sz="0" w:space="0" w:color="auto"/>
        <w:right w:val="none" w:sz="0" w:space="0" w:color="auto"/>
      </w:divBdr>
    </w:div>
    <w:div w:id="1483500626">
      <w:bodyDiv w:val="1"/>
      <w:marLeft w:val="0"/>
      <w:marRight w:val="0"/>
      <w:marTop w:val="0"/>
      <w:marBottom w:val="0"/>
      <w:divBdr>
        <w:top w:val="none" w:sz="0" w:space="0" w:color="auto"/>
        <w:left w:val="none" w:sz="0" w:space="0" w:color="auto"/>
        <w:bottom w:val="none" w:sz="0" w:space="0" w:color="auto"/>
        <w:right w:val="none" w:sz="0" w:space="0" w:color="auto"/>
      </w:divBdr>
    </w:div>
    <w:div w:id="1486242329">
      <w:bodyDiv w:val="1"/>
      <w:marLeft w:val="0"/>
      <w:marRight w:val="0"/>
      <w:marTop w:val="0"/>
      <w:marBottom w:val="0"/>
      <w:divBdr>
        <w:top w:val="none" w:sz="0" w:space="0" w:color="auto"/>
        <w:left w:val="none" w:sz="0" w:space="0" w:color="auto"/>
        <w:bottom w:val="none" w:sz="0" w:space="0" w:color="auto"/>
        <w:right w:val="none" w:sz="0" w:space="0" w:color="auto"/>
      </w:divBdr>
    </w:div>
    <w:div w:id="1487086104">
      <w:bodyDiv w:val="1"/>
      <w:marLeft w:val="0"/>
      <w:marRight w:val="0"/>
      <w:marTop w:val="0"/>
      <w:marBottom w:val="0"/>
      <w:divBdr>
        <w:top w:val="none" w:sz="0" w:space="0" w:color="auto"/>
        <w:left w:val="none" w:sz="0" w:space="0" w:color="auto"/>
        <w:bottom w:val="none" w:sz="0" w:space="0" w:color="auto"/>
        <w:right w:val="none" w:sz="0" w:space="0" w:color="auto"/>
      </w:divBdr>
    </w:div>
    <w:div w:id="1489590785">
      <w:bodyDiv w:val="1"/>
      <w:marLeft w:val="0"/>
      <w:marRight w:val="0"/>
      <w:marTop w:val="0"/>
      <w:marBottom w:val="0"/>
      <w:divBdr>
        <w:top w:val="none" w:sz="0" w:space="0" w:color="auto"/>
        <w:left w:val="none" w:sz="0" w:space="0" w:color="auto"/>
        <w:bottom w:val="none" w:sz="0" w:space="0" w:color="auto"/>
        <w:right w:val="none" w:sz="0" w:space="0" w:color="auto"/>
      </w:divBdr>
    </w:div>
    <w:div w:id="1490124728">
      <w:bodyDiv w:val="1"/>
      <w:marLeft w:val="0"/>
      <w:marRight w:val="0"/>
      <w:marTop w:val="0"/>
      <w:marBottom w:val="0"/>
      <w:divBdr>
        <w:top w:val="none" w:sz="0" w:space="0" w:color="auto"/>
        <w:left w:val="none" w:sz="0" w:space="0" w:color="auto"/>
        <w:bottom w:val="none" w:sz="0" w:space="0" w:color="auto"/>
        <w:right w:val="none" w:sz="0" w:space="0" w:color="auto"/>
      </w:divBdr>
    </w:div>
    <w:div w:id="1490512024">
      <w:bodyDiv w:val="1"/>
      <w:marLeft w:val="0"/>
      <w:marRight w:val="0"/>
      <w:marTop w:val="0"/>
      <w:marBottom w:val="0"/>
      <w:divBdr>
        <w:top w:val="none" w:sz="0" w:space="0" w:color="auto"/>
        <w:left w:val="none" w:sz="0" w:space="0" w:color="auto"/>
        <w:bottom w:val="none" w:sz="0" w:space="0" w:color="auto"/>
        <w:right w:val="none" w:sz="0" w:space="0" w:color="auto"/>
      </w:divBdr>
    </w:div>
    <w:div w:id="1492059158">
      <w:bodyDiv w:val="1"/>
      <w:marLeft w:val="0"/>
      <w:marRight w:val="0"/>
      <w:marTop w:val="0"/>
      <w:marBottom w:val="0"/>
      <w:divBdr>
        <w:top w:val="none" w:sz="0" w:space="0" w:color="auto"/>
        <w:left w:val="none" w:sz="0" w:space="0" w:color="auto"/>
        <w:bottom w:val="none" w:sz="0" w:space="0" w:color="auto"/>
        <w:right w:val="none" w:sz="0" w:space="0" w:color="auto"/>
      </w:divBdr>
    </w:div>
    <w:div w:id="1492451663">
      <w:bodyDiv w:val="1"/>
      <w:marLeft w:val="0"/>
      <w:marRight w:val="0"/>
      <w:marTop w:val="0"/>
      <w:marBottom w:val="0"/>
      <w:divBdr>
        <w:top w:val="none" w:sz="0" w:space="0" w:color="auto"/>
        <w:left w:val="none" w:sz="0" w:space="0" w:color="auto"/>
        <w:bottom w:val="none" w:sz="0" w:space="0" w:color="auto"/>
        <w:right w:val="none" w:sz="0" w:space="0" w:color="auto"/>
      </w:divBdr>
    </w:div>
    <w:div w:id="1492985302">
      <w:bodyDiv w:val="1"/>
      <w:marLeft w:val="0"/>
      <w:marRight w:val="0"/>
      <w:marTop w:val="0"/>
      <w:marBottom w:val="0"/>
      <w:divBdr>
        <w:top w:val="none" w:sz="0" w:space="0" w:color="auto"/>
        <w:left w:val="none" w:sz="0" w:space="0" w:color="auto"/>
        <w:bottom w:val="none" w:sz="0" w:space="0" w:color="auto"/>
        <w:right w:val="none" w:sz="0" w:space="0" w:color="auto"/>
      </w:divBdr>
    </w:div>
    <w:div w:id="1493597370">
      <w:bodyDiv w:val="1"/>
      <w:marLeft w:val="0"/>
      <w:marRight w:val="0"/>
      <w:marTop w:val="0"/>
      <w:marBottom w:val="0"/>
      <w:divBdr>
        <w:top w:val="none" w:sz="0" w:space="0" w:color="auto"/>
        <w:left w:val="none" w:sz="0" w:space="0" w:color="auto"/>
        <w:bottom w:val="none" w:sz="0" w:space="0" w:color="auto"/>
        <w:right w:val="none" w:sz="0" w:space="0" w:color="auto"/>
      </w:divBdr>
    </w:div>
    <w:div w:id="1494297374">
      <w:bodyDiv w:val="1"/>
      <w:marLeft w:val="0"/>
      <w:marRight w:val="0"/>
      <w:marTop w:val="0"/>
      <w:marBottom w:val="0"/>
      <w:divBdr>
        <w:top w:val="none" w:sz="0" w:space="0" w:color="auto"/>
        <w:left w:val="none" w:sz="0" w:space="0" w:color="auto"/>
        <w:bottom w:val="none" w:sz="0" w:space="0" w:color="auto"/>
        <w:right w:val="none" w:sz="0" w:space="0" w:color="auto"/>
      </w:divBdr>
    </w:div>
    <w:div w:id="1494373415">
      <w:bodyDiv w:val="1"/>
      <w:marLeft w:val="0"/>
      <w:marRight w:val="0"/>
      <w:marTop w:val="0"/>
      <w:marBottom w:val="0"/>
      <w:divBdr>
        <w:top w:val="none" w:sz="0" w:space="0" w:color="auto"/>
        <w:left w:val="none" w:sz="0" w:space="0" w:color="auto"/>
        <w:bottom w:val="none" w:sz="0" w:space="0" w:color="auto"/>
        <w:right w:val="none" w:sz="0" w:space="0" w:color="auto"/>
      </w:divBdr>
    </w:div>
    <w:div w:id="1495684265">
      <w:bodyDiv w:val="1"/>
      <w:marLeft w:val="0"/>
      <w:marRight w:val="0"/>
      <w:marTop w:val="0"/>
      <w:marBottom w:val="0"/>
      <w:divBdr>
        <w:top w:val="none" w:sz="0" w:space="0" w:color="auto"/>
        <w:left w:val="none" w:sz="0" w:space="0" w:color="auto"/>
        <w:bottom w:val="none" w:sz="0" w:space="0" w:color="auto"/>
        <w:right w:val="none" w:sz="0" w:space="0" w:color="auto"/>
      </w:divBdr>
    </w:div>
    <w:div w:id="1495799798">
      <w:bodyDiv w:val="1"/>
      <w:marLeft w:val="0"/>
      <w:marRight w:val="0"/>
      <w:marTop w:val="0"/>
      <w:marBottom w:val="0"/>
      <w:divBdr>
        <w:top w:val="none" w:sz="0" w:space="0" w:color="auto"/>
        <w:left w:val="none" w:sz="0" w:space="0" w:color="auto"/>
        <w:bottom w:val="none" w:sz="0" w:space="0" w:color="auto"/>
        <w:right w:val="none" w:sz="0" w:space="0" w:color="auto"/>
      </w:divBdr>
    </w:div>
    <w:div w:id="1497115472">
      <w:bodyDiv w:val="1"/>
      <w:marLeft w:val="0"/>
      <w:marRight w:val="0"/>
      <w:marTop w:val="0"/>
      <w:marBottom w:val="0"/>
      <w:divBdr>
        <w:top w:val="none" w:sz="0" w:space="0" w:color="auto"/>
        <w:left w:val="none" w:sz="0" w:space="0" w:color="auto"/>
        <w:bottom w:val="none" w:sz="0" w:space="0" w:color="auto"/>
        <w:right w:val="none" w:sz="0" w:space="0" w:color="auto"/>
      </w:divBdr>
    </w:div>
    <w:div w:id="1498425082">
      <w:bodyDiv w:val="1"/>
      <w:marLeft w:val="0"/>
      <w:marRight w:val="0"/>
      <w:marTop w:val="0"/>
      <w:marBottom w:val="0"/>
      <w:divBdr>
        <w:top w:val="none" w:sz="0" w:space="0" w:color="auto"/>
        <w:left w:val="none" w:sz="0" w:space="0" w:color="auto"/>
        <w:bottom w:val="none" w:sz="0" w:space="0" w:color="auto"/>
        <w:right w:val="none" w:sz="0" w:space="0" w:color="auto"/>
      </w:divBdr>
    </w:div>
    <w:div w:id="1500391287">
      <w:bodyDiv w:val="1"/>
      <w:marLeft w:val="0"/>
      <w:marRight w:val="0"/>
      <w:marTop w:val="0"/>
      <w:marBottom w:val="0"/>
      <w:divBdr>
        <w:top w:val="none" w:sz="0" w:space="0" w:color="auto"/>
        <w:left w:val="none" w:sz="0" w:space="0" w:color="auto"/>
        <w:bottom w:val="none" w:sz="0" w:space="0" w:color="auto"/>
        <w:right w:val="none" w:sz="0" w:space="0" w:color="auto"/>
      </w:divBdr>
    </w:div>
    <w:div w:id="1500659788">
      <w:bodyDiv w:val="1"/>
      <w:marLeft w:val="0"/>
      <w:marRight w:val="0"/>
      <w:marTop w:val="0"/>
      <w:marBottom w:val="0"/>
      <w:divBdr>
        <w:top w:val="none" w:sz="0" w:space="0" w:color="auto"/>
        <w:left w:val="none" w:sz="0" w:space="0" w:color="auto"/>
        <w:bottom w:val="none" w:sz="0" w:space="0" w:color="auto"/>
        <w:right w:val="none" w:sz="0" w:space="0" w:color="auto"/>
      </w:divBdr>
    </w:div>
    <w:div w:id="1503353181">
      <w:bodyDiv w:val="1"/>
      <w:marLeft w:val="0"/>
      <w:marRight w:val="0"/>
      <w:marTop w:val="0"/>
      <w:marBottom w:val="0"/>
      <w:divBdr>
        <w:top w:val="none" w:sz="0" w:space="0" w:color="auto"/>
        <w:left w:val="none" w:sz="0" w:space="0" w:color="auto"/>
        <w:bottom w:val="none" w:sz="0" w:space="0" w:color="auto"/>
        <w:right w:val="none" w:sz="0" w:space="0" w:color="auto"/>
      </w:divBdr>
    </w:div>
    <w:div w:id="1505781442">
      <w:bodyDiv w:val="1"/>
      <w:marLeft w:val="0"/>
      <w:marRight w:val="0"/>
      <w:marTop w:val="0"/>
      <w:marBottom w:val="0"/>
      <w:divBdr>
        <w:top w:val="none" w:sz="0" w:space="0" w:color="auto"/>
        <w:left w:val="none" w:sz="0" w:space="0" w:color="auto"/>
        <w:bottom w:val="none" w:sz="0" w:space="0" w:color="auto"/>
        <w:right w:val="none" w:sz="0" w:space="0" w:color="auto"/>
      </w:divBdr>
    </w:div>
    <w:div w:id="1505824740">
      <w:bodyDiv w:val="1"/>
      <w:marLeft w:val="0"/>
      <w:marRight w:val="0"/>
      <w:marTop w:val="0"/>
      <w:marBottom w:val="0"/>
      <w:divBdr>
        <w:top w:val="none" w:sz="0" w:space="0" w:color="auto"/>
        <w:left w:val="none" w:sz="0" w:space="0" w:color="auto"/>
        <w:bottom w:val="none" w:sz="0" w:space="0" w:color="auto"/>
        <w:right w:val="none" w:sz="0" w:space="0" w:color="auto"/>
      </w:divBdr>
    </w:div>
    <w:div w:id="1506166507">
      <w:bodyDiv w:val="1"/>
      <w:marLeft w:val="0"/>
      <w:marRight w:val="0"/>
      <w:marTop w:val="0"/>
      <w:marBottom w:val="0"/>
      <w:divBdr>
        <w:top w:val="none" w:sz="0" w:space="0" w:color="auto"/>
        <w:left w:val="none" w:sz="0" w:space="0" w:color="auto"/>
        <w:bottom w:val="none" w:sz="0" w:space="0" w:color="auto"/>
        <w:right w:val="none" w:sz="0" w:space="0" w:color="auto"/>
      </w:divBdr>
    </w:div>
    <w:div w:id="1507356047">
      <w:bodyDiv w:val="1"/>
      <w:marLeft w:val="0"/>
      <w:marRight w:val="0"/>
      <w:marTop w:val="0"/>
      <w:marBottom w:val="0"/>
      <w:divBdr>
        <w:top w:val="none" w:sz="0" w:space="0" w:color="auto"/>
        <w:left w:val="none" w:sz="0" w:space="0" w:color="auto"/>
        <w:bottom w:val="none" w:sz="0" w:space="0" w:color="auto"/>
        <w:right w:val="none" w:sz="0" w:space="0" w:color="auto"/>
      </w:divBdr>
    </w:div>
    <w:div w:id="1507790607">
      <w:bodyDiv w:val="1"/>
      <w:marLeft w:val="0"/>
      <w:marRight w:val="0"/>
      <w:marTop w:val="0"/>
      <w:marBottom w:val="0"/>
      <w:divBdr>
        <w:top w:val="none" w:sz="0" w:space="0" w:color="auto"/>
        <w:left w:val="none" w:sz="0" w:space="0" w:color="auto"/>
        <w:bottom w:val="none" w:sz="0" w:space="0" w:color="auto"/>
        <w:right w:val="none" w:sz="0" w:space="0" w:color="auto"/>
      </w:divBdr>
    </w:div>
    <w:div w:id="1508444157">
      <w:bodyDiv w:val="1"/>
      <w:marLeft w:val="0"/>
      <w:marRight w:val="0"/>
      <w:marTop w:val="0"/>
      <w:marBottom w:val="0"/>
      <w:divBdr>
        <w:top w:val="none" w:sz="0" w:space="0" w:color="auto"/>
        <w:left w:val="none" w:sz="0" w:space="0" w:color="auto"/>
        <w:bottom w:val="none" w:sz="0" w:space="0" w:color="auto"/>
        <w:right w:val="none" w:sz="0" w:space="0" w:color="auto"/>
      </w:divBdr>
    </w:div>
    <w:div w:id="1508982078">
      <w:bodyDiv w:val="1"/>
      <w:marLeft w:val="0"/>
      <w:marRight w:val="0"/>
      <w:marTop w:val="0"/>
      <w:marBottom w:val="0"/>
      <w:divBdr>
        <w:top w:val="none" w:sz="0" w:space="0" w:color="auto"/>
        <w:left w:val="none" w:sz="0" w:space="0" w:color="auto"/>
        <w:bottom w:val="none" w:sz="0" w:space="0" w:color="auto"/>
        <w:right w:val="none" w:sz="0" w:space="0" w:color="auto"/>
      </w:divBdr>
    </w:div>
    <w:div w:id="1509755102">
      <w:bodyDiv w:val="1"/>
      <w:marLeft w:val="0"/>
      <w:marRight w:val="0"/>
      <w:marTop w:val="0"/>
      <w:marBottom w:val="0"/>
      <w:divBdr>
        <w:top w:val="none" w:sz="0" w:space="0" w:color="auto"/>
        <w:left w:val="none" w:sz="0" w:space="0" w:color="auto"/>
        <w:bottom w:val="none" w:sz="0" w:space="0" w:color="auto"/>
        <w:right w:val="none" w:sz="0" w:space="0" w:color="auto"/>
      </w:divBdr>
    </w:div>
    <w:div w:id="1510412949">
      <w:bodyDiv w:val="1"/>
      <w:marLeft w:val="0"/>
      <w:marRight w:val="0"/>
      <w:marTop w:val="0"/>
      <w:marBottom w:val="0"/>
      <w:divBdr>
        <w:top w:val="none" w:sz="0" w:space="0" w:color="auto"/>
        <w:left w:val="none" w:sz="0" w:space="0" w:color="auto"/>
        <w:bottom w:val="none" w:sz="0" w:space="0" w:color="auto"/>
        <w:right w:val="none" w:sz="0" w:space="0" w:color="auto"/>
      </w:divBdr>
    </w:div>
    <w:div w:id="1511918917">
      <w:bodyDiv w:val="1"/>
      <w:marLeft w:val="0"/>
      <w:marRight w:val="0"/>
      <w:marTop w:val="0"/>
      <w:marBottom w:val="0"/>
      <w:divBdr>
        <w:top w:val="none" w:sz="0" w:space="0" w:color="auto"/>
        <w:left w:val="none" w:sz="0" w:space="0" w:color="auto"/>
        <w:bottom w:val="none" w:sz="0" w:space="0" w:color="auto"/>
        <w:right w:val="none" w:sz="0" w:space="0" w:color="auto"/>
      </w:divBdr>
    </w:div>
    <w:div w:id="1512139868">
      <w:bodyDiv w:val="1"/>
      <w:marLeft w:val="0"/>
      <w:marRight w:val="0"/>
      <w:marTop w:val="0"/>
      <w:marBottom w:val="0"/>
      <w:divBdr>
        <w:top w:val="none" w:sz="0" w:space="0" w:color="auto"/>
        <w:left w:val="none" w:sz="0" w:space="0" w:color="auto"/>
        <w:bottom w:val="none" w:sz="0" w:space="0" w:color="auto"/>
        <w:right w:val="none" w:sz="0" w:space="0" w:color="auto"/>
      </w:divBdr>
    </w:div>
    <w:div w:id="1512404078">
      <w:bodyDiv w:val="1"/>
      <w:marLeft w:val="0"/>
      <w:marRight w:val="0"/>
      <w:marTop w:val="0"/>
      <w:marBottom w:val="0"/>
      <w:divBdr>
        <w:top w:val="none" w:sz="0" w:space="0" w:color="auto"/>
        <w:left w:val="none" w:sz="0" w:space="0" w:color="auto"/>
        <w:bottom w:val="none" w:sz="0" w:space="0" w:color="auto"/>
        <w:right w:val="none" w:sz="0" w:space="0" w:color="auto"/>
      </w:divBdr>
    </w:div>
    <w:div w:id="1512838435">
      <w:bodyDiv w:val="1"/>
      <w:marLeft w:val="0"/>
      <w:marRight w:val="0"/>
      <w:marTop w:val="0"/>
      <w:marBottom w:val="0"/>
      <w:divBdr>
        <w:top w:val="none" w:sz="0" w:space="0" w:color="auto"/>
        <w:left w:val="none" w:sz="0" w:space="0" w:color="auto"/>
        <w:bottom w:val="none" w:sz="0" w:space="0" w:color="auto"/>
        <w:right w:val="none" w:sz="0" w:space="0" w:color="auto"/>
      </w:divBdr>
    </w:div>
    <w:div w:id="1512839354">
      <w:bodyDiv w:val="1"/>
      <w:marLeft w:val="0"/>
      <w:marRight w:val="0"/>
      <w:marTop w:val="0"/>
      <w:marBottom w:val="0"/>
      <w:divBdr>
        <w:top w:val="none" w:sz="0" w:space="0" w:color="auto"/>
        <w:left w:val="none" w:sz="0" w:space="0" w:color="auto"/>
        <w:bottom w:val="none" w:sz="0" w:space="0" w:color="auto"/>
        <w:right w:val="none" w:sz="0" w:space="0" w:color="auto"/>
      </w:divBdr>
    </w:div>
    <w:div w:id="1513884296">
      <w:bodyDiv w:val="1"/>
      <w:marLeft w:val="0"/>
      <w:marRight w:val="0"/>
      <w:marTop w:val="0"/>
      <w:marBottom w:val="0"/>
      <w:divBdr>
        <w:top w:val="none" w:sz="0" w:space="0" w:color="auto"/>
        <w:left w:val="none" w:sz="0" w:space="0" w:color="auto"/>
        <w:bottom w:val="none" w:sz="0" w:space="0" w:color="auto"/>
        <w:right w:val="none" w:sz="0" w:space="0" w:color="auto"/>
      </w:divBdr>
    </w:div>
    <w:div w:id="1515727088">
      <w:bodyDiv w:val="1"/>
      <w:marLeft w:val="0"/>
      <w:marRight w:val="0"/>
      <w:marTop w:val="0"/>
      <w:marBottom w:val="0"/>
      <w:divBdr>
        <w:top w:val="none" w:sz="0" w:space="0" w:color="auto"/>
        <w:left w:val="none" w:sz="0" w:space="0" w:color="auto"/>
        <w:bottom w:val="none" w:sz="0" w:space="0" w:color="auto"/>
        <w:right w:val="none" w:sz="0" w:space="0" w:color="auto"/>
      </w:divBdr>
    </w:div>
    <w:div w:id="1518814206">
      <w:bodyDiv w:val="1"/>
      <w:marLeft w:val="0"/>
      <w:marRight w:val="0"/>
      <w:marTop w:val="0"/>
      <w:marBottom w:val="0"/>
      <w:divBdr>
        <w:top w:val="none" w:sz="0" w:space="0" w:color="auto"/>
        <w:left w:val="none" w:sz="0" w:space="0" w:color="auto"/>
        <w:bottom w:val="none" w:sz="0" w:space="0" w:color="auto"/>
        <w:right w:val="none" w:sz="0" w:space="0" w:color="auto"/>
      </w:divBdr>
    </w:div>
    <w:div w:id="1520579552">
      <w:bodyDiv w:val="1"/>
      <w:marLeft w:val="0"/>
      <w:marRight w:val="0"/>
      <w:marTop w:val="0"/>
      <w:marBottom w:val="0"/>
      <w:divBdr>
        <w:top w:val="none" w:sz="0" w:space="0" w:color="auto"/>
        <w:left w:val="none" w:sz="0" w:space="0" w:color="auto"/>
        <w:bottom w:val="none" w:sz="0" w:space="0" w:color="auto"/>
        <w:right w:val="none" w:sz="0" w:space="0" w:color="auto"/>
      </w:divBdr>
    </w:div>
    <w:div w:id="1521042177">
      <w:bodyDiv w:val="1"/>
      <w:marLeft w:val="0"/>
      <w:marRight w:val="0"/>
      <w:marTop w:val="0"/>
      <w:marBottom w:val="0"/>
      <w:divBdr>
        <w:top w:val="none" w:sz="0" w:space="0" w:color="auto"/>
        <w:left w:val="none" w:sz="0" w:space="0" w:color="auto"/>
        <w:bottom w:val="none" w:sz="0" w:space="0" w:color="auto"/>
        <w:right w:val="none" w:sz="0" w:space="0" w:color="auto"/>
      </w:divBdr>
    </w:div>
    <w:div w:id="1522428614">
      <w:bodyDiv w:val="1"/>
      <w:marLeft w:val="0"/>
      <w:marRight w:val="0"/>
      <w:marTop w:val="0"/>
      <w:marBottom w:val="0"/>
      <w:divBdr>
        <w:top w:val="none" w:sz="0" w:space="0" w:color="auto"/>
        <w:left w:val="none" w:sz="0" w:space="0" w:color="auto"/>
        <w:bottom w:val="none" w:sz="0" w:space="0" w:color="auto"/>
        <w:right w:val="none" w:sz="0" w:space="0" w:color="auto"/>
      </w:divBdr>
    </w:div>
    <w:div w:id="1523595005">
      <w:bodyDiv w:val="1"/>
      <w:marLeft w:val="0"/>
      <w:marRight w:val="0"/>
      <w:marTop w:val="0"/>
      <w:marBottom w:val="0"/>
      <w:divBdr>
        <w:top w:val="none" w:sz="0" w:space="0" w:color="auto"/>
        <w:left w:val="none" w:sz="0" w:space="0" w:color="auto"/>
        <w:bottom w:val="none" w:sz="0" w:space="0" w:color="auto"/>
        <w:right w:val="none" w:sz="0" w:space="0" w:color="auto"/>
      </w:divBdr>
    </w:div>
    <w:div w:id="1525483845">
      <w:bodyDiv w:val="1"/>
      <w:marLeft w:val="0"/>
      <w:marRight w:val="0"/>
      <w:marTop w:val="0"/>
      <w:marBottom w:val="0"/>
      <w:divBdr>
        <w:top w:val="none" w:sz="0" w:space="0" w:color="auto"/>
        <w:left w:val="none" w:sz="0" w:space="0" w:color="auto"/>
        <w:bottom w:val="none" w:sz="0" w:space="0" w:color="auto"/>
        <w:right w:val="none" w:sz="0" w:space="0" w:color="auto"/>
      </w:divBdr>
    </w:div>
    <w:div w:id="1528905053">
      <w:bodyDiv w:val="1"/>
      <w:marLeft w:val="0"/>
      <w:marRight w:val="0"/>
      <w:marTop w:val="0"/>
      <w:marBottom w:val="0"/>
      <w:divBdr>
        <w:top w:val="none" w:sz="0" w:space="0" w:color="auto"/>
        <w:left w:val="none" w:sz="0" w:space="0" w:color="auto"/>
        <w:bottom w:val="none" w:sz="0" w:space="0" w:color="auto"/>
        <w:right w:val="none" w:sz="0" w:space="0" w:color="auto"/>
      </w:divBdr>
    </w:div>
    <w:div w:id="1530292676">
      <w:bodyDiv w:val="1"/>
      <w:marLeft w:val="0"/>
      <w:marRight w:val="0"/>
      <w:marTop w:val="0"/>
      <w:marBottom w:val="0"/>
      <w:divBdr>
        <w:top w:val="none" w:sz="0" w:space="0" w:color="auto"/>
        <w:left w:val="none" w:sz="0" w:space="0" w:color="auto"/>
        <w:bottom w:val="none" w:sz="0" w:space="0" w:color="auto"/>
        <w:right w:val="none" w:sz="0" w:space="0" w:color="auto"/>
      </w:divBdr>
    </w:div>
    <w:div w:id="1530869416">
      <w:bodyDiv w:val="1"/>
      <w:marLeft w:val="0"/>
      <w:marRight w:val="0"/>
      <w:marTop w:val="0"/>
      <w:marBottom w:val="0"/>
      <w:divBdr>
        <w:top w:val="none" w:sz="0" w:space="0" w:color="auto"/>
        <w:left w:val="none" w:sz="0" w:space="0" w:color="auto"/>
        <w:bottom w:val="none" w:sz="0" w:space="0" w:color="auto"/>
        <w:right w:val="none" w:sz="0" w:space="0" w:color="auto"/>
      </w:divBdr>
    </w:div>
    <w:div w:id="1532378293">
      <w:bodyDiv w:val="1"/>
      <w:marLeft w:val="0"/>
      <w:marRight w:val="0"/>
      <w:marTop w:val="0"/>
      <w:marBottom w:val="0"/>
      <w:divBdr>
        <w:top w:val="none" w:sz="0" w:space="0" w:color="auto"/>
        <w:left w:val="none" w:sz="0" w:space="0" w:color="auto"/>
        <w:bottom w:val="none" w:sz="0" w:space="0" w:color="auto"/>
        <w:right w:val="none" w:sz="0" w:space="0" w:color="auto"/>
      </w:divBdr>
    </w:div>
    <w:div w:id="1533375922">
      <w:bodyDiv w:val="1"/>
      <w:marLeft w:val="0"/>
      <w:marRight w:val="0"/>
      <w:marTop w:val="0"/>
      <w:marBottom w:val="0"/>
      <w:divBdr>
        <w:top w:val="none" w:sz="0" w:space="0" w:color="auto"/>
        <w:left w:val="none" w:sz="0" w:space="0" w:color="auto"/>
        <w:bottom w:val="none" w:sz="0" w:space="0" w:color="auto"/>
        <w:right w:val="none" w:sz="0" w:space="0" w:color="auto"/>
      </w:divBdr>
    </w:div>
    <w:div w:id="1534075210">
      <w:bodyDiv w:val="1"/>
      <w:marLeft w:val="0"/>
      <w:marRight w:val="0"/>
      <w:marTop w:val="0"/>
      <w:marBottom w:val="0"/>
      <w:divBdr>
        <w:top w:val="none" w:sz="0" w:space="0" w:color="auto"/>
        <w:left w:val="none" w:sz="0" w:space="0" w:color="auto"/>
        <w:bottom w:val="none" w:sz="0" w:space="0" w:color="auto"/>
        <w:right w:val="none" w:sz="0" w:space="0" w:color="auto"/>
      </w:divBdr>
    </w:div>
    <w:div w:id="1535338615">
      <w:bodyDiv w:val="1"/>
      <w:marLeft w:val="0"/>
      <w:marRight w:val="0"/>
      <w:marTop w:val="0"/>
      <w:marBottom w:val="0"/>
      <w:divBdr>
        <w:top w:val="none" w:sz="0" w:space="0" w:color="auto"/>
        <w:left w:val="none" w:sz="0" w:space="0" w:color="auto"/>
        <w:bottom w:val="none" w:sz="0" w:space="0" w:color="auto"/>
        <w:right w:val="none" w:sz="0" w:space="0" w:color="auto"/>
      </w:divBdr>
    </w:div>
    <w:div w:id="1536113952">
      <w:bodyDiv w:val="1"/>
      <w:marLeft w:val="0"/>
      <w:marRight w:val="0"/>
      <w:marTop w:val="0"/>
      <w:marBottom w:val="0"/>
      <w:divBdr>
        <w:top w:val="none" w:sz="0" w:space="0" w:color="auto"/>
        <w:left w:val="none" w:sz="0" w:space="0" w:color="auto"/>
        <w:bottom w:val="none" w:sz="0" w:space="0" w:color="auto"/>
        <w:right w:val="none" w:sz="0" w:space="0" w:color="auto"/>
      </w:divBdr>
    </w:div>
    <w:div w:id="1538156340">
      <w:bodyDiv w:val="1"/>
      <w:marLeft w:val="0"/>
      <w:marRight w:val="0"/>
      <w:marTop w:val="0"/>
      <w:marBottom w:val="0"/>
      <w:divBdr>
        <w:top w:val="none" w:sz="0" w:space="0" w:color="auto"/>
        <w:left w:val="none" w:sz="0" w:space="0" w:color="auto"/>
        <w:bottom w:val="none" w:sz="0" w:space="0" w:color="auto"/>
        <w:right w:val="none" w:sz="0" w:space="0" w:color="auto"/>
      </w:divBdr>
    </w:div>
    <w:div w:id="1538857344">
      <w:bodyDiv w:val="1"/>
      <w:marLeft w:val="0"/>
      <w:marRight w:val="0"/>
      <w:marTop w:val="0"/>
      <w:marBottom w:val="0"/>
      <w:divBdr>
        <w:top w:val="none" w:sz="0" w:space="0" w:color="auto"/>
        <w:left w:val="none" w:sz="0" w:space="0" w:color="auto"/>
        <w:bottom w:val="none" w:sz="0" w:space="0" w:color="auto"/>
        <w:right w:val="none" w:sz="0" w:space="0" w:color="auto"/>
      </w:divBdr>
    </w:div>
    <w:div w:id="1540895199">
      <w:bodyDiv w:val="1"/>
      <w:marLeft w:val="0"/>
      <w:marRight w:val="0"/>
      <w:marTop w:val="0"/>
      <w:marBottom w:val="0"/>
      <w:divBdr>
        <w:top w:val="none" w:sz="0" w:space="0" w:color="auto"/>
        <w:left w:val="none" w:sz="0" w:space="0" w:color="auto"/>
        <w:bottom w:val="none" w:sz="0" w:space="0" w:color="auto"/>
        <w:right w:val="none" w:sz="0" w:space="0" w:color="auto"/>
      </w:divBdr>
    </w:div>
    <w:div w:id="1542399983">
      <w:bodyDiv w:val="1"/>
      <w:marLeft w:val="0"/>
      <w:marRight w:val="0"/>
      <w:marTop w:val="0"/>
      <w:marBottom w:val="0"/>
      <w:divBdr>
        <w:top w:val="none" w:sz="0" w:space="0" w:color="auto"/>
        <w:left w:val="none" w:sz="0" w:space="0" w:color="auto"/>
        <w:bottom w:val="none" w:sz="0" w:space="0" w:color="auto"/>
        <w:right w:val="none" w:sz="0" w:space="0" w:color="auto"/>
      </w:divBdr>
    </w:div>
    <w:div w:id="1543789621">
      <w:bodyDiv w:val="1"/>
      <w:marLeft w:val="0"/>
      <w:marRight w:val="0"/>
      <w:marTop w:val="0"/>
      <w:marBottom w:val="0"/>
      <w:divBdr>
        <w:top w:val="none" w:sz="0" w:space="0" w:color="auto"/>
        <w:left w:val="none" w:sz="0" w:space="0" w:color="auto"/>
        <w:bottom w:val="none" w:sz="0" w:space="0" w:color="auto"/>
        <w:right w:val="none" w:sz="0" w:space="0" w:color="auto"/>
      </w:divBdr>
    </w:div>
    <w:div w:id="1546065252">
      <w:bodyDiv w:val="1"/>
      <w:marLeft w:val="0"/>
      <w:marRight w:val="0"/>
      <w:marTop w:val="0"/>
      <w:marBottom w:val="0"/>
      <w:divBdr>
        <w:top w:val="none" w:sz="0" w:space="0" w:color="auto"/>
        <w:left w:val="none" w:sz="0" w:space="0" w:color="auto"/>
        <w:bottom w:val="none" w:sz="0" w:space="0" w:color="auto"/>
        <w:right w:val="none" w:sz="0" w:space="0" w:color="auto"/>
      </w:divBdr>
    </w:div>
    <w:div w:id="1546603003">
      <w:bodyDiv w:val="1"/>
      <w:marLeft w:val="0"/>
      <w:marRight w:val="0"/>
      <w:marTop w:val="0"/>
      <w:marBottom w:val="0"/>
      <w:divBdr>
        <w:top w:val="none" w:sz="0" w:space="0" w:color="auto"/>
        <w:left w:val="none" w:sz="0" w:space="0" w:color="auto"/>
        <w:bottom w:val="none" w:sz="0" w:space="0" w:color="auto"/>
        <w:right w:val="none" w:sz="0" w:space="0" w:color="auto"/>
      </w:divBdr>
    </w:div>
    <w:div w:id="1546723511">
      <w:bodyDiv w:val="1"/>
      <w:marLeft w:val="0"/>
      <w:marRight w:val="0"/>
      <w:marTop w:val="0"/>
      <w:marBottom w:val="0"/>
      <w:divBdr>
        <w:top w:val="none" w:sz="0" w:space="0" w:color="auto"/>
        <w:left w:val="none" w:sz="0" w:space="0" w:color="auto"/>
        <w:bottom w:val="none" w:sz="0" w:space="0" w:color="auto"/>
        <w:right w:val="none" w:sz="0" w:space="0" w:color="auto"/>
      </w:divBdr>
    </w:div>
    <w:div w:id="1547058256">
      <w:bodyDiv w:val="1"/>
      <w:marLeft w:val="0"/>
      <w:marRight w:val="0"/>
      <w:marTop w:val="0"/>
      <w:marBottom w:val="0"/>
      <w:divBdr>
        <w:top w:val="none" w:sz="0" w:space="0" w:color="auto"/>
        <w:left w:val="none" w:sz="0" w:space="0" w:color="auto"/>
        <w:bottom w:val="none" w:sz="0" w:space="0" w:color="auto"/>
        <w:right w:val="none" w:sz="0" w:space="0" w:color="auto"/>
      </w:divBdr>
    </w:div>
    <w:div w:id="1551457226">
      <w:bodyDiv w:val="1"/>
      <w:marLeft w:val="0"/>
      <w:marRight w:val="0"/>
      <w:marTop w:val="0"/>
      <w:marBottom w:val="0"/>
      <w:divBdr>
        <w:top w:val="none" w:sz="0" w:space="0" w:color="auto"/>
        <w:left w:val="none" w:sz="0" w:space="0" w:color="auto"/>
        <w:bottom w:val="none" w:sz="0" w:space="0" w:color="auto"/>
        <w:right w:val="none" w:sz="0" w:space="0" w:color="auto"/>
      </w:divBdr>
    </w:div>
    <w:div w:id="1551915081">
      <w:bodyDiv w:val="1"/>
      <w:marLeft w:val="0"/>
      <w:marRight w:val="0"/>
      <w:marTop w:val="0"/>
      <w:marBottom w:val="0"/>
      <w:divBdr>
        <w:top w:val="none" w:sz="0" w:space="0" w:color="auto"/>
        <w:left w:val="none" w:sz="0" w:space="0" w:color="auto"/>
        <w:bottom w:val="none" w:sz="0" w:space="0" w:color="auto"/>
        <w:right w:val="none" w:sz="0" w:space="0" w:color="auto"/>
      </w:divBdr>
    </w:div>
    <w:div w:id="1551990489">
      <w:bodyDiv w:val="1"/>
      <w:marLeft w:val="0"/>
      <w:marRight w:val="0"/>
      <w:marTop w:val="0"/>
      <w:marBottom w:val="0"/>
      <w:divBdr>
        <w:top w:val="none" w:sz="0" w:space="0" w:color="auto"/>
        <w:left w:val="none" w:sz="0" w:space="0" w:color="auto"/>
        <w:bottom w:val="none" w:sz="0" w:space="0" w:color="auto"/>
        <w:right w:val="none" w:sz="0" w:space="0" w:color="auto"/>
      </w:divBdr>
    </w:div>
    <w:div w:id="1552155157">
      <w:bodyDiv w:val="1"/>
      <w:marLeft w:val="0"/>
      <w:marRight w:val="0"/>
      <w:marTop w:val="0"/>
      <w:marBottom w:val="0"/>
      <w:divBdr>
        <w:top w:val="none" w:sz="0" w:space="0" w:color="auto"/>
        <w:left w:val="none" w:sz="0" w:space="0" w:color="auto"/>
        <w:bottom w:val="none" w:sz="0" w:space="0" w:color="auto"/>
        <w:right w:val="none" w:sz="0" w:space="0" w:color="auto"/>
      </w:divBdr>
    </w:div>
    <w:div w:id="1552499324">
      <w:bodyDiv w:val="1"/>
      <w:marLeft w:val="0"/>
      <w:marRight w:val="0"/>
      <w:marTop w:val="0"/>
      <w:marBottom w:val="0"/>
      <w:divBdr>
        <w:top w:val="none" w:sz="0" w:space="0" w:color="auto"/>
        <w:left w:val="none" w:sz="0" w:space="0" w:color="auto"/>
        <w:bottom w:val="none" w:sz="0" w:space="0" w:color="auto"/>
        <w:right w:val="none" w:sz="0" w:space="0" w:color="auto"/>
      </w:divBdr>
    </w:div>
    <w:div w:id="1552694376">
      <w:bodyDiv w:val="1"/>
      <w:marLeft w:val="0"/>
      <w:marRight w:val="0"/>
      <w:marTop w:val="0"/>
      <w:marBottom w:val="0"/>
      <w:divBdr>
        <w:top w:val="none" w:sz="0" w:space="0" w:color="auto"/>
        <w:left w:val="none" w:sz="0" w:space="0" w:color="auto"/>
        <w:bottom w:val="none" w:sz="0" w:space="0" w:color="auto"/>
        <w:right w:val="none" w:sz="0" w:space="0" w:color="auto"/>
      </w:divBdr>
    </w:div>
    <w:div w:id="1552879942">
      <w:bodyDiv w:val="1"/>
      <w:marLeft w:val="0"/>
      <w:marRight w:val="0"/>
      <w:marTop w:val="0"/>
      <w:marBottom w:val="0"/>
      <w:divBdr>
        <w:top w:val="none" w:sz="0" w:space="0" w:color="auto"/>
        <w:left w:val="none" w:sz="0" w:space="0" w:color="auto"/>
        <w:bottom w:val="none" w:sz="0" w:space="0" w:color="auto"/>
        <w:right w:val="none" w:sz="0" w:space="0" w:color="auto"/>
      </w:divBdr>
    </w:div>
    <w:div w:id="1553692985">
      <w:bodyDiv w:val="1"/>
      <w:marLeft w:val="0"/>
      <w:marRight w:val="0"/>
      <w:marTop w:val="0"/>
      <w:marBottom w:val="0"/>
      <w:divBdr>
        <w:top w:val="none" w:sz="0" w:space="0" w:color="auto"/>
        <w:left w:val="none" w:sz="0" w:space="0" w:color="auto"/>
        <w:bottom w:val="none" w:sz="0" w:space="0" w:color="auto"/>
        <w:right w:val="none" w:sz="0" w:space="0" w:color="auto"/>
      </w:divBdr>
    </w:div>
    <w:div w:id="1553881568">
      <w:bodyDiv w:val="1"/>
      <w:marLeft w:val="0"/>
      <w:marRight w:val="0"/>
      <w:marTop w:val="0"/>
      <w:marBottom w:val="0"/>
      <w:divBdr>
        <w:top w:val="none" w:sz="0" w:space="0" w:color="auto"/>
        <w:left w:val="none" w:sz="0" w:space="0" w:color="auto"/>
        <w:bottom w:val="none" w:sz="0" w:space="0" w:color="auto"/>
        <w:right w:val="none" w:sz="0" w:space="0" w:color="auto"/>
      </w:divBdr>
    </w:div>
    <w:div w:id="1556357455">
      <w:bodyDiv w:val="1"/>
      <w:marLeft w:val="0"/>
      <w:marRight w:val="0"/>
      <w:marTop w:val="0"/>
      <w:marBottom w:val="0"/>
      <w:divBdr>
        <w:top w:val="none" w:sz="0" w:space="0" w:color="auto"/>
        <w:left w:val="none" w:sz="0" w:space="0" w:color="auto"/>
        <w:bottom w:val="none" w:sz="0" w:space="0" w:color="auto"/>
        <w:right w:val="none" w:sz="0" w:space="0" w:color="auto"/>
      </w:divBdr>
    </w:div>
    <w:div w:id="1557089164">
      <w:bodyDiv w:val="1"/>
      <w:marLeft w:val="0"/>
      <w:marRight w:val="0"/>
      <w:marTop w:val="0"/>
      <w:marBottom w:val="0"/>
      <w:divBdr>
        <w:top w:val="none" w:sz="0" w:space="0" w:color="auto"/>
        <w:left w:val="none" w:sz="0" w:space="0" w:color="auto"/>
        <w:bottom w:val="none" w:sz="0" w:space="0" w:color="auto"/>
        <w:right w:val="none" w:sz="0" w:space="0" w:color="auto"/>
      </w:divBdr>
    </w:div>
    <w:div w:id="1557937575">
      <w:bodyDiv w:val="1"/>
      <w:marLeft w:val="0"/>
      <w:marRight w:val="0"/>
      <w:marTop w:val="0"/>
      <w:marBottom w:val="0"/>
      <w:divBdr>
        <w:top w:val="none" w:sz="0" w:space="0" w:color="auto"/>
        <w:left w:val="none" w:sz="0" w:space="0" w:color="auto"/>
        <w:bottom w:val="none" w:sz="0" w:space="0" w:color="auto"/>
        <w:right w:val="none" w:sz="0" w:space="0" w:color="auto"/>
      </w:divBdr>
    </w:div>
    <w:div w:id="1558393663">
      <w:bodyDiv w:val="1"/>
      <w:marLeft w:val="0"/>
      <w:marRight w:val="0"/>
      <w:marTop w:val="0"/>
      <w:marBottom w:val="0"/>
      <w:divBdr>
        <w:top w:val="none" w:sz="0" w:space="0" w:color="auto"/>
        <w:left w:val="none" w:sz="0" w:space="0" w:color="auto"/>
        <w:bottom w:val="none" w:sz="0" w:space="0" w:color="auto"/>
        <w:right w:val="none" w:sz="0" w:space="0" w:color="auto"/>
      </w:divBdr>
    </w:div>
    <w:div w:id="1560553990">
      <w:bodyDiv w:val="1"/>
      <w:marLeft w:val="0"/>
      <w:marRight w:val="0"/>
      <w:marTop w:val="0"/>
      <w:marBottom w:val="0"/>
      <w:divBdr>
        <w:top w:val="none" w:sz="0" w:space="0" w:color="auto"/>
        <w:left w:val="none" w:sz="0" w:space="0" w:color="auto"/>
        <w:bottom w:val="none" w:sz="0" w:space="0" w:color="auto"/>
        <w:right w:val="none" w:sz="0" w:space="0" w:color="auto"/>
      </w:divBdr>
    </w:div>
    <w:div w:id="1563979404">
      <w:bodyDiv w:val="1"/>
      <w:marLeft w:val="0"/>
      <w:marRight w:val="0"/>
      <w:marTop w:val="0"/>
      <w:marBottom w:val="0"/>
      <w:divBdr>
        <w:top w:val="none" w:sz="0" w:space="0" w:color="auto"/>
        <w:left w:val="none" w:sz="0" w:space="0" w:color="auto"/>
        <w:bottom w:val="none" w:sz="0" w:space="0" w:color="auto"/>
        <w:right w:val="none" w:sz="0" w:space="0" w:color="auto"/>
      </w:divBdr>
    </w:div>
    <w:div w:id="1564413617">
      <w:bodyDiv w:val="1"/>
      <w:marLeft w:val="0"/>
      <w:marRight w:val="0"/>
      <w:marTop w:val="0"/>
      <w:marBottom w:val="0"/>
      <w:divBdr>
        <w:top w:val="none" w:sz="0" w:space="0" w:color="auto"/>
        <w:left w:val="none" w:sz="0" w:space="0" w:color="auto"/>
        <w:bottom w:val="none" w:sz="0" w:space="0" w:color="auto"/>
        <w:right w:val="none" w:sz="0" w:space="0" w:color="auto"/>
      </w:divBdr>
    </w:div>
    <w:div w:id="1564557981">
      <w:bodyDiv w:val="1"/>
      <w:marLeft w:val="0"/>
      <w:marRight w:val="0"/>
      <w:marTop w:val="0"/>
      <w:marBottom w:val="0"/>
      <w:divBdr>
        <w:top w:val="none" w:sz="0" w:space="0" w:color="auto"/>
        <w:left w:val="none" w:sz="0" w:space="0" w:color="auto"/>
        <w:bottom w:val="none" w:sz="0" w:space="0" w:color="auto"/>
        <w:right w:val="none" w:sz="0" w:space="0" w:color="auto"/>
      </w:divBdr>
    </w:div>
    <w:div w:id="1564675982">
      <w:bodyDiv w:val="1"/>
      <w:marLeft w:val="0"/>
      <w:marRight w:val="0"/>
      <w:marTop w:val="0"/>
      <w:marBottom w:val="0"/>
      <w:divBdr>
        <w:top w:val="none" w:sz="0" w:space="0" w:color="auto"/>
        <w:left w:val="none" w:sz="0" w:space="0" w:color="auto"/>
        <w:bottom w:val="none" w:sz="0" w:space="0" w:color="auto"/>
        <w:right w:val="none" w:sz="0" w:space="0" w:color="auto"/>
      </w:divBdr>
    </w:div>
    <w:div w:id="1566642654">
      <w:bodyDiv w:val="1"/>
      <w:marLeft w:val="0"/>
      <w:marRight w:val="0"/>
      <w:marTop w:val="0"/>
      <w:marBottom w:val="0"/>
      <w:divBdr>
        <w:top w:val="none" w:sz="0" w:space="0" w:color="auto"/>
        <w:left w:val="none" w:sz="0" w:space="0" w:color="auto"/>
        <w:bottom w:val="none" w:sz="0" w:space="0" w:color="auto"/>
        <w:right w:val="none" w:sz="0" w:space="0" w:color="auto"/>
      </w:divBdr>
    </w:div>
    <w:div w:id="1566794229">
      <w:bodyDiv w:val="1"/>
      <w:marLeft w:val="0"/>
      <w:marRight w:val="0"/>
      <w:marTop w:val="0"/>
      <w:marBottom w:val="0"/>
      <w:divBdr>
        <w:top w:val="none" w:sz="0" w:space="0" w:color="auto"/>
        <w:left w:val="none" w:sz="0" w:space="0" w:color="auto"/>
        <w:bottom w:val="none" w:sz="0" w:space="0" w:color="auto"/>
        <w:right w:val="none" w:sz="0" w:space="0" w:color="auto"/>
      </w:divBdr>
    </w:div>
    <w:div w:id="1568884207">
      <w:bodyDiv w:val="1"/>
      <w:marLeft w:val="0"/>
      <w:marRight w:val="0"/>
      <w:marTop w:val="0"/>
      <w:marBottom w:val="0"/>
      <w:divBdr>
        <w:top w:val="none" w:sz="0" w:space="0" w:color="auto"/>
        <w:left w:val="none" w:sz="0" w:space="0" w:color="auto"/>
        <w:bottom w:val="none" w:sz="0" w:space="0" w:color="auto"/>
        <w:right w:val="none" w:sz="0" w:space="0" w:color="auto"/>
      </w:divBdr>
    </w:div>
    <w:div w:id="1569268583">
      <w:bodyDiv w:val="1"/>
      <w:marLeft w:val="0"/>
      <w:marRight w:val="0"/>
      <w:marTop w:val="0"/>
      <w:marBottom w:val="0"/>
      <w:divBdr>
        <w:top w:val="none" w:sz="0" w:space="0" w:color="auto"/>
        <w:left w:val="none" w:sz="0" w:space="0" w:color="auto"/>
        <w:bottom w:val="none" w:sz="0" w:space="0" w:color="auto"/>
        <w:right w:val="none" w:sz="0" w:space="0" w:color="auto"/>
      </w:divBdr>
    </w:div>
    <w:div w:id="1569875935">
      <w:bodyDiv w:val="1"/>
      <w:marLeft w:val="0"/>
      <w:marRight w:val="0"/>
      <w:marTop w:val="0"/>
      <w:marBottom w:val="0"/>
      <w:divBdr>
        <w:top w:val="none" w:sz="0" w:space="0" w:color="auto"/>
        <w:left w:val="none" w:sz="0" w:space="0" w:color="auto"/>
        <w:bottom w:val="none" w:sz="0" w:space="0" w:color="auto"/>
        <w:right w:val="none" w:sz="0" w:space="0" w:color="auto"/>
      </w:divBdr>
    </w:div>
    <w:div w:id="1571422464">
      <w:bodyDiv w:val="1"/>
      <w:marLeft w:val="0"/>
      <w:marRight w:val="0"/>
      <w:marTop w:val="0"/>
      <w:marBottom w:val="0"/>
      <w:divBdr>
        <w:top w:val="none" w:sz="0" w:space="0" w:color="auto"/>
        <w:left w:val="none" w:sz="0" w:space="0" w:color="auto"/>
        <w:bottom w:val="none" w:sz="0" w:space="0" w:color="auto"/>
        <w:right w:val="none" w:sz="0" w:space="0" w:color="auto"/>
      </w:divBdr>
    </w:div>
    <w:div w:id="1572154694">
      <w:bodyDiv w:val="1"/>
      <w:marLeft w:val="0"/>
      <w:marRight w:val="0"/>
      <w:marTop w:val="0"/>
      <w:marBottom w:val="0"/>
      <w:divBdr>
        <w:top w:val="none" w:sz="0" w:space="0" w:color="auto"/>
        <w:left w:val="none" w:sz="0" w:space="0" w:color="auto"/>
        <w:bottom w:val="none" w:sz="0" w:space="0" w:color="auto"/>
        <w:right w:val="none" w:sz="0" w:space="0" w:color="auto"/>
      </w:divBdr>
    </w:div>
    <w:div w:id="1572693009">
      <w:bodyDiv w:val="1"/>
      <w:marLeft w:val="0"/>
      <w:marRight w:val="0"/>
      <w:marTop w:val="0"/>
      <w:marBottom w:val="0"/>
      <w:divBdr>
        <w:top w:val="none" w:sz="0" w:space="0" w:color="auto"/>
        <w:left w:val="none" w:sz="0" w:space="0" w:color="auto"/>
        <w:bottom w:val="none" w:sz="0" w:space="0" w:color="auto"/>
        <w:right w:val="none" w:sz="0" w:space="0" w:color="auto"/>
      </w:divBdr>
    </w:div>
    <w:div w:id="1573008693">
      <w:bodyDiv w:val="1"/>
      <w:marLeft w:val="0"/>
      <w:marRight w:val="0"/>
      <w:marTop w:val="0"/>
      <w:marBottom w:val="0"/>
      <w:divBdr>
        <w:top w:val="none" w:sz="0" w:space="0" w:color="auto"/>
        <w:left w:val="none" w:sz="0" w:space="0" w:color="auto"/>
        <w:bottom w:val="none" w:sz="0" w:space="0" w:color="auto"/>
        <w:right w:val="none" w:sz="0" w:space="0" w:color="auto"/>
      </w:divBdr>
    </w:div>
    <w:div w:id="1573807003">
      <w:bodyDiv w:val="1"/>
      <w:marLeft w:val="0"/>
      <w:marRight w:val="0"/>
      <w:marTop w:val="0"/>
      <w:marBottom w:val="0"/>
      <w:divBdr>
        <w:top w:val="none" w:sz="0" w:space="0" w:color="auto"/>
        <w:left w:val="none" w:sz="0" w:space="0" w:color="auto"/>
        <w:bottom w:val="none" w:sz="0" w:space="0" w:color="auto"/>
        <w:right w:val="none" w:sz="0" w:space="0" w:color="auto"/>
      </w:divBdr>
    </w:div>
    <w:div w:id="1576433015">
      <w:bodyDiv w:val="1"/>
      <w:marLeft w:val="0"/>
      <w:marRight w:val="0"/>
      <w:marTop w:val="0"/>
      <w:marBottom w:val="0"/>
      <w:divBdr>
        <w:top w:val="none" w:sz="0" w:space="0" w:color="auto"/>
        <w:left w:val="none" w:sz="0" w:space="0" w:color="auto"/>
        <w:bottom w:val="none" w:sz="0" w:space="0" w:color="auto"/>
        <w:right w:val="none" w:sz="0" w:space="0" w:color="auto"/>
      </w:divBdr>
    </w:div>
    <w:div w:id="1577931239">
      <w:bodyDiv w:val="1"/>
      <w:marLeft w:val="0"/>
      <w:marRight w:val="0"/>
      <w:marTop w:val="0"/>
      <w:marBottom w:val="0"/>
      <w:divBdr>
        <w:top w:val="none" w:sz="0" w:space="0" w:color="auto"/>
        <w:left w:val="none" w:sz="0" w:space="0" w:color="auto"/>
        <w:bottom w:val="none" w:sz="0" w:space="0" w:color="auto"/>
        <w:right w:val="none" w:sz="0" w:space="0" w:color="auto"/>
      </w:divBdr>
    </w:div>
    <w:div w:id="1579511894">
      <w:bodyDiv w:val="1"/>
      <w:marLeft w:val="0"/>
      <w:marRight w:val="0"/>
      <w:marTop w:val="0"/>
      <w:marBottom w:val="0"/>
      <w:divBdr>
        <w:top w:val="none" w:sz="0" w:space="0" w:color="auto"/>
        <w:left w:val="none" w:sz="0" w:space="0" w:color="auto"/>
        <w:bottom w:val="none" w:sz="0" w:space="0" w:color="auto"/>
        <w:right w:val="none" w:sz="0" w:space="0" w:color="auto"/>
      </w:divBdr>
    </w:div>
    <w:div w:id="1580361932">
      <w:bodyDiv w:val="1"/>
      <w:marLeft w:val="0"/>
      <w:marRight w:val="0"/>
      <w:marTop w:val="0"/>
      <w:marBottom w:val="0"/>
      <w:divBdr>
        <w:top w:val="none" w:sz="0" w:space="0" w:color="auto"/>
        <w:left w:val="none" w:sz="0" w:space="0" w:color="auto"/>
        <w:bottom w:val="none" w:sz="0" w:space="0" w:color="auto"/>
        <w:right w:val="none" w:sz="0" w:space="0" w:color="auto"/>
      </w:divBdr>
    </w:div>
    <w:div w:id="1580476951">
      <w:bodyDiv w:val="1"/>
      <w:marLeft w:val="0"/>
      <w:marRight w:val="0"/>
      <w:marTop w:val="0"/>
      <w:marBottom w:val="0"/>
      <w:divBdr>
        <w:top w:val="none" w:sz="0" w:space="0" w:color="auto"/>
        <w:left w:val="none" w:sz="0" w:space="0" w:color="auto"/>
        <w:bottom w:val="none" w:sz="0" w:space="0" w:color="auto"/>
        <w:right w:val="none" w:sz="0" w:space="0" w:color="auto"/>
      </w:divBdr>
    </w:div>
    <w:div w:id="1580940121">
      <w:bodyDiv w:val="1"/>
      <w:marLeft w:val="0"/>
      <w:marRight w:val="0"/>
      <w:marTop w:val="0"/>
      <w:marBottom w:val="0"/>
      <w:divBdr>
        <w:top w:val="none" w:sz="0" w:space="0" w:color="auto"/>
        <w:left w:val="none" w:sz="0" w:space="0" w:color="auto"/>
        <w:bottom w:val="none" w:sz="0" w:space="0" w:color="auto"/>
        <w:right w:val="none" w:sz="0" w:space="0" w:color="auto"/>
      </w:divBdr>
    </w:div>
    <w:div w:id="1581140860">
      <w:bodyDiv w:val="1"/>
      <w:marLeft w:val="0"/>
      <w:marRight w:val="0"/>
      <w:marTop w:val="0"/>
      <w:marBottom w:val="0"/>
      <w:divBdr>
        <w:top w:val="none" w:sz="0" w:space="0" w:color="auto"/>
        <w:left w:val="none" w:sz="0" w:space="0" w:color="auto"/>
        <w:bottom w:val="none" w:sz="0" w:space="0" w:color="auto"/>
        <w:right w:val="none" w:sz="0" w:space="0" w:color="auto"/>
      </w:divBdr>
    </w:div>
    <w:div w:id="1581209615">
      <w:bodyDiv w:val="1"/>
      <w:marLeft w:val="0"/>
      <w:marRight w:val="0"/>
      <w:marTop w:val="0"/>
      <w:marBottom w:val="0"/>
      <w:divBdr>
        <w:top w:val="none" w:sz="0" w:space="0" w:color="auto"/>
        <w:left w:val="none" w:sz="0" w:space="0" w:color="auto"/>
        <w:bottom w:val="none" w:sz="0" w:space="0" w:color="auto"/>
        <w:right w:val="none" w:sz="0" w:space="0" w:color="auto"/>
      </w:divBdr>
    </w:div>
    <w:div w:id="1581673315">
      <w:bodyDiv w:val="1"/>
      <w:marLeft w:val="0"/>
      <w:marRight w:val="0"/>
      <w:marTop w:val="0"/>
      <w:marBottom w:val="0"/>
      <w:divBdr>
        <w:top w:val="none" w:sz="0" w:space="0" w:color="auto"/>
        <w:left w:val="none" w:sz="0" w:space="0" w:color="auto"/>
        <w:bottom w:val="none" w:sz="0" w:space="0" w:color="auto"/>
        <w:right w:val="none" w:sz="0" w:space="0" w:color="auto"/>
      </w:divBdr>
    </w:div>
    <w:div w:id="1582989115">
      <w:bodyDiv w:val="1"/>
      <w:marLeft w:val="0"/>
      <w:marRight w:val="0"/>
      <w:marTop w:val="0"/>
      <w:marBottom w:val="0"/>
      <w:divBdr>
        <w:top w:val="none" w:sz="0" w:space="0" w:color="auto"/>
        <w:left w:val="none" w:sz="0" w:space="0" w:color="auto"/>
        <w:bottom w:val="none" w:sz="0" w:space="0" w:color="auto"/>
        <w:right w:val="none" w:sz="0" w:space="0" w:color="auto"/>
      </w:divBdr>
    </w:div>
    <w:div w:id="1583684811">
      <w:bodyDiv w:val="1"/>
      <w:marLeft w:val="0"/>
      <w:marRight w:val="0"/>
      <w:marTop w:val="0"/>
      <w:marBottom w:val="0"/>
      <w:divBdr>
        <w:top w:val="none" w:sz="0" w:space="0" w:color="auto"/>
        <w:left w:val="none" w:sz="0" w:space="0" w:color="auto"/>
        <w:bottom w:val="none" w:sz="0" w:space="0" w:color="auto"/>
        <w:right w:val="none" w:sz="0" w:space="0" w:color="auto"/>
      </w:divBdr>
    </w:div>
    <w:div w:id="1584097280">
      <w:bodyDiv w:val="1"/>
      <w:marLeft w:val="0"/>
      <w:marRight w:val="0"/>
      <w:marTop w:val="0"/>
      <w:marBottom w:val="0"/>
      <w:divBdr>
        <w:top w:val="none" w:sz="0" w:space="0" w:color="auto"/>
        <w:left w:val="none" w:sz="0" w:space="0" w:color="auto"/>
        <w:bottom w:val="none" w:sz="0" w:space="0" w:color="auto"/>
        <w:right w:val="none" w:sz="0" w:space="0" w:color="auto"/>
      </w:divBdr>
    </w:div>
    <w:div w:id="1584409168">
      <w:bodyDiv w:val="1"/>
      <w:marLeft w:val="0"/>
      <w:marRight w:val="0"/>
      <w:marTop w:val="0"/>
      <w:marBottom w:val="0"/>
      <w:divBdr>
        <w:top w:val="none" w:sz="0" w:space="0" w:color="auto"/>
        <w:left w:val="none" w:sz="0" w:space="0" w:color="auto"/>
        <w:bottom w:val="none" w:sz="0" w:space="0" w:color="auto"/>
        <w:right w:val="none" w:sz="0" w:space="0" w:color="auto"/>
      </w:divBdr>
    </w:div>
    <w:div w:id="1585382043">
      <w:bodyDiv w:val="1"/>
      <w:marLeft w:val="0"/>
      <w:marRight w:val="0"/>
      <w:marTop w:val="0"/>
      <w:marBottom w:val="0"/>
      <w:divBdr>
        <w:top w:val="none" w:sz="0" w:space="0" w:color="auto"/>
        <w:left w:val="none" w:sz="0" w:space="0" w:color="auto"/>
        <w:bottom w:val="none" w:sz="0" w:space="0" w:color="auto"/>
        <w:right w:val="none" w:sz="0" w:space="0" w:color="auto"/>
      </w:divBdr>
    </w:div>
    <w:div w:id="1585459744">
      <w:bodyDiv w:val="1"/>
      <w:marLeft w:val="0"/>
      <w:marRight w:val="0"/>
      <w:marTop w:val="0"/>
      <w:marBottom w:val="0"/>
      <w:divBdr>
        <w:top w:val="none" w:sz="0" w:space="0" w:color="auto"/>
        <w:left w:val="none" w:sz="0" w:space="0" w:color="auto"/>
        <w:bottom w:val="none" w:sz="0" w:space="0" w:color="auto"/>
        <w:right w:val="none" w:sz="0" w:space="0" w:color="auto"/>
      </w:divBdr>
    </w:div>
    <w:div w:id="1586115016">
      <w:bodyDiv w:val="1"/>
      <w:marLeft w:val="0"/>
      <w:marRight w:val="0"/>
      <w:marTop w:val="0"/>
      <w:marBottom w:val="0"/>
      <w:divBdr>
        <w:top w:val="none" w:sz="0" w:space="0" w:color="auto"/>
        <w:left w:val="none" w:sz="0" w:space="0" w:color="auto"/>
        <w:bottom w:val="none" w:sz="0" w:space="0" w:color="auto"/>
        <w:right w:val="none" w:sz="0" w:space="0" w:color="auto"/>
      </w:divBdr>
    </w:div>
    <w:div w:id="1586721856">
      <w:bodyDiv w:val="1"/>
      <w:marLeft w:val="0"/>
      <w:marRight w:val="0"/>
      <w:marTop w:val="0"/>
      <w:marBottom w:val="0"/>
      <w:divBdr>
        <w:top w:val="none" w:sz="0" w:space="0" w:color="auto"/>
        <w:left w:val="none" w:sz="0" w:space="0" w:color="auto"/>
        <w:bottom w:val="none" w:sz="0" w:space="0" w:color="auto"/>
        <w:right w:val="none" w:sz="0" w:space="0" w:color="auto"/>
      </w:divBdr>
    </w:div>
    <w:div w:id="1588268816">
      <w:bodyDiv w:val="1"/>
      <w:marLeft w:val="0"/>
      <w:marRight w:val="0"/>
      <w:marTop w:val="0"/>
      <w:marBottom w:val="0"/>
      <w:divBdr>
        <w:top w:val="none" w:sz="0" w:space="0" w:color="auto"/>
        <w:left w:val="none" w:sz="0" w:space="0" w:color="auto"/>
        <w:bottom w:val="none" w:sz="0" w:space="0" w:color="auto"/>
        <w:right w:val="none" w:sz="0" w:space="0" w:color="auto"/>
      </w:divBdr>
    </w:div>
    <w:div w:id="1590776089">
      <w:bodyDiv w:val="1"/>
      <w:marLeft w:val="0"/>
      <w:marRight w:val="0"/>
      <w:marTop w:val="0"/>
      <w:marBottom w:val="0"/>
      <w:divBdr>
        <w:top w:val="none" w:sz="0" w:space="0" w:color="auto"/>
        <w:left w:val="none" w:sz="0" w:space="0" w:color="auto"/>
        <w:bottom w:val="none" w:sz="0" w:space="0" w:color="auto"/>
        <w:right w:val="none" w:sz="0" w:space="0" w:color="auto"/>
      </w:divBdr>
    </w:div>
    <w:div w:id="1592278771">
      <w:bodyDiv w:val="1"/>
      <w:marLeft w:val="0"/>
      <w:marRight w:val="0"/>
      <w:marTop w:val="0"/>
      <w:marBottom w:val="0"/>
      <w:divBdr>
        <w:top w:val="none" w:sz="0" w:space="0" w:color="auto"/>
        <w:left w:val="none" w:sz="0" w:space="0" w:color="auto"/>
        <w:bottom w:val="none" w:sz="0" w:space="0" w:color="auto"/>
        <w:right w:val="none" w:sz="0" w:space="0" w:color="auto"/>
      </w:divBdr>
    </w:div>
    <w:div w:id="1593120585">
      <w:bodyDiv w:val="1"/>
      <w:marLeft w:val="0"/>
      <w:marRight w:val="0"/>
      <w:marTop w:val="0"/>
      <w:marBottom w:val="0"/>
      <w:divBdr>
        <w:top w:val="none" w:sz="0" w:space="0" w:color="auto"/>
        <w:left w:val="none" w:sz="0" w:space="0" w:color="auto"/>
        <w:bottom w:val="none" w:sz="0" w:space="0" w:color="auto"/>
        <w:right w:val="none" w:sz="0" w:space="0" w:color="auto"/>
      </w:divBdr>
    </w:div>
    <w:div w:id="1593273025">
      <w:bodyDiv w:val="1"/>
      <w:marLeft w:val="0"/>
      <w:marRight w:val="0"/>
      <w:marTop w:val="0"/>
      <w:marBottom w:val="0"/>
      <w:divBdr>
        <w:top w:val="none" w:sz="0" w:space="0" w:color="auto"/>
        <w:left w:val="none" w:sz="0" w:space="0" w:color="auto"/>
        <w:bottom w:val="none" w:sz="0" w:space="0" w:color="auto"/>
        <w:right w:val="none" w:sz="0" w:space="0" w:color="auto"/>
      </w:divBdr>
    </w:div>
    <w:div w:id="1595550045">
      <w:bodyDiv w:val="1"/>
      <w:marLeft w:val="0"/>
      <w:marRight w:val="0"/>
      <w:marTop w:val="0"/>
      <w:marBottom w:val="0"/>
      <w:divBdr>
        <w:top w:val="none" w:sz="0" w:space="0" w:color="auto"/>
        <w:left w:val="none" w:sz="0" w:space="0" w:color="auto"/>
        <w:bottom w:val="none" w:sz="0" w:space="0" w:color="auto"/>
        <w:right w:val="none" w:sz="0" w:space="0" w:color="auto"/>
      </w:divBdr>
    </w:div>
    <w:div w:id="1595554616">
      <w:bodyDiv w:val="1"/>
      <w:marLeft w:val="0"/>
      <w:marRight w:val="0"/>
      <w:marTop w:val="0"/>
      <w:marBottom w:val="0"/>
      <w:divBdr>
        <w:top w:val="none" w:sz="0" w:space="0" w:color="auto"/>
        <w:left w:val="none" w:sz="0" w:space="0" w:color="auto"/>
        <w:bottom w:val="none" w:sz="0" w:space="0" w:color="auto"/>
        <w:right w:val="none" w:sz="0" w:space="0" w:color="auto"/>
      </w:divBdr>
    </w:div>
    <w:div w:id="1597595955">
      <w:bodyDiv w:val="1"/>
      <w:marLeft w:val="0"/>
      <w:marRight w:val="0"/>
      <w:marTop w:val="0"/>
      <w:marBottom w:val="0"/>
      <w:divBdr>
        <w:top w:val="none" w:sz="0" w:space="0" w:color="auto"/>
        <w:left w:val="none" w:sz="0" w:space="0" w:color="auto"/>
        <w:bottom w:val="none" w:sz="0" w:space="0" w:color="auto"/>
        <w:right w:val="none" w:sz="0" w:space="0" w:color="auto"/>
      </w:divBdr>
    </w:div>
    <w:div w:id="1598900931">
      <w:bodyDiv w:val="1"/>
      <w:marLeft w:val="0"/>
      <w:marRight w:val="0"/>
      <w:marTop w:val="0"/>
      <w:marBottom w:val="0"/>
      <w:divBdr>
        <w:top w:val="none" w:sz="0" w:space="0" w:color="auto"/>
        <w:left w:val="none" w:sz="0" w:space="0" w:color="auto"/>
        <w:bottom w:val="none" w:sz="0" w:space="0" w:color="auto"/>
        <w:right w:val="none" w:sz="0" w:space="0" w:color="auto"/>
      </w:divBdr>
    </w:div>
    <w:div w:id="1599364688">
      <w:bodyDiv w:val="1"/>
      <w:marLeft w:val="0"/>
      <w:marRight w:val="0"/>
      <w:marTop w:val="0"/>
      <w:marBottom w:val="0"/>
      <w:divBdr>
        <w:top w:val="none" w:sz="0" w:space="0" w:color="auto"/>
        <w:left w:val="none" w:sz="0" w:space="0" w:color="auto"/>
        <w:bottom w:val="none" w:sz="0" w:space="0" w:color="auto"/>
        <w:right w:val="none" w:sz="0" w:space="0" w:color="auto"/>
      </w:divBdr>
    </w:div>
    <w:div w:id="1601142232">
      <w:bodyDiv w:val="1"/>
      <w:marLeft w:val="0"/>
      <w:marRight w:val="0"/>
      <w:marTop w:val="0"/>
      <w:marBottom w:val="0"/>
      <w:divBdr>
        <w:top w:val="none" w:sz="0" w:space="0" w:color="auto"/>
        <w:left w:val="none" w:sz="0" w:space="0" w:color="auto"/>
        <w:bottom w:val="none" w:sz="0" w:space="0" w:color="auto"/>
        <w:right w:val="none" w:sz="0" w:space="0" w:color="auto"/>
      </w:divBdr>
    </w:div>
    <w:div w:id="1601183572">
      <w:bodyDiv w:val="1"/>
      <w:marLeft w:val="0"/>
      <w:marRight w:val="0"/>
      <w:marTop w:val="0"/>
      <w:marBottom w:val="0"/>
      <w:divBdr>
        <w:top w:val="none" w:sz="0" w:space="0" w:color="auto"/>
        <w:left w:val="none" w:sz="0" w:space="0" w:color="auto"/>
        <w:bottom w:val="none" w:sz="0" w:space="0" w:color="auto"/>
        <w:right w:val="none" w:sz="0" w:space="0" w:color="auto"/>
      </w:divBdr>
    </w:div>
    <w:div w:id="1604915569">
      <w:bodyDiv w:val="1"/>
      <w:marLeft w:val="0"/>
      <w:marRight w:val="0"/>
      <w:marTop w:val="0"/>
      <w:marBottom w:val="0"/>
      <w:divBdr>
        <w:top w:val="none" w:sz="0" w:space="0" w:color="auto"/>
        <w:left w:val="none" w:sz="0" w:space="0" w:color="auto"/>
        <w:bottom w:val="none" w:sz="0" w:space="0" w:color="auto"/>
        <w:right w:val="none" w:sz="0" w:space="0" w:color="auto"/>
      </w:divBdr>
    </w:div>
    <w:div w:id="1605108654">
      <w:bodyDiv w:val="1"/>
      <w:marLeft w:val="0"/>
      <w:marRight w:val="0"/>
      <w:marTop w:val="0"/>
      <w:marBottom w:val="0"/>
      <w:divBdr>
        <w:top w:val="none" w:sz="0" w:space="0" w:color="auto"/>
        <w:left w:val="none" w:sz="0" w:space="0" w:color="auto"/>
        <w:bottom w:val="none" w:sz="0" w:space="0" w:color="auto"/>
        <w:right w:val="none" w:sz="0" w:space="0" w:color="auto"/>
      </w:divBdr>
    </w:div>
    <w:div w:id="1605578492">
      <w:bodyDiv w:val="1"/>
      <w:marLeft w:val="0"/>
      <w:marRight w:val="0"/>
      <w:marTop w:val="0"/>
      <w:marBottom w:val="0"/>
      <w:divBdr>
        <w:top w:val="none" w:sz="0" w:space="0" w:color="auto"/>
        <w:left w:val="none" w:sz="0" w:space="0" w:color="auto"/>
        <w:bottom w:val="none" w:sz="0" w:space="0" w:color="auto"/>
        <w:right w:val="none" w:sz="0" w:space="0" w:color="auto"/>
      </w:divBdr>
    </w:div>
    <w:div w:id="1605767537">
      <w:bodyDiv w:val="1"/>
      <w:marLeft w:val="0"/>
      <w:marRight w:val="0"/>
      <w:marTop w:val="0"/>
      <w:marBottom w:val="0"/>
      <w:divBdr>
        <w:top w:val="none" w:sz="0" w:space="0" w:color="auto"/>
        <w:left w:val="none" w:sz="0" w:space="0" w:color="auto"/>
        <w:bottom w:val="none" w:sz="0" w:space="0" w:color="auto"/>
        <w:right w:val="none" w:sz="0" w:space="0" w:color="auto"/>
      </w:divBdr>
    </w:div>
    <w:div w:id="1606424174">
      <w:bodyDiv w:val="1"/>
      <w:marLeft w:val="0"/>
      <w:marRight w:val="0"/>
      <w:marTop w:val="0"/>
      <w:marBottom w:val="0"/>
      <w:divBdr>
        <w:top w:val="none" w:sz="0" w:space="0" w:color="auto"/>
        <w:left w:val="none" w:sz="0" w:space="0" w:color="auto"/>
        <w:bottom w:val="none" w:sz="0" w:space="0" w:color="auto"/>
        <w:right w:val="none" w:sz="0" w:space="0" w:color="auto"/>
      </w:divBdr>
    </w:div>
    <w:div w:id="1607300809">
      <w:bodyDiv w:val="1"/>
      <w:marLeft w:val="0"/>
      <w:marRight w:val="0"/>
      <w:marTop w:val="0"/>
      <w:marBottom w:val="0"/>
      <w:divBdr>
        <w:top w:val="none" w:sz="0" w:space="0" w:color="auto"/>
        <w:left w:val="none" w:sz="0" w:space="0" w:color="auto"/>
        <w:bottom w:val="none" w:sz="0" w:space="0" w:color="auto"/>
        <w:right w:val="none" w:sz="0" w:space="0" w:color="auto"/>
      </w:divBdr>
    </w:div>
    <w:div w:id="1608081507">
      <w:bodyDiv w:val="1"/>
      <w:marLeft w:val="0"/>
      <w:marRight w:val="0"/>
      <w:marTop w:val="0"/>
      <w:marBottom w:val="0"/>
      <w:divBdr>
        <w:top w:val="none" w:sz="0" w:space="0" w:color="auto"/>
        <w:left w:val="none" w:sz="0" w:space="0" w:color="auto"/>
        <w:bottom w:val="none" w:sz="0" w:space="0" w:color="auto"/>
        <w:right w:val="none" w:sz="0" w:space="0" w:color="auto"/>
      </w:divBdr>
    </w:div>
    <w:div w:id="1608350103">
      <w:bodyDiv w:val="1"/>
      <w:marLeft w:val="0"/>
      <w:marRight w:val="0"/>
      <w:marTop w:val="0"/>
      <w:marBottom w:val="0"/>
      <w:divBdr>
        <w:top w:val="none" w:sz="0" w:space="0" w:color="auto"/>
        <w:left w:val="none" w:sz="0" w:space="0" w:color="auto"/>
        <w:bottom w:val="none" w:sz="0" w:space="0" w:color="auto"/>
        <w:right w:val="none" w:sz="0" w:space="0" w:color="auto"/>
      </w:divBdr>
    </w:div>
    <w:div w:id="1608655467">
      <w:bodyDiv w:val="1"/>
      <w:marLeft w:val="0"/>
      <w:marRight w:val="0"/>
      <w:marTop w:val="0"/>
      <w:marBottom w:val="0"/>
      <w:divBdr>
        <w:top w:val="none" w:sz="0" w:space="0" w:color="auto"/>
        <w:left w:val="none" w:sz="0" w:space="0" w:color="auto"/>
        <w:bottom w:val="none" w:sz="0" w:space="0" w:color="auto"/>
        <w:right w:val="none" w:sz="0" w:space="0" w:color="auto"/>
      </w:divBdr>
    </w:div>
    <w:div w:id="1608656231">
      <w:bodyDiv w:val="1"/>
      <w:marLeft w:val="0"/>
      <w:marRight w:val="0"/>
      <w:marTop w:val="0"/>
      <w:marBottom w:val="0"/>
      <w:divBdr>
        <w:top w:val="none" w:sz="0" w:space="0" w:color="auto"/>
        <w:left w:val="none" w:sz="0" w:space="0" w:color="auto"/>
        <w:bottom w:val="none" w:sz="0" w:space="0" w:color="auto"/>
        <w:right w:val="none" w:sz="0" w:space="0" w:color="auto"/>
      </w:divBdr>
    </w:div>
    <w:div w:id="1610237296">
      <w:bodyDiv w:val="1"/>
      <w:marLeft w:val="0"/>
      <w:marRight w:val="0"/>
      <w:marTop w:val="0"/>
      <w:marBottom w:val="0"/>
      <w:divBdr>
        <w:top w:val="none" w:sz="0" w:space="0" w:color="auto"/>
        <w:left w:val="none" w:sz="0" w:space="0" w:color="auto"/>
        <w:bottom w:val="none" w:sz="0" w:space="0" w:color="auto"/>
        <w:right w:val="none" w:sz="0" w:space="0" w:color="auto"/>
      </w:divBdr>
    </w:div>
    <w:div w:id="1610312564">
      <w:bodyDiv w:val="1"/>
      <w:marLeft w:val="0"/>
      <w:marRight w:val="0"/>
      <w:marTop w:val="0"/>
      <w:marBottom w:val="0"/>
      <w:divBdr>
        <w:top w:val="none" w:sz="0" w:space="0" w:color="auto"/>
        <w:left w:val="none" w:sz="0" w:space="0" w:color="auto"/>
        <w:bottom w:val="none" w:sz="0" w:space="0" w:color="auto"/>
        <w:right w:val="none" w:sz="0" w:space="0" w:color="auto"/>
      </w:divBdr>
    </w:div>
    <w:div w:id="1611888095">
      <w:bodyDiv w:val="1"/>
      <w:marLeft w:val="0"/>
      <w:marRight w:val="0"/>
      <w:marTop w:val="0"/>
      <w:marBottom w:val="0"/>
      <w:divBdr>
        <w:top w:val="none" w:sz="0" w:space="0" w:color="auto"/>
        <w:left w:val="none" w:sz="0" w:space="0" w:color="auto"/>
        <w:bottom w:val="none" w:sz="0" w:space="0" w:color="auto"/>
        <w:right w:val="none" w:sz="0" w:space="0" w:color="auto"/>
      </w:divBdr>
    </w:div>
    <w:div w:id="1612515395">
      <w:bodyDiv w:val="1"/>
      <w:marLeft w:val="0"/>
      <w:marRight w:val="0"/>
      <w:marTop w:val="0"/>
      <w:marBottom w:val="0"/>
      <w:divBdr>
        <w:top w:val="none" w:sz="0" w:space="0" w:color="auto"/>
        <w:left w:val="none" w:sz="0" w:space="0" w:color="auto"/>
        <w:bottom w:val="none" w:sz="0" w:space="0" w:color="auto"/>
        <w:right w:val="none" w:sz="0" w:space="0" w:color="auto"/>
      </w:divBdr>
    </w:div>
    <w:div w:id="1613973270">
      <w:bodyDiv w:val="1"/>
      <w:marLeft w:val="0"/>
      <w:marRight w:val="0"/>
      <w:marTop w:val="0"/>
      <w:marBottom w:val="0"/>
      <w:divBdr>
        <w:top w:val="none" w:sz="0" w:space="0" w:color="auto"/>
        <w:left w:val="none" w:sz="0" w:space="0" w:color="auto"/>
        <w:bottom w:val="none" w:sz="0" w:space="0" w:color="auto"/>
        <w:right w:val="none" w:sz="0" w:space="0" w:color="auto"/>
      </w:divBdr>
    </w:div>
    <w:div w:id="1614166045">
      <w:bodyDiv w:val="1"/>
      <w:marLeft w:val="0"/>
      <w:marRight w:val="0"/>
      <w:marTop w:val="0"/>
      <w:marBottom w:val="0"/>
      <w:divBdr>
        <w:top w:val="none" w:sz="0" w:space="0" w:color="auto"/>
        <w:left w:val="none" w:sz="0" w:space="0" w:color="auto"/>
        <w:bottom w:val="none" w:sz="0" w:space="0" w:color="auto"/>
        <w:right w:val="none" w:sz="0" w:space="0" w:color="auto"/>
      </w:divBdr>
    </w:div>
    <w:div w:id="1614288630">
      <w:bodyDiv w:val="1"/>
      <w:marLeft w:val="0"/>
      <w:marRight w:val="0"/>
      <w:marTop w:val="0"/>
      <w:marBottom w:val="0"/>
      <w:divBdr>
        <w:top w:val="none" w:sz="0" w:space="0" w:color="auto"/>
        <w:left w:val="none" w:sz="0" w:space="0" w:color="auto"/>
        <w:bottom w:val="none" w:sz="0" w:space="0" w:color="auto"/>
        <w:right w:val="none" w:sz="0" w:space="0" w:color="auto"/>
      </w:divBdr>
    </w:div>
    <w:div w:id="1614708501">
      <w:bodyDiv w:val="1"/>
      <w:marLeft w:val="0"/>
      <w:marRight w:val="0"/>
      <w:marTop w:val="0"/>
      <w:marBottom w:val="0"/>
      <w:divBdr>
        <w:top w:val="none" w:sz="0" w:space="0" w:color="auto"/>
        <w:left w:val="none" w:sz="0" w:space="0" w:color="auto"/>
        <w:bottom w:val="none" w:sz="0" w:space="0" w:color="auto"/>
        <w:right w:val="none" w:sz="0" w:space="0" w:color="auto"/>
      </w:divBdr>
    </w:div>
    <w:div w:id="1617642559">
      <w:bodyDiv w:val="1"/>
      <w:marLeft w:val="0"/>
      <w:marRight w:val="0"/>
      <w:marTop w:val="0"/>
      <w:marBottom w:val="0"/>
      <w:divBdr>
        <w:top w:val="none" w:sz="0" w:space="0" w:color="auto"/>
        <w:left w:val="none" w:sz="0" w:space="0" w:color="auto"/>
        <w:bottom w:val="none" w:sz="0" w:space="0" w:color="auto"/>
        <w:right w:val="none" w:sz="0" w:space="0" w:color="auto"/>
      </w:divBdr>
    </w:div>
    <w:div w:id="1619793377">
      <w:bodyDiv w:val="1"/>
      <w:marLeft w:val="0"/>
      <w:marRight w:val="0"/>
      <w:marTop w:val="0"/>
      <w:marBottom w:val="0"/>
      <w:divBdr>
        <w:top w:val="none" w:sz="0" w:space="0" w:color="auto"/>
        <w:left w:val="none" w:sz="0" w:space="0" w:color="auto"/>
        <w:bottom w:val="none" w:sz="0" w:space="0" w:color="auto"/>
        <w:right w:val="none" w:sz="0" w:space="0" w:color="auto"/>
      </w:divBdr>
    </w:div>
    <w:div w:id="1621688672">
      <w:bodyDiv w:val="1"/>
      <w:marLeft w:val="0"/>
      <w:marRight w:val="0"/>
      <w:marTop w:val="0"/>
      <w:marBottom w:val="0"/>
      <w:divBdr>
        <w:top w:val="none" w:sz="0" w:space="0" w:color="auto"/>
        <w:left w:val="none" w:sz="0" w:space="0" w:color="auto"/>
        <w:bottom w:val="none" w:sz="0" w:space="0" w:color="auto"/>
        <w:right w:val="none" w:sz="0" w:space="0" w:color="auto"/>
      </w:divBdr>
    </w:div>
    <w:div w:id="1622105983">
      <w:bodyDiv w:val="1"/>
      <w:marLeft w:val="0"/>
      <w:marRight w:val="0"/>
      <w:marTop w:val="0"/>
      <w:marBottom w:val="0"/>
      <w:divBdr>
        <w:top w:val="none" w:sz="0" w:space="0" w:color="auto"/>
        <w:left w:val="none" w:sz="0" w:space="0" w:color="auto"/>
        <w:bottom w:val="none" w:sz="0" w:space="0" w:color="auto"/>
        <w:right w:val="none" w:sz="0" w:space="0" w:color="auto"/>
      </w:divBdr>
    </w:div>
    <w:div w:id="1623687127">
      <w:bodyDiv w:val="1"/>
      <w:marLeft w:val="0"/>
      <w:marRight w:val="0"/>
      <w:marTop w:val="0"/>
      <w:marBottom w:val="0"/>
      <w:divBdr>
        <w:top w:val="none" w:sz="0" w:space="0" w:color="auto"/>
        <w:left w:val="none" w:sz="0" w:space="0" w:color="auto"/>
        <w:bottom w:val="none" w:sz="0" w:space="0" w:color="auto"/>
        <w:right w:val="none" w:sz="0" w:space="0" w:color="auto"/>
      </w:divBdr>
    </w:div>
    <w:div w:id="1623731752">
      <w:bodyDiv w:val="1"/>
      <w:marLeft w:val="0"/>
      <w:marRight w:val="0"/>
      <w:marTop w:val="0"/>
      <w:marBottom w:val="0"/>
      <w:divBdr>
        <w:top w:val="none" w:sz="0" w:space="0" w:color="auto"/>
        <w:left w:val="none" w:sz="0" w:space="0" w:color="auto"/>
        <w:bottom w:val="none" w:sz="0" w:space="0" w:color="auto"/>
        <w:right w:val="none" w:sz="0" w:space="0" w:color="auto"/>
      </w:divBdr>
    </w:div>
    <w:div w:id="1624268105">
      <w:bodyDiv w:val="1"/>
      <w:marLeft w:val="0"/>
      <w:marRight w:val="0"/>
      <w:marTop w:val="0"/>
      <w:marBottom w:val="0"/>
      <w:divBdr>
        <w:top w:val="none" w:sz="0" w:space="0" w:color="auto"/>
        <w:left w:val="none" w:sz="0" w:space="0" w:color="auto"/>
        <w:bottom w:val="none" w:sz="0" w:space="0" w:color="auto"/>
        <w:right w:val="none" w:sz="0" w:space="0" w:color="auto"/>
      </w:divBdr>
    </w:div>
    <w:div w:id="1625692047">
      <w:bodyDiv w:val="1"/>
      <w:marLeft w:val="0"/>
      <w:marRight w:val="0"/>
      <w:marTop w:val="0"/>
      <w:marBottom w:val="0"/>
      <w:divBdr>
        <w:top w:val="none" w:sz="0" w:space="0" w:color="auto"/>
        <w:left w:val="none" w:sz="0" w:space="0" w:color="auto"/>
        <w:bottom w:val="none" w:sz="0" w:space="0" w:color="auto"/>
        <w:right w:val="none" w:sz="0" w:space="0" w:color="auto"/>
      </w:divBdr>
    </w:div>
    <w:div w:id="1627733752">
      <w:bodyDiv w:val="1"/>
      <w:marLeft w:val="0"/>
      <w:marRight w:val="0"/>
      <w:marTop w:val="0"/>
      <w:marBottom w:val="0"/>
      <w:divBdr>
        <w:top w:val="none" w:sz="0" w:space="0" w:color="auto"/>
        <w:left w:val="none" w:sz="0" w:space="0" w:color="auto"/>
        <w:bottom w:val="none" w:sz="0" w:space="0" w:color="auto"/>
        <w:right w:val="none" w:sz="0" w:space="0" w:color="auto"/>
      </w:divBdr>
    </w:div>
    <w:div w:id="1628124271">
      <w:bodyDiv w:val="1"/>
      <w:marLeft w:val="0"/>
      <w:marRight w:val="0"/>
      <w:marTop w:val="0"/>
      <w:marBottom w:val="0"/>
      <w:divBdr>
        <w:top w:val="none" w:sz="0" w:space="0" w:color="auto"/>
        <w:left w:val="none" w:sz="0" w:space="0" w:color="auto"/>
        <w:bottom w:val="none" w:sz="0" w:space="0" w:color="auto"/>
        <w:right w:val="none" w:sz="0" w:space="0" w:color="auto"/>
      </w:divBdr>
    </w:div>
    <w:div w:id="1628777504">
      <w:bodyDiv w:val="1"/>
      <w:marLeft w:val="0"/>
      <w:marRight w:val="0"/>
      <w:marTop w:val="0"/>
      <w:marBottom w:val="0"/>
      <w:divBdr>
        <w:top w:val="none" w:sz="0" w:space="0" w:color="auto"/>
        <w:left w:val="none" w:sz="0" w:space="0" w:color="auto"/>
        <w:bottom w:val="none" w:sz="0" w:space="0" w:color="auto"/>
        <w:right w:val="none" w:sz="0" w:space="0" w:color="auto"/>
      </w:divBdr>
    </w:div>
    <w:div w:id="1630553617">
      <w:bodyDiv w:val="1"/>
      <w:marLeft w:val="0"/>
      <w:marRight w:val="0"/>
      <w:marTop w:val="0"/>
      <w:marBottom w:val="0"/>
      <w:divBdr>
        <w:top w:val="none" w:sz="0" w:space="0" w:color="auto"/>
        <w:left w:val="none" w:sz="0" w:space="0" w:color="auto"/>
        <w:bottom w:val="none" w:sz="0" w:space="0" w:color="auto"/>
        <w:right w:val="none" w:sz="0" w:space="0" w:color="auto"/>
      </w:divBdr>
    </w:div>
    <w:div w:id="1633094095">
      <w:bodyDiv w:val="1"/>
      <w:marLeft w:val="0"/>
      <w:marRight w:val="0"/>
      <w:marTop w:val="0"/>
      <w:marBottom w:val="0"/>
      <w:divBdr>
        <w:top w:val="none" w:sz="0" w:space="0" w:color="auto"/>
        <w:left w:val="none" w:sz="0" w:space="0" w:color="auto"/>
        <w:bottom w:val="none" w:sz="0" w:space="0" w:color="auto"/>
        <w:right w:val="none" w:sz="0" w:space="0" w:color="auto"/>
      </w:divBdr>
    </w:div>
    <w:div w:id="1633749212">
      <w:bodyDiv w:val="1"/>
      <w:marLeft w:val="0"/>
      <w:marRight w:val="0"/>
      <w:marTop w:val="0"/>
      <w:marBottom w:val="0"/>
      <w:divBdr>
        <w:top w:val="none" w:sz="0" w:space="0" w:color="auto"/>
        <w:left w:val="none" w:sz="0" w:space="0" w:color="auto"/>
        <w:bottom w:val="none" w:sz="0" w:space="0" w:color="auto"/>
        <w:right w:val="none" w:sz="0" w:space="0" w:color="auto"/>
      </w:divBdr>
    </w:div>
    <w:div w:id="1636451562">
      <w:bodyDiv w:val="1"/>
      <w:marLeft w:val="0"/>
      <w:marRight w:val="0"/>
      <w:marTop w:val="0"/>
      <w:marBottom w:val="0"/>
      <w:divBdr>
        <w:top w:val="none" w:sz="0" w:space="0" w:color="auto"/>
        <w:left w:val="none" w:sz="0" w:space="0" w:color="auto"/>
        <w:bottom w:val="none" w:sz="0" w:space="0" w:color="auto"/>
        <w:right w:val="none" w:sz="0" w:space="0" w:color="auto"/>
      </w:divBdr>
    </w:div>
    <w:div w:id="1637447135">
      <w:bodyDiv w:val="1"/>
      <w:marLeft w:val="0"/>
      <w:marRight w:val="0"/>
      <w:marTop w:val="0"/>
      <w:marBottom w:val="0"/>
      <w:divBdr>
        <w:top w:val="none" w:sz="0" w:space="0" w:color="auto"/>
        <w:left w:val="none" w:sz="0" w:space="0" w:color="auto"/>
        <w:bottom w:val="none" w:sz="0" w:space="0" w:color="auto"/>
        <w:right w:val="none" w:sz="0" w:space="0" w:color="auto"/>
      </w:divBdr>
    </w:div>
    <w:div w:id="1637636467">
      <w:bodyDiv w:val="1"/>
      <w:marLeft w:val="0"/>
      <w:marRight w:val="0"/>
      <w:marTop w:val="0"/>
      <w:marBottom w:val="0"/>
      <w:divBdr>
        <w:top w:val="none" w:sz="0" w:space="0" w:color="auto"/>
        <w:left w:val="none" w:sz="0" w:space="0" w:color="auto"/>
        <w:bottom w:val="none" w:sz="0" w:space="0" w:color="auto"/>
        <w:right w:val="none" w:sz="0" w:space="0" w:color="auto"/>
      </w:divBdr>
    </w:div>
    <w:div w:id="1638950538">
      <w:bodyDiv w:val="1"/>
      <w:marLeft w:val="0"/>
      <w:marRight w:val="0"/>
      <w:marTop w:val="0"/>
      <w:marBottom w:val="0"/>
      <w:divBdr>
        <w:top w:val="none" w:sz="0" w:space="0" w:color="auto"/>
        <w:left w:val="none" w:sz="0" w:space="0" w:color="auto"/>
        <w:bottom w:val="none" w:sz="0" w:space="0" w:color="auto"/>
        <w:right w:val="none" w:sz="0" w:space="0" w:color="auto"/>
      </w:divBdr>
    </w:div>
    <w:div w:id="1639996026">
      <w:bodyDiv w:val="1"/>
      <w:marLeft w:val="0"/>
      <w:marRight w:val="0"/>
      <w:marTop w:val="0"/>
      <w:marBottom w:val="0"/>
      <w:divBdr>
        <w:top w:val="none" w:sz="0" w:space="0" w:color="auto"/>
        <w:left w:val="none" w:sz="0" w:space="0" w:color="auto"/>
        <w:bottom w:val="none" w:sz="0" w:space="0" w:color="auto"/>
        <w:right w:val="none" w:sz="0" w:space="0" w:color="auto"/>
      </w:divBdr>
    </w:div>
    <w:div w:id="1640264319">
      <w:bodyDiv w:val="1"/>
      <w:marLeft w:val="0"/>
      <w:marRight w:val="0"/>
      <w:marTop w:val="0"/>
      <w:marBottom w:val="0"/>
      <w:divBdr>
        <w:top w:val="none" w:sz="0" w:space="0" w:color="auto"/>
        <w:left w:val="none" w:sz="0" w:space="0" w:color="auto"/>
        <w:bottom w:val="none" w:sz="0" w:space="0" w:color="auto"/>
        <w:right w:val="none" w:sz="0" w:space="0" w:color="auto"/>
      </w:divBdr>
    </w:div>
    <w:div w:id="1640300984">
      <w:bodyDiv w:val="1"/>
      <w:marLeft w:val="0"/>
      <w:marRight w:val="0"/>
      <w:marTop w:val="0"/>
      <w:marBottom w:val="0"/>
      <w:divBdr>
        <w:top w:val="none" w:sz="0" w:space="0" w:color="auto"/>
        <w:left w:val="none" w:sz="0" w:space="0" w:color="auto"/>
        <w:bottom w:val="none" w:sz="0" w:space="0" w:color="auto"/>
        <w:right w:val="none" w:sz="0" w:space="0" w:color="auto"/>
      </w:divBdr>
    </w:div>
    <w:div w:id="1640647342">
      <w:bodyDiv w:val="1"/>
      <w:marLeft w:val="0"/>
      <w:marRight w:val="0"/>
      <w:marTop w:val="0"/>
      <w:marBottom w:val="0"/>
      <w:divBdr>
        <w:top w:val="none" w:sz="0" w:space="0" w:color="auto"/>
        <w:left w:val="none" w:sz="0" w:space="0" w:color="auto"/>
        <w:bottom w:val="none" w:sz="0" w:space="0" w:color="auto"/>
        <w:right w:val="none" w:sz="0" w:space="0" w:color="auto"/>
      </w:divBdr>
    </w:div>
    <w:div w:id="1641038626">
      <w:bodyDiv w:val="1"/>
      <w:marLeft w:val="0"/>
      <w:marRight w:val="0"/>
      <w:marTop w:val="0"/>
      <w:marBottom w:val="0"/>
      <w:divBdr>
        <w:top w:val="none" w:sz="0" w:space="0" w:color="auto"/>
        <w:left w:val="none" w:sz="0" w:space="0" w:color="auto"/>
        <w:bottom w:val="none" w:sz="0" w:space="0" w:color="auto"/>
        <w:right w:val="none" w:sz="0" w:space="0" w:color="auto"/>
      </w:divBdr>
    </w:div>
    <w:div w:id="1641109971">
      <w:bodyDiv w:val="1"/>
      <w:marLeft w:val="0"/>
      <w:marRight w:val="0"/>
      <w:marTop w:val="0"/>
      <w:marBottom w:val="0"/>
      <w:divBdr>
        <w:top w:val="none" w:sz="0" w:space="0" w:color="auto"/>
        <w:left w:val="none" w:sz="0" w:space="0" w:color="auto"/>
        <w:bottom w:val="none" w:sz="0" w:space="0" w:color="auto"/>
        <w:right w:val="none" w:sz="0" w:space="0" w:color="auto"/>
      </w:divBdr>
    </w:div>
    <w:div w:id="1644502402">
      <w:bodyDiv w:val="1"/>
      <w:marLeft w:val="0"/>
      <w:marRight w:val="0"/>
      <w:marTop w:val="0"/>
      <w:marBottom w:val="0"/>
      <w:divBdr>
        <w:top w:val="none" w:sz="0" w:space="0" w:color="auto"/>
        <w:left w:val="none" w:sz="0" w:space="0" w:color="auto"/>
        <w:bottom w:val="none" w:sz="0" w:space="0" w:color="auto"/>
        <w:right w:val="none" w:sz="0" w:space="0" w:color="auto"/>
      </w:divBdr>
    </w:div>
    <w:div w:id="1645350165">
      <w:bodyDiv w:val="1"/>
      <w:marLeft w:val="0"/>
      <w:marRight w:val="0"/>
      <w:marTop w:val="0"/>
      <w:marBottom w:val="0"/>
      <w:divBdr>
        <w:top w:val="none" w:sz="0" w:space="0" w:color="auto"/>
        <w:left w:val="none" w:sz="0" w:space="0" w:color="auto"/>
        <w:bottom w:val="none" w:sz="0" w:space="0" w:color="auto"/>
        <w:right w:val="none" w:sz="0" w:space="0" w:color="auto"/>
      </w:divBdr>
    </w:div>
    <w:div w:id="1646473508">
      <w:bodyDiv w:val="1"/>
      <w:marLeft w:val="0"/>
      <w:marRight w:val="0"/>
      <w:marTop w:val="0"/>
      <w:marBottom w:val="0"/>
      <w:divBdr>
        <w:top w:val="none" w:sz="0" w:space="0" w:color="auto"/>
        <w:left w:val="none" w:sz="0" w:space="0" w:color="auto"/>
        <w:bottom w:val="none" w:sz="0" w:space="0" w:color="auto"/>
        <w:right w:val="none" w:sz="0" w:space="0" w:color="auto"/>
      </w:divBdr>
    </w:div>
    <w:div w:id="1647007318">
      <w:bodyDiv w:val="1"/>
      <w:marLeft w:val="0"/>
      <w:marRight w:val="0"/>
      <w:marTop w:val="0"/>
      <w:marBottom w:val="0"/>
      <w:divBdr>
        <w:top w:val="none" w:sz="0" w:space="0" w:color="auto"/>
        <w:left w:val="none" w:sz="0" w:space="0" w:color="auto"/>
        <w:bottom w:val="none" w:sz="0" w:space="0" w:color="auto"/>
        <w:right w:val="none" w:sz="0" w:space="0" w:color="auto"/>
      </w:divBdr>
    </w:div>
    <w:div w:id="1648509474">
      <w:bodyDiv w:val="1"/>
      <w:marLeft w:val="0"/>
      <w:marRight w:val="0"/>
      <w:marTop w:val="0"/>
      <w:marBottom w:val="0"/>
      <w:divBdr>
        <w:top w:val="none" w:sz="0" w:space="0" w:color="auto"/>
        <w:left w:val="none" w:sz="0" w:space="0" w:color="auto"/>
        <w:bottom w:val="none" w:sz="0" w:space="0" w:color="auto"/>
        <w:right w:val="none" w:sz="0" w:space="0" w:color="auto"/>
      </w:divBdr>
    </w:div>
    <w:div w:id="1650747038">
      <w:bodyDiv w:val="1"/>
      <w:marLeft w:val="0"/>
      <w:marRight w:val="0"/>
      <w:marTop w:val="0"/>
      <w:marBottom w:val="0"/>
      <w:divBdr>
        <w:top w:val="none" w:sz="0" w:space="0" w:color="auto"/>
        <w:left w:val="none" w:sz="0" w:space="0" w:color="auto"/>
        <w:bottom w:val="none" w:sz="0" w:space="0" w:color="auto"/>
        <w:right w:val="none" w:sz="0" w:space="0" w:color="auto"/>
      </w:divBdr>
    </w:div>
    <w:div w:id="1651402614">
      <w:bodyDiv w:val="1"/>
      <w:marLeft w:val="0"/>
      <w:marRight w:val="0"/>
      <w:marTop w:val="0"/>
      <w:marBottom w:val="0"/>
      <w:divBdr>
        <w:top w:val="none" w:sz="0" w:space="0" w:color="auto"/>
        <w:left w:val="none" w:sz="0" w:space="0" w:color="auto"/>
        <w:bottom w:val="none" w:sz="0" w:space="0" w:color="auto"/>
        <w:right w:val="none" w:sz="0" w:space="0" w:color="auto"/>
      </w:divBdr>
    </w:div>
    <w:div w:id="1652713672">
      <w:bodyDiv w:val="1"/>
      <w:marLeft w:val="0"/>
      <w:marRight w:val="0"/>
      <w:marTop w:val="0"/>
      <w:marBottom w:val="0"/>
      <w:divBdr>
        <w:top w:val="none" w:sz="0" w:space="0" w:color="auto"/>
        <w:left w:val="none" w:sz="0" w:space="0" w:color="auto"/>
        <w:bottom w:val="none" w:sz="0" w:space="0" w:color="auto"/>
        <w:right w:val="none" w:sz="0" w:space="0" w:color="auto"/>
      </w:divBdr>
    </w:div>
    <w:div w:id="1653680052">
      <w:bodyDiv w:val="1"/>
      <w:marLeft w:val="0"/>
      <w:marRight w:val="0"/>
      <w:marTop w:val="0"/>
      <w:marBottom w:val="0"/>
      <w:divBdr>
        <w:top w:val="none" w:sz="0" w:space="0" w:color="auto"/>
        <w:left w:val="none" w:sz="0" w:space="0" w:color="auto"/>
        <w:bottom w:val="none" w:sz="0" w:space="0" w:color="auto"/>
        <w:right w:val="none" w:sz="0" w:space="0" w:color="auto"/>
      </w:divBdr>
    </w:div>
    <w:div w:id="1656955210">
      <w:bodyDiv w:val="1"/>
      <w:marLeft w:val="0"/>
      <w:marRight w:val="0"/>
      <w:marTop w:val="0"/>
      <w:marBottom w:val="0"/>
      <w:divBdr>
        <w:top w:val="none" w:sz="0" w:space="0" w:color="auto"/>
        <w:left w:val="none" w:sz="0" w:space="0" w:color="auto"/>
        <w:bottom w:val="none" w:sz="0" w:space="0" w:color="auto"/>
        <w:right w:val="none" w:sz="0" w:space="0" w:color="auto"/>
      </w:divBdr>
    </w:div>
    <w:div w:id="1657950911">
      <w:bodyDiv w:val="1"/>
      <w:marLeft w:val="0"/>
      <w:marRight w:val="0"/>
      <w:marTop w:val="0"/>
      <w:marBottom w:val="0"/>
      <w:divBdr>
        <w:top w:val="none" w:sz="0" w:space="0" w:color="auto"/>
        <w:left w:val="none" w:sz="0" w:space="0" w:color="auto"/>
        <w:bottom w:val="none" w:sz="0" w:space="0" w:color="auto"/>
        <w:right w:val="none" w:sz="0" w:space="0" w:color="auto"/>
      </w:divBdr>
    </w:div>
    <w:div w:id="1661929764">
      <w:bodyDiv w:val="1"/>
      <w:marLeft w:val="0"/>
      <w:marRight w:val="0"/>
      <w:marTop w:val="0"/>
      <w:marBottom w:val="0"/>
      <w:divBdr>
        <w:top w:val="none" w:sz="0" w:space="0" w:color="auto"/>
        <w:left w:val="none" w:sz="0" w:space="0" w:color="auto"/>
        <w:bottom w:val="none" w:sz="0" w:space="0" w:color="auto"/>
        <w:right w:val="none" w:sz="0" w:space="0" w:color="auto"/>
      </w:divBdr>
    </w:div>
    <w:div w:id="1662587827">
      <w:bodyDiv w:val="1"/>
      <w:marLeft w:val="0"/>
      <w:marRight w:val="0"/>
      <w:marTop w:val="0"/>
      <w:marBottom w:val="0"/>
      <w:divBdr>
        <w:top w:val="none" w:sz="0" w:space="0" w:color="auto"/>
        <w:left w:val="none" w:sz="0" w:space="0" w:color="auto"/>
        <w:bottom w:val="none" w:sz="0" w:space="0" w:color="auto"/>
        <w:right w:val="none" w:sz="0" w:space="0" w:color="auto"/>
      </w:divBdr>
    </w:div>
    <w:div w:id="1662659434">
      <w:bodyDiv w:val="1"/>
      <w:marLeft w:val="0"/>
      <w:marRight w:val="0"/>
      <w:marTop w:val="0"/>
      <w:marBottom w:val="0"/>
      <w:divBdr>
        <w:top w:val="none" w:sz="0" w:space="0" w:color="auto"/>
        <w:left w:val="none" w:sz="0" w:space="0" w:color="auto"/>
        <w:bottom w:val="none" w:sz="0" w:space="0" w:color="auto"/>
        <w:right w:val="none" w:sz="0" w:space="0" w:color="auto"/>
      </w:divBdr>
    </w:div>
    <w:div w:id="1664044394">
      <w:bodyDiv w:val="1"/>
      <w:marLeft w:val="0"/>
      <w:marRight w:val="0"/>
      <w:marTop w:val="0"/>
      <w:marBottom w:val="0"/>
      <w:divBdr>
        <w:top w:val="none" w:sz="0" w:space="0" w:color="auto"/>
        <w:left w:val="none" w:sz="0" w:space="0" w:color="auto"/>
        <w:bottom w:val="none" w:sz="0" w:space="0" w:color="auto"/>
        <w:right w:val="none" w:sz="0" w:space="0" w:color="auto"/>
      </w:divBdr>
    </w:div>
    <w:div w:id="1666133056">
      <w:bodyDiv w:val="1"/>
      <w:marLeft w:val="0"/>
      <w:marRight w:val="0"/>
      <w:marTop w:val="0"/>
      <w:marBottom w:val="0"/>
      <w:divBdr>
        <w:top w:val="none" w:sz="0" w:space="0" w:color="auto"/>
        <w:left w:val="none" w:sz="0" w:space="0" w:color="auto"/>
        <w:bottom w:val="none" w:sz="0" w:space="0" w:color="auto"/>
        <w:right w:val="none" w:sz="0" w:space="0" w:color="auto"/>
      </w:divBdr>
    </w:div>
    <w:div w:id="1670017942">
      <w:bodyDiv w:val="1"/>
      <w:marLeft w:val="0"/>
      <w:marRight w:val="0"/>
      <w:marTop w:val="0"/>
      <w:marBottom w:val="0"/>
      <w:divBdr>
        <w:top w:val="none" w:sz="0" w:space="0" w:color="auto"/>
        <w:left w:val="none" w:sz="0" w:space="0" w:color="auto"/>
        <w:bottom w:val="none" w:sz="0" w:space="0" w:color="auto"/>
        <w:right w:val="none" w:sz="0" w:space="0" w:color="auto"/>
      </w:divBdr>
    </w:div>
    <w:div w:id="1670448323">
      <w:bodyDiv w:val="1"/>
      <w:marLeft w:val="0"/>
      <w:marRight w:val="0"/>
      <w:marTop w:val="0"/>
      <w:marBottom w:val="0"/>
      <w:divBdr>
        <w:top w:val="none" w:sz="0" w:space="0" w:color="auto"/>
        <w:left w:val="none" w:sz="0" w:space="0" w:color="auto"/>
        <w:bottom w:val="none" w:sz="0" w:space="0" w:color="auto"/>
        <w:right w:val="none" w:sz="0" w:space="0" w:color="auto"/>
      </w:divBdr>
    </w:div>
    <w:div w:id="1670787749">
      <w:bodyDiv w:val="1"/>
      <w:marLeft w:val="0"/>
      <w:marRight w:val="0"/>
      <w:marTop w:val="0"/>
      <w:marBottom w:val="0"/>
      <w:divBdr>
        <w:top w:val="none" w:sz="0" w:space="0" w:color="auto"/>
        <w:left w:val="none" w:sz="0" w:space="0" w:color="auto"/>
        <w:bottom w:val="none" w:sz="0" w:space="0" w:color="auto"/>
        <w:right w:val="none" w:sz="0" w:space="0" w:color="auto"/>
      </w:divBdr>
    </w:div>
    <w:div w:id="1671326339">
      <w:bodyDiv w:val="1"/>
      <w:marLeft w:val="0"/>
      <w:marRight w:val="0"/>
      <w:marTop w:val="0"/>
      <w:marBottom w:val="0"/>
      <w:divBdr>
        <w:top w:val="none" w:sz="0" w:space="0" w:color="auto"/>
        <w:left w:val="none" w:sz="0" w:space="0" w:color="auto"/>
        <w:bottom w:val="none" w:sz="0" w:space="0" w:color="auto"/>
        <w:right w:val="none" w:sz="0" w:space="0" w:color="auto"/>
      </w:divBdr>
    </w:div>
    <w:div w:id="1674141709">
      <w:bodyDiv w:val="1"/>
      <w:marLeft w:val="0"/>
      <w:marRight w:val="0"/>
      <w:marTop w:val="0"/>
      <w:marBottom w:val="0"/>
      <w:divBdr>
        <w:top w:val="none" w:sz="0" w:space="0" w:color="auto"/>
        <w:left w:val="none" w:sz="0" w:space="0" w:color="auto"/>
        <w:bottom w:val="none" w:sz="0" w:space="0" w:color="auto"/>
        <w:right w:val="none" w:sz="0" w:space="0" w:color="auto"/>
      </w:divBdr>
    </w:div>
    <w:div w:id="1674645001">
      <w:bodyDiv w:val="1"/>
      <w:marLeft w:val="0"/>
      <w:marRight w:val="0"/>
      <w:marTop w:val="0"/>
      <w:marBottom w:val="0"/>
      <w:divBdr>
        <w:top w:val="none" w:sz="0" w:space="0" w:color="auto"/>
        <w:left w:val="none" w:sz="0" w:space="0" w:color="auto"/>
        <w:bottom w:val="none" w:sz="0" w:space="0" w:color="auto"/>
        <w:right w:val="none" w:sz="0" w:space="0" w:color="auto"/>
      </w:divBdr>
    </w:div>
    <w:div w:id="1675066810">
      <w:bodyDiv w:val="1"/>
      <w:marLeft w:val="0"/>
      <w:marRight w:val="0"/>
      <w:marTop w:val="0"/>
      <w:marBottom w:val="0"/>
      <w:divBdr>
        <w:top w:val="none" w:sz="0" w:space="0" w:color="auto"/>
        <w:left w:val="none" w:sz="0" w:space="0" w:color="auto"/>
        <w:bottom w:val="none" w:sz="0" w:space="0" w:color="auto"/>
        <w:right w:val="none" w:sz="0" w:space="0" w:color="auto"/>
      </w:divBdr>
    </w:div>
    <w:div w:id="1676035035">
      <w:bodyDiv w:val="1"/>
      <w:marLeft w:val="0"/>
      <w:marRight w:val="0"/>
      <w:marTop w:val="0"/>
      <w:marBottom w:val="0"/>
      <w:divBdr>
        <w:top w:val="none" w:sz="0" w:space="0" w:color="auto"/>
        <w:left w:val="none" w:sz="0" w:space="0" w:color="auto"/>
        <w:bottom w:val="none" w:sz="0" w:space="0" w:color="auto"/>
        <w:right w:val="none" w:sz="0" w:space="0" w:color="auto"/>
      </w:divBdr>
    </w:div>
    <w:div w:id="1676959720">
      <w:bodyDiv w:val="1"/>
      <w:marLeft w:val="0"/>
      <w:marRight w:val="0"/>
      <w:marTop w:val="0"/>
      <w:marBottom w:val="0"/>
      <w:divBdr>
        <w:top w:val="none" w:sz="0" w:space="0" w:color="auto"/>
        <w:left w:val="none" w:sz="0" w:space="0" w:color="auto"/>
        <w:bottom w:val="none" w:sz="0" w:space="0" w:color="auto"/>
        <w:right w:val="none" w:sz="0" w:space="0" w:color="auto"/>
      </w:divBdr>
    </w:div>
    <w:div w:id="1677003012">
      <w:bodyDiv w:val="1"/>
      <w:marLeft w:val="0"/>
      <w:marRight w:val="0"/>
      <w:marTop w:val="0"/>
      <w:marBottom w:val="0"/>
      <w:divBdr>
        <w:top w:val="none" w:sz="0" w:space="0" w:color="auto"/>
        <w:left w:val="none" w:sz="0" w:space="0" w:color="auto"/>
        <w:bottom w:val="none" w:sz="0" w:space="0" w:color="auto"/>
        <w:right w:val="none" w:sz="0" w:space="0" w:color="auto"/>
      </w:divBdr>
    </w:div>
    <w:div w:id="1677417358">
      <w:bodyDiv w:val="1"/>
      <w:marLeft w:val="0"/>
      <w:marRight w:val="0"/>
      <w:marTop w:val="0"/>
      <w:marBottom w:val="0"/>
      <w:divBdr>
        <w:top w:val="none" w:sz="0" w:space="0" w:color="auto"/>
        <w:left w:val="none" w:sz="0" w:space="0" w:color="auto"/>
        <w:bottom w:val="none" w:sz="0" w:space="0" w:color="auto"/>
        <w:right w:val="none" w:sz="0" w:space="0" w:color="auto"/>
      </w:divBdr>
    </w:div>
    <w:div w:id="1678145309">
      <w:bodyDiv w:val="1"/>
      <w:marLeft w:val="0"/>
      <w:marRight w:val="0"/>
      <w:marTop w:val="0"/>
      <w:marBottom w:val="0"/>
      <w:divBdr>
        <w:top w:val="none" w:sz="0" w:space="0" w:color="auto"/>
        <w:left w:val="none" w:sz="0" w:space="0" w:color="auto"/>
        <w:bottom w:val="none" w:sz="0" w:space="0" w:color="auto"/>
        <w:right w:val="none" w:sz="0" w:space="0" w:color="auto"/>
      </w:divBdr>
    </w:div>
    <w:div w:id="1678342889">
      <w:bodyDiv w:val="1"/>
      <w:marLeft w:val="0"/>
      <w:marRight w:val="0"/>
      <w:marTop w:val="0"/>
      <w:marBottom w:val="0"/>
      <w:divBdr>
        <w:top w:val="none" w:sz="0" w:space="0" w:color="auto"/>
        <w:left w:val="none" w:sz="0" w:space="0" w:color="auto"/>
        <w:bottom w:val="none" w:sz="0" w:space="0" w:color="auto"/>
        <w:right w:val="none" w:sz="0" w:space="0" w:color="auto"/>
      </w:divBdr>
    </w:div>
    <w:div w:id="1678771384">
      <w:bodyDiv w:val="1"/>
      <w:marLeft w:val="0"/>
      <w:marRight w:val="0"/>
      <w:marTop w:val="0"/>
      <w:marBottom w:val="0"/>
      <w:divBdr>
        <w:top w:val="none" w:sz="0" w:space="0" w:color="auto"/>
        <w:left w:val="none" w:sz="0" w:space="0" w:color="auto"/>
        <w:bottom w:val="none" w:sz="0" w:space="0" w:color="auto"/>
        <w:right w:val="none" w:sz="0" w:space="0" w:color="auto"/>
      </w:divBdr>
    </w:div>
    <w:div w:id="1678851453">
      <w:bodyDiv w:val="1"/>
      <w:marLeft w:val="0"/>
      <w:marRight w:val="0"/>
      <w:marTop w:val="0"/>
      <w:marBottom w:val="0"/>
      <w:divBdr>
        <w:top w:val="none" w:sz="0" w:space="0" w:color="auto"/>
        <w:left w:val="none" w:sz="0" w:space="0" w:color="auto"/>
        <w:bottom w:val="none" w:sz="0" w:space="0" w:color="auto"/>
        <w:right w:val="none" w:sz="0" w:space="0" w:color="auto"/>
      </w:divBdr>
    </w:div>
    <w:div w:id="1682930681">
      <w:bodyDiv w:val="1"/>
      <w:marLeft w:val="0"/>
      <w:marRight w:val="0"/>
      <w:marTop w:val="0"/>
      <w:marBottom w:val="0"/>
      <w:divBdr>
        <w:top w:val="none" w:sz="0" w:space="0" w:color="auto"/>
        <w:left w:val="none" w:sz="0" w:space="0" w:color="auto"/>
        <w:bottom w:val="none" w:sz="0" w:space="0" w:color="auto"/>
        <w:right w:val="none" w:sz="0" w:space="0" w:color="auto"/>
      </w:divBdr>
    </w:div>
    <w:div w:id="1683361972">
      <w:bodyDiv w:val="1"/>
      <w:marLeft w:val="0"/>
      <w:marRight w:val="0"/>
      <w:marTop w:val="0"/>
      <w:marBottom w:val="0"/>
      <w:divBdr>
        <w:top w:val="none" w:sz="0" w:space="0" w:color="auto"/>
        <w:left w:val="none" w:sz="0" w:space="0" w:color="auto"/>
        <w:bottom w:val="none" w:sz="0" w:space="0" w:color="auto"/>
        <w:right w:val="none" w:sz="0" w:space="0" w:color="auto"/>
      </w:divBdr>
    </w:div>
    <w:div w:id="1687174740">
      <w:bodyDiv w:val="1"/>
      <w:marLeft w:val="0"/>
      <w:marRight w:val="0"/>
      <w:marTop w:val="0"/>
      <w:marBottom w:val="0"/>
      <w:divBdr>
        <w:top w:val="none" w:sz="0" w:space="0" w:color="auto"/>
        <w:left w:val="none" w:sz="0" w:space="0" w:color="auto"/>
        <w:bottom w:val="none" w:sz="0" w:space="0" w:color="auto"/>
        <w:right w:val="none" w:sz="0" w:space="0" w:color="auto"/>
      </w:divBdr>
    </w:div>
    <w:div w:id="1687632396">
      <w:bodyDiv w:val="1"/>
      <w:marLeft w:val="0"/>
      <w:marRight w:val="0"/>
      <w:marTop w:val="0"/>
      <w:marBottom w:val="0"/>
      <w:divBdr>
        <w:top w:val="none" w:sz="0" w:space="0" w:color="auto"/>
        <w:left w:val="none" w:sz="0" w:space="0" w:color="auto"/>
        <w:bottom w:val="none" w:sz="0" w:space="0" w:color="auto"/>
        <w:right w:val="none" w:sz="0" w:space="0" w:color="auto"/>
      </w:divBdr>
    </w:div>
    <w:div w:id="1691225056">
      <w:bodyDiv w:val="1"/>
      <w:marLeft w:val="0"/>
      <w:marRight w:val="0"/>
      <w:marTop w:val="0"/>
      <w:marBottom w:val="0"/>
      <w:divBdr>
        <w:top w:val="none" w:sz="0" w:space="0" w:color="auto"/>
        <w:left w:val="none" w:sz="0" w:space="0" w:color="auto"/>
        <w:bottom w:val="none" w:sz="0" w:space="0" w:color="auto"/>
        <w:right w:val="none" w:sz="0" w:space="0" w:color="auto"/>
      </w:divBdr>
    </w:div>
    <w:div w:id="1691954265">
      <w:bodyDiv w:val="1"/>
      <w:marLeft w:val="0"/>
      <w:marRight w:val="0"/>
      <w:marTop w:val="0"/>
      <w:marBottom w:val="0"/>
      <w:divBdr>
        <w:top w:val="none" w:sz="0" w:space="0" w:color="auto"/>
        <w:left w:val="none" w:sz="0" w:space="0" w:color="auto"/>
        <w:bottom w:val="none" w:sz="0" w:space="0" w:color="auto"/>
        <w:right w:val="none" w:sz="0" w:space="0" w:color="auto"/>
      </w:divBdr>
    </w:div>
    <w:div w:id="1693333925">
      <w:bodyDiv w:val="1"/>
      <w:marLeft w:val="0"/>
      <w:marRight w:val="0"/>
      <w:marTop w:val="0"/>
      <w:marBottom w:val="0"/>
      <w:divBdr>
        <w:top w:val="none" w:sz="0" w:space="0" w:color="auto"/>
        <w:left w:val="none" w:sz="0" w:space="0" w:color="auto"/>
        <w:bottom w:val="none" w:sz="0" w:space="0" w:color="auto"/>
        <w:right w:val="none" w:sz="0" w:space="0" w:color="auto"/>
      </w:divBdr>
    </w:div>
    <w:div w:id="1694769873">
      <w:bodyDiv w:val="1"/>
      <w:marLeft w:val="0"/>
      <w:marRight w:val="0"/>
      <w:marTop w:val="0"/>
      <w:marBottom w:val="0"/>
      <w:divBdr>
        <w:top w:val="none" w:sz="0" w:space="0" w:color="auto"/>
        <w:left w:val="none" w:sz="0" w:space="0" w:color="auto"/>
        <w:bottom w:val="none" w:sz="0" w:space="0" w:color="auto"/>
        <w:right w:val="none" w:sz="0" w:space="0" w:color="auto"/>
      </w:divBdr>
    </w:div>
    <w:div w:id="1694912829">
      <w:bodyDiv w:val="1"/>
      <w:marLeft w:val="0"/>
      <w:marRight w:val="0"/>
      <w:marTop w:val="0"/>
      <w:marBottom w:val="0"/>
      <w:divBdr>
        <w:top w:val="none" w:sz="0" w:space="0" w:color="auto"/>
        <w:left w:val="none" w:sz="0" w:space="0" w:color="auto"/>
        <w:bottom w:val="none" w:sz="0" w:space="0" w:color="auto"/>
        <w:right w:val="none" w:sz="0" w:space="0" w:color="auto"/>
      </w:divBdr>
    </w:div>
    <w:div w:id="1696275490">
      <w:bodyDiv w:val="1"/>
      <w:marLeft w:val="0"/>
      <w:marRight w:val="0"/>
      <w:marTop w:val="0"/>
      <w:marBottom w:val="0"/>
      <w:divBdr>
        <w:top w:val="none" w:sz="0" w:space="0" w:color="auto"/>
        <w:left w:val="none" w:sz="0" w:space="0" w:color="auto"/>
        <w:bottom w:val="none" w:sz="0" w:space="0" w:color="auto"/>
        <w:right w:val="none" w:sz="0" w:space="0" w:color="auto"/>
      </w:divBdr>
    </w:div>
    <w:div w:id="1696344508">
      <w:bodyDiv w:val="1"/>
      <w:marLeft w:val="0"/>
      <w:marRight w:val="0"/>
      <w:marTop w:val="0"/>
      <w:marBottom w:val="0"/>
      <w:divBdr>
        <w:top w:val="none" w:sz="0" w:space="0" w:color="auto"/>
        <w:left w:val="none" w:sz="0" w:space="0" w:color="auto"/>
        <w:bottom w:val="none" w:sz="0" w:space="0" w:color="auto"/>
        <w:right w:val="none" w:sz="0" w:space="0" w:color="auto"/>
      </w:divBdr>
    </w:div>
    <w:div w:id="1697003052">
      <w:bodyDiv w:val="1"/>
      <w:marLeft w:val="0"/>
      <w:marRight w:val="0"/>
      <w:marTop w:val="0"/>
      <w:marBottom w:val="0"/>
      <w:divBdr>
        <w:top w:val="none" w:sz="0" w:space="0" w:color="auto"/>
        <w:left w:val="none" w:sz="0" w:space="0" w:color="auto"/>
        <w:bottom w:val="none" w:sz="0" w:space="0" w:color="auto"/>
        <w:right w:val="none" w:sz="0" w:space="0" w:color="auto"/>
      </w:divBdr>
    </w:div>
    <w:div w:id="1697078216">
      <w:bodyDiv w:val="1"/>
      <w:marLeft w:val="0"/>
      <w:marRight w:val="0"/>
      <w:marTop w:val="0"/>
      <w:marBottom w:val="0"/>
      <w:divBdr>
        <w:top w:val="none" w:sz="0" w:space="0" w:color="auto"/>
        <w:left w:val="none" w:sz="0" w:space="0" w:color="auto"/>
        <w:bottom w:val="none" w:sz="0" w:space="0" w:color="auto"/>
        <w:right w:val="none" w:sz="0" w:space="0" w:color="auto"/>
      </w:divBdr>
    </w:div>
    <w:div w:id="1697845242">
      <w:bodyDiv w:val="1"/>
      <w:marLeft w:val="0"/>
      <w:marRight w:val="0"/>
      <w:marTop w:val="0"/>
      <w:marBottom w:val="0"/>
      <w:divBdr>
        <w:top w:val="none" w:sz="0" w:space="0" w:color="auto"/>
        <w:left w:val="none" w:sz="0" w:space="0" w:color="auto"/>
        <w:bottom w:val="none" w:sz="0" w:space="0" w:color="auto"/>
        <w:right w:val="none" w:sz="0" w:space="0" w:color="auto"/>
      </w:divBdr>
    </w:div>
    <w:div w:id="1697926518">
      <w:bodyDiv w:val="1"/>
      <w:marLeft w:val="0"/>
      <w:marRight w:val="0"/>
      <w:marTop w:val="0"/>
      <w:marBottom w:val="0"/>
      <w:divBdr>
        <w:top w:val="none" w:sz="0" w:space="0" w:color="auto"/>
        <w:left w:val="none" w:sz="0" w:space="0" w:color="auto"/>
        <w:bottom w:val="none" w:sz="0" w:space="0" w:color="auto"/>
        <w:right w:val="none" w:sz="0" w:space="0" w:color="auto"/>
      </w:divBdr>
    </w:div>
    <w:div w:id="1698846007">
      <w:bodyDiv w:val="1"/>
      <w:marLeft w:val="0"/>
      <w:marRight w:val="0"/>
      <w:marTop w:val="0"/>
      <w:marBottom w:val="0"/>
      <w:divBdr>
        <w:top w:val="none" w:sz="0" w:space="0" w:color="auto"/>
        <w:left w:val="none" w:sz="0" w:space="0" w:color="auto"/>
        <w:bottom w:val="none" w:sz="0" w:space="0" w:color="auto"/>
        <w:right w:val="none" w:sz="0" w:space="0" w:color="auto"/>
      </w:divBdr>
    </w:div>
    <w:div w:id="1702047947">
      <w:bodyDiv w:val="1"/>
      <w:marLeft w:val="0"/>
      <w:marRight w:val="0"/>
      <w:marTop w:val="0"/>
      <w:marBottom w:val="0"/>
      <w:divBdr>
        <w:top w:val="none" w:sz="0" w:space="0" w:color="auto"/>
        <w:left w:val="none" w:sz="0" w:space="0" w:color="auto"/>
        <w:bottom w:val="none" w:sz="0" w:space="0" w:color="auto"/>
        <w:right w:val="none" w:sz="0" w:space="0" w:color="auto"/>
      </w:divBdr>
    </w:div>
    <w:div w:id="1704210790">
      <w:bodyDiv w:val="1"/>
      <w:marLeft w:val="0"/>
      <w:marRight w:val="0"/>
      <w:marTop w:val="0"/>
      <w:marBottom w:val="0"/>
      <w:divBdr>
        <w:top w:val="none" w:sz="0" w:space="0" w:color="auto"/>
        <w:left w:val="none" w:sz="0" w:space="0" w:color="auto"/>
        <w:bottom w:val="none" w:sz="0" w:space="0" w:color="auto"/>
        <w:right w:val="none" w:sz="0" w:space="0" w:color="auto"/>
      </w:divBdr>
    </w:div>
    <w:div w:id="1704818205">
      <w:bodyDiv w:val="1"/>
      <w:marLeft w:val="0"/>
      <w:marRight w:val="0"/>
      <w:marTop w:val="0"/>
      <w:marBottom w:val="0"/>
      <w:divBdr>
        <w:top w:val="none" w:sz="0" w:space="0" w:color="auto"/>
        <w:left w:val="none" w:sz="0" w:space="0" w:color="auto"/>
        <w:bottom w:val="none" w:sz="0" w:space="0" w:color="auto"/>
        <w:right w:val="none" w:sz="0" w:space="0" w:color="auto"/>
      </w:divBdr>
    </w:div>
    <w:div w:id="1706173014">
      <w:bodyDiv w:val="1"/>
      <w:marLeft w:val="0"/>
      <w:marRight w:val="0"/>
      <w:marTop w:val="0"/>
      <w:marBottom w:val="0"/>
      <w:divBdr>
        <w:top w:val="none" w:sz="0" w:space="0" w:color="auto"/>
        <w:left w:val="none" w:sz="0" w:space="0" w:color="auto"/>
        <w:bottom w:val="none" w:sz="0" w:space="0" w:color="auto"/>
        <w:right w:val="none" w:sz="0" w:space="0" w:color="auto"/>
      </w:divBdr>
    </w:div>
    <w:div w:id="1706827580">
      <w:bodyDiv w:val="1"/>
      <w:marLeft w:val="0"/>
      <w:marRight w:val="0"/>
      <w:marTop w:val="0"/>
      <w:marBottom w:val="0"/>
      <w:divBdr>
        <w:top w:val="none" w:sz="0" w:space="0" w:color="auto"/>
        <w:left w:val="none" w:sz="0" w:space="0" w:color="auto"/>
        <w:bottom w:val="none" w:sz="0" w:space="0" w:color="auto"/>
        <w:right w:val="none" w:sz="0" w:space="0" w:color="auto"/>
      </w:divBdr>
    </w:div>
    <w:div w:id="1709454400">
      <w:bodyDiv w:val="1"/>
      <w:marLeft w:val="0"/>
      <w:marRight w:val="0"/>
      <w:marTop w:val="0"/>
      <w:marBottom w:val="0"/>
      <w:divBdr>
        <w:top w:val="none" w:sz="0" w:space="0" w:color="auto"/>
        <w:left w:val="none" w:sz="0" w:space="0" w:color="auto"/>
        <w:bottom w:val="none" w:sz="0" w:space="0" w:color="auto"/>
        <w:right w:val="none" w:sz="0" w:space="0" w:color="auto"/>
      </w:divBdr>
    </w:div>
    <w:div w:id="1709602606">
      <w:bodyDiv w:val="1"/>
      <w:marLeft w:val="0"/>
      <w:marRight w:val="0"/>
      <w:marTop w:val="0"/>
      <w:marBottom w:val="0"/>
      <w:divBdr>
        <w:top w:val="none" w:sz="0" w:space="0" w:color="auto"/>
        <w:left w:val="none" w:sz="0" w:space="0" w:color="auto"/>
        <w:bottom w:val="none" w:sz="0" w:space="0" w:color="auto"/>
        <w:right w:val="none" w:sz="0" w:space="0" w:color="auto"/>
      </w:divBdr>
    </w:div>
    <w:div w:id="1710255680">
      <w:bodyDiv w:val="1"/>
      <w:marLeft w:val="0"/>
      <w:marRight w:val="0"/>
      <w:marTop w:val="0"/>
      <w:marBottom w:val="0"/>
      <w:divBdr>
        <w:top w:val="none" w:sz="0" w:space="0" w:color="auto"/>
        <w:left w:val="none" w:sz="0" w:space="0" w:color="auto"/>
        <w:bottom w:val="none" w:sz="0" w:space="0" w:color="auto"/>
        <w:right w:val="none" w:sz="0" w:space="0" w:color="auto"/>
      </w:divBdr>
    </w:div>
    <w:div w:id="1711763748">
      <w:bodyDiv w:val="1"/>
      <w:marLeft w:val="0"/>
      <w:marRight w:val="0"/>
      <w:marTop w:val="0"/>
      <w:marBottom w:val="0"/>
      <w:divBdr>
        <w:top w:val="none" w:sz="0" w:space="0" w:color="auto"/>
        <w:left w:val="none" w:sz="0" w:space="0" w:color="auto"/>
        <w:bottom w:val="none" w:sz="0" w:space="0" w:color="auto"/>
        <w:right w:val="none" w:sz="0" w:space="0" w:color="auto"/>
      </w:divBdr>
    </w:div>
    <w:div w:id="1714381180">
      <w:bodyDiv w:val="1"/>
      <w:marLeft w:val="0"/>
      <w:marRight w:val="0"/>
      <w:marTop w:val="0"/>
      <w:marBottom w:val="0"/>
      <w:divBdr>
        <w:top w:val="none" w:sz="0" w:space="0" w:color="auto"/>
        <w:left w:val="none" w:sz="0" w:space="0" w:color="auto"/>
        <w:bottom w:val="none" w:sz="0" w:space="0" w:color="auto"/>
        <w:right w:val="none" w:sz="0" w:space="0" w:color="auto"/>
      </w:divBdr>
    </w:div>
    <w:div w:id="1716781411">
      <w:bodyDiv w:val="1"/>
      <w:marLeft w:val="0"/>
      <w:marRight w:val="0"/>
      <w:marTop w:val="0"/>
      <w:marBottom w:val="0"/>
      <w:divBdr>
        <w:top w:val="none" w:sz="0" w:space="0" w:color="auto"/>
        <w:left w:val="none" w:sz="0" w:space="0" w:color="auto"/>
        <w:bottom w:val="none" w:sz="0" w:space="0" w:color="auto"/>
        <w:right w:val="none" w:sz="0" w:space="0" w:color="auto"/>
      </w:divBdr>
    </w:div>
    <w:div w:id="1717779780">
      <w:bodyDiv w:val="1"/>
      <w:marLeft w:val="0"/>
      <w:marRight w:val="0"/>
      <w:marTop w:val="0"/>
      <w:marBottom w:val="0"/>
      <w:divBdr>
        <w:top w:val="none" w:sz="0" w:space="0" w:color="auto"/>
        <w:left w:val="none" w:sz="0" w:space="0" w:color="auto"/>
        <w:bottom w:val="none" w:sz="0" w:space="0" w:color="auto"/>
        <w:right w:val="none" w:sz="0" w:space="0" w:color="auto"/>
      </w:divBdr>
    </w:div>
    <w:div w:id="1717896156">
      <w:bodyDiv w:val="1"/>
      <w:marLeft w:val="0"/>
      <w:marRight w:val="0"/>
      <w:marTop w:val="0"/>
      <w:marBottom w:val="0"/>
      <w:divBdr>
        <w:top w:val="none" w:sz="0" w:space="0" w:color="auto"/>
        <w:left w:val="none" w:sz="0" w:space="0" w:color="auto"/>
        <w:bottom w:val="none" w:sz="0" w:space="0" w:color="auto"/>
        <w:right w:val="none" w:sz="0" w:space="0" w:color="auto"/>
      </w:divBdr>
    </w:div>
    <w:div w:id="1718968187">
      <w:bodyDiv w:val="1"/>
      <w:marLeft w:val="0"/>
      <w:marRight w:val="0"/>
      <w:marTop w:val="0"/>
      <w:marBottom w:val="0"/>
      <w:divBdr>
        <w:top w:val="none" w:sz="0" w:space="0" w:color="auto"/>
        <w:left w:val="none" w:sz="0" w:space="0" w:color="auto"/>
        <w:bottom w:val="none" w:sz="0" w:space="0" w:color="auto"/>
        <w:right w:val="none" w:sz="0" w:space="0" w:color="auto"/>
      </w:divBdr>
    </w:div>
    <w:div w:id="1719015456">
      <w:bodyDiv w:val="1"/>
      <w:marLeft w:val="0"/>
      <w:marRight w:val="0"/>
      <w:marTop w:val="0"/>
      <w:marBottom w:val="0"/>
      <w:divBdr>
        <w:top w:val="none" w:sz="0" w:space="0" w:color="auto"/>
        <w:left w:val="none" w:sz="0" w:space="0" w:color="auto"/>
        <w:bottom w:val="none" w:sz="0" w:space="0" w:color="auto"/>
        <w:right w:val="none" w:sz="0" w:space="0" w:color="auto"/>
      </w:divBdr>
    </w:div>
    <w:div w:id="1719429978">
      <w:bodyDiv w:val="1"/>
      <w:marLeft w:val="0"/>
      <w:marRight w:val="0"/>
      <w:marTop w:val="0"/>
      <w:marBottom w:val="0"/>
      <w:divBdr>
        <w:top w:val="none" w:sz="0" w:space="0" w:color="auto"/>
        <w:left w:val="none" w:sz="0" w:space="0" w:color="auto"/>
        <w:bottom w:val="none" w:sz="0" w:space="0" w:color="auto"/>
        <w:right w:val="none" w:sz="0" w:space="0" w:color="auto"/>
      </w:divBdr>
    </w:div>
    <w:div w:id="1720124402">
      <w:bodyDiv w:val="1"/>
      <w:marLeft w:val="0"/>
      <w:marRight w:val="0"/>
      <w:marTop w:val="0"/>
      <w:marBottom w:val="0"/>
      <w:divBdr>
        <w:top w:val="none" w:sz="0" w:space="0" w:color="auto"/>
        <w:left w:val="none" w:sz="0" w:space="0" w:color="auto"/>
        <w:bottom w:val="none" w:sz="0" w:space="0" w:color="auto"/>
        <w:right w:val="none" w:sz="0" w:space="0" w:color="auto"/>
      </w:divBdr>
    </w:div>
    <w:div w:id="1724253132">
      <w:bodyDiv w:val="1"/>
      <w:marLeft w:val="0"/>
      <w:marRight w:val="0"/>
      <w:marTop w:val="0"/>
      <w:marBottom w:val="0"/>
      <w:divBdr>
        <w:top w:val="none" w:sz="0" w:space="0" w:color="auto"/>
        <w:left w:val="none" w:sz="0" w:space="0" w:color="auto"/>
        <w:bottom w:val="none" w:sz="0" w:space="0" w:color="auto"/>
        <w:right w:val="none" w:sz="0" w:space="0" w:color="auto"/>
      </w:divBdr>
    </w:div>
    <w:div w:id="1727070899">
      <w:bodyDiv w:val="1"/>
      <w:marLeft w:val="0"/>
      <w:marRight w:val="0"/>
      <w:marTop w:val="0"/>
      <w:marBottom w:val="0"/>
      <w:divBdr>
        <w:top w:val="none" w:sz="0" w:space="0" w:color="auto"/>
        <w:left w:val="none" w:sz="0" w:space="0" w:color="auto"/>
        <w:bottom w:val="none" w:sz="0" w:space="0" w:color="auto"/>
        <w:right w:val="none" w:sz="0" w:space="0" w:color="auto"/>
      </w:divBdr>
    </w:div>
    <w:div w:id="1728796504">
      <w:bodyDiv w:val="1"/>
      <w:marLeft w:val="0"/>
      <w:marRight w:val="0"/>
      <w:marTop w:val="0"/>
      <w:marBottom w:val="0"/>
      <w:divBdr>
        <w:top w:val="none" w:sz="0" w:space="0" w:color="auto"/>
        <w:left w:val="none" w:sz="0" w:space="0" w:color="auto"/>
        <w:bottom w:val="none" w:sz="0" w:space="0" w:color="auto"/>
        <w:right w:val="none" w:sz="0" w:space="0" w:color="auto"/>
      </w:divBdr>
    </w:div>
    <w:div w:id="1729189722">
      <w:bodyDiv w:val="1"/>
      <w:marLeft w:val="0"/>
      <w:marRight w:val="0"/>
      <w:marTop w:val="0"/>
      <w:marBottom w:val="0"/>
      <w:divBdr>
        <w:top w:val="none" w:sz="0" w:space="0" w:color="auto"/>
        <w:left w:val="none" w:sz="0" w:space="0" w:color="auto"/>
        <w:bottom w:val="none" w:sz="0" w:space="0" w:color="auto"/>
        <w:right w:val="none" w:sz="0" w:space="0" w:color="auto"/>
      </w:divBdr>
    </w:div>
    <w:div w:id="1730566554">
      <w:bodyDiv w:val="1"/>
      <w:marLeft w:val="0"/>
      <w:marRight w:val="0"/>
      <w:marTop w:val="0"/>
      <w:marBottom w:val="0"/>
      <w:divBdr>
        <w:top w:val="none" w:sz="0" w:space="0" w:color="auto"/>
        <w:left w:val="none" w:sz="0" w:space="0" w:color="auto"/>
        <w:bottom w:val="none" w:sz="0" w:space="0" w:color="auto"/>
        <w:right w:val="none" w:sz="0" w:space="0" w:color="auto"/>
      </w:divBdr>
    </w:div>
    <w:div w:id="1730570692">
      <w:bodyDiv w:val="1"/>
      <w:marLeft w:val="0"/>
      <w:marRight w:val="0"/>
      <w:marTop w:val="0"/>
      <w:marBottom w:val="0"/>
      <w:divBdr>
        <w:top w:val="none" w:sz="0" w:space="0" w:color="auto"/>
        <w:left w:val="none" w:sz="0" w:space="0" w:color="auto"/>
        <w:bottom w:val="none" w:sz="0" w:space="0" w:color="auto"/>
        <w:right w:val="none" w:sz="0" w:space="0" w:color="auto"/>
      </w:divBdr>
    </w:div>
    <w:div w:id="1731729572">
      <w:bodyDiv w:val="1"/>
      <w:marLeft w:val="0"/>
      <w:marRight w:val="0"/>
      <w:marTop w:val="0"/>
      <w:marBottom w:val="0"/>
      <w:divBdr>
        <w:top w:val="none" w:sz="0" w:space="0" w:color="auto"/>
        <w:left w:val="none" w:sz="0" w:space="0" w:color="auto"/>
        <w:bottom w:val="none" w:sz="0" w:space="0" w:color="auto"/>
        <w:right w:val="none" w:sz="0" w:space="0" w:color="auto"/>
      </w:divBdr>
    </w:div>
    <w:div w:id="1732922121">
      <w:bodyDiv w:val="1"/>
      <w:marLeft w:val="0"/>
      <w:marRight w:val="0"/>
      <w:marTop w:val="0"/>
      <w:marBottom w:val="0"/>
      <w:divBdr>
        <w:top w:val="none" w:sz="0" w:space="0" w:color="auto"/>
        <w:left w:val="none" w:sz="0" w:space="0" w:color="auto"/>
        <w:bottom w:val="none" w:sz="0" w:space="0" w:color="auto"/>
        <w:right w:val="none" w:sz="0" w:space="0" w:color="auto"/>
      </w:divBdr>
    </w:div>
    <w:div w:id="1738016103">
      <w:bodyDiv w:val="1"/>
      <w:marLeft w:val="0"/>
      <w:marRight w:val="0"/>
      <w:marTop w:val="0"/>
      <w:marBottom w:val="0"/>
      <w:divBdr>
        <w:top w:val="none" w:sz="0" w:space="0" w:color="auto"/>
        <w:left w:val="none" w:sz="0" w:space="0" w:color="auto"/>
        <w:bottom w:val="none" w:sz="0" w:space="0" w:color="auto"/>
        <w:right w:val="none" w:sz="0" w:space="0" w:color="auto"/>
      </w:divBdr>
    </w:div>
    <w:div w:id="1739862392">
      <w:bodyDiv w:val="1"/>
      <w:marLeft w:val="0"/>
      <w:marRight w:val="0"/>
      <w:marTop w:val="0"/>
      <w:marBottom w:val="0"/>
      <w:divBdr>
        <w:top w:val="none" w:sz="0" w:space="0" w:color="auto"/>
        <w:left w:val="none" w:sz="0" w:space="0" w:color="auto"/>
        <w:bottom w:val="none" w:sz="0" w:space="0" w:color="auto"/>
        <w:right w:val="none" w:sz="0" w:space="0" w:color="auto"/>
      </w:divBdr>
    </w:div>
    <w:div w:id="1741520097">
      <w:bodyDiv w:val="1"/>
      <w:marLeft w:val="0"/>
      <w:marRight w:val="0"/>
      <w:marTop w:val="0"/>
      <w:marBottom w:val="0"/>
      <w:divBdr>
        <w:top w:val="none" w:sz="0" w:space="0" w:color="auto"/>
        <w:left w:val="none" w:sz="0" w:space="0" w:color="auto"/>
        <w:bottom w:val="none" w:sz="0" w:space="0" w:color="auto"/>
        <w:right w:val="none" w:sz="0" w:space="0" w:color="auto"/>
      </w:divBdr>
    </w:div>
    <w:div w:id="1741974071">
      <w:bodyDiv w:val="1"/>
      <w:marLeft w:val="0"/>
      <w:marRight w:val="0"/>
      <w:marTop w:val="0"/>
      <w:marBottom w:val="0"/>
      <w:divBdr>
        <w:top w:val="none" w:sz="0" w:space="0" w:color="auto"/>
        <w:left w:val="none" w:sz="0" w:space="0" w:color="auto"/>
        <w:bottom w:val="none" w:sz="0" w:space="0" w:color="auto"/>
        <w:right w:val="none" w:sz="0" w:space="0" w:color="auto"/>
      </w:divBdr>
    </w:div>
    <w:div w:id="1742094437">
      <w:bodyDiv w:val="1"/>
      <w:marLeft w:val="0"/>
      <w:marRight w:val="0"/>
      <w:marTop w:val="0"/>
      <w:marBottom w:val="0"/>
      <w:divBdr>
        <w:top w:val="none" w:sz="0" w:space="0" w:color="auto"/>
        <w:left w:val="none" w:sz="0" w:space="0" w:color="auto"/>
        <w:bottom w:val="none" w:sz="0" w:space="0" w:color="auto"/>
        <w:right w:val="none" w:sz="0" w:space="0" w:color="auto"/>
      </w:divBdr>
    </w:div>
    <w:div w:id="1743796513">
      <w:bodyDiv w:val="1"/>
      <w:marLeft w:val="0"/>
      <w:marRight w:val="0"/>
      <w:marTop w:val="0"/>
      <w:marBottom w:val="0"/>
      <w:divBdr>
        <w:top w:val="none" w:sz="0" w:space="0" w:color="auto"/>
        <w:left w:val="none" w:sz="0" w:space="0" w:color="auto"/>
        <w:bottom w:val="none" w:sz="0" w:space="0" w:color="auto"/>
        <w:right w:val="none" w:sz="0" w:space="0" w:color="auto"/>
      </w:divBdr>
    </w:div>
    <w:div w:id="1745102363">
      <w:bodyDiv w:val="1"/>
      <w:marLeft w:val="0"/>
      <w:marRight w:val="0"/>
      <w:marTop w:val="0"/>
      <w:marBottom w:val="0"/>
      <w:divBdr>
        <w:top w:val="none" w:sz="0" w:space="0" w:color="auto"/>
        <w:left w:val="none" w:sz="0" w:space="0" w:color="auto"/>
        <w:bottom w:val="none" w:sz="0" w:space="0" w:color="auto"/>
        <w:right w:val="none" w:sz="0" w:space="0" w:color="auto"/>
      </w:divBdr>
    </w:div>
    <w:div w:id="1745226907">
      <w:bodyDiv w:val="1"/>
      <w:marLeft w:val="0"/>
      <w:marRight w:val="0"/>
      <w:marTop w:val="0"/>
      <w:marBottom w:val="0"/>
      <w:divBdr>
        <w:top w:val="none" w:sz="0" w:space="0" w:color="auto"/>
        <w:left w:val="none" w:sz="0" w:space="0" w:color="auto"/>
        <w:bottom w:val="none" w:sz="0" w:space="0" w:color="auto"/>
        <w:right w:val="none" w:sz="0" w:space="0" w:color="auto"/>
      </w:divBdr>
    </w:div>
    <w:div w:id="1745835380">
      <w:bodyDiv w:val="1"/>
      <w:marLeft w:val="0"/>
      <w:marRight w:val="0"/>
      <w:marTop w:val="0"/>
      <w:marBottom w:val="0"/>
      <w:divBdr>
        <w:top w:val="none" w:sz="0" w:space="0" w:color="auto"/>
        <w:left w:val="none" w:sz="0" w:space="0" w:color="auto"/>
        <w:bottom w:val="none" w:sz="0" w:space="0" w:color="auto"/>
        <w:right w:val="none" w:sz="0" w:space="0" w:color="auto"/>
      </w:divBdr>
    </w:div>
    <w:div w:id="1746104047">
      <w:bodyDiv w:val="1"/>
      <w:marLeft w:val="0"/>
      <w:marRight w:val="0"/>
      <w:marTop w:val="0"/>
      <w:marBottom w:val="0"/>
      <w:divBdr>
        <w:top w:val="none" w:sz="0" w:space="0" w:color="auto"/>
        <w:left w:val="none" w:sz="0" w:space="0" w:color="auto"/>
        <w:bottom w:val="none" w:sz="0" w:space="0" w:color="auto"/>
        <w:right w:val="none" w:sz="0" w:space="0" w:color="auto"/>
      </w:divBdr>
    </w:div>
    <w:div w:id="1746419027">
      <w:bodyDiv w:val="1"/>
      <w:marLeft w:val="0"/>
      <w:marRight w:val="0"/>
      <w:marTop w:val="0"/>
      <w:marBottom w:val="0"/>
      <w:divBdr>
        <w:top w:val="none" w:sz="0" w:space="0" w:color="auto"/>
        <w:left w:val="none" w:sz="0" w:space="0" w:color="auto"/>
        <w:bottom w:val="none" w:sz="0" w:space="0" w:color="auto"/>
        <w:right w:val="none" w:sz="0" w:space="0" w:color="auto"/>
      </w:divBdr>
    </w:div>
    <w:div w:id="1747192810">
      <w:bodyDiv w:val="1"/>
      <w:marLeft w:val="0"/>
      <w:marRight w:val="0"/>
      <w:marTop w:val="0"/>
      <w:marBottom w:val="0"/>
      <w:divBdr>
        <w:top w:val="none" w:sz="0" w:space="0" w:color="auto"/>
        <w:left w:val="none" w:sz="0" w:space="0" w:color="auto"/>
        <w:bottom w:val="none" w:sz="0" w:space="0" w:color="auto"/>
        <w:right w:val="none" w:sz="0" w:space="0" w:color="auto"/>
      </w:divBdr>
    </w:div>
    <w:div w:id="1747268579">
      <w:bodyDiv w:val="1"/>
      <w:marLeft w:val="0"/>
      <w:marRight w:val="0"/>
      <w:marTop w:val="0"/>
      <w:marBottom w:val="0"/>
      <w:divBdr>
        <w:top w:val="none" w:sz="0" w:space="0" w:color="auto"/>
        <w:left w:val="none" w:sz="0" w:space="0" w:color="auto"/>
        <w:bottom w:val="none" w:sz="0" w:space="0" w:color="auto"/>
        <w:right w:val="none" w:sz="0" w:space="0" w:color="auto"/>
      </w:divBdr>
    </w:div>
    <w:div w:id="1747727267">
      <w:bodyDiv w:val="1"/>
      <w:marLeft w:val="0"/>
      <w:marRight w:val="0"/>
      <w:marTop w:val="0"/>
      <w:marBottom w:val="0"/>
      <w:divBdr>
        <w:top w:val="none" w:sz="0" w:space="0" w:color="auto"/>
        <w:left w:val="none" w:sz="0" w:space="0" w:color="auto"/>
        <w:bottom w:val="none" w:sz="0" w:space="0" w:color="auto"/>
        <w:right w:val="none" w:sz="0" w:space="0" w:color="auto"/>
      </w:divBdr>
    </w:div>
    <w:div w:id="1748307301">
      <w:bodyDiv w:val="1"/>
      <w:marLeft w:val="0"/>
      <w:marRight w:val="0"/>
      <w:marTop w:val="0"/>
      <w:marBottom w:val="0"/>
      <w:divBdr>
        <w:top w:val="none" w:sz="0" w:space="0" w:color="auto"/>
        <w:left w:val="none" w:sz="0" w:space="0" w:color="auto"/>
        <w:bottom w:val="none" w:sz="0" w:space="0" w:color="auto"/>
        <w:right w:val="none" w:sz="0" w:space="0" w:color="auto"/>
      </w:divBdr>
    </w:div>
    <w:div w:id="1748768757">
      <w:bodyDiv w:val="1"/>
      <w:marLeft w:val="0"/>
      <w:marRight w:val="0"/>
      <w:marTop w:val="0"/>
      <w:marBottom w:val="0"/>
      <w:divBdr>
        <w:top w:val="none" w:sz="0" w:space="0" w:color="auto"/>
        <w:left w:val="none" w:sz="0" w:space="0" w:color="auto"/>
        <w:bottom w:val="none" w:sz="0" w:space="0" w:color="auto"/>
        <w:right w:val="none" w:sz="0" w:space="0" w:color="auto"/>
      </w:divBdr>
    </w:div>
    <w:div w:id="1750613256">
      <w:bodyDiv w:val="1"/>
      <w:marLeft w:val="0"/>
      <w:marRight w:val="0"/>
      <w:marTop w:val="0"/>
      <w:marBottom w:val="0"/>
      <w:divBdr>
        <w:top w:val="none" w:sz="0" w:space="0" w:color="auto"/>
        <w:left w:val="none" w:sz="0" w:space="0" w:color="auto"/>
        <w:bottom w:val="none" w:sz="0" w:space="0" w:color="auto"/>
        <w:right w:val="none" w:sz="0" w:space="0" w:color="auto"/>
      </w:divBdr>
    </w:div>
    <w:div w:id="1751467136">
      <w:bodyDiv w:val="1"/>
      <w:marLeft w:val="0"/>
      <w:marRight w:val="0"/>
      <w:marTop w:val="0"/>
      <w:marBottom w:val="0"/>
      <w:divBdr>
        <w:top w:val="none" w:sz="0" w:space="0" w:color="auto"/>
        <w:left w:val="none" w:sz="0" w:space="0" w:color="auto"/>
        <w:bottom w:val="none" w:sz="0" w:space="0" w:color="auto"/>
        <w:right w:val="none" w:sz="0" w:space="0" w:color="auto"/>
      </w:divBdr>
    </w:div>
    <w:div w:id="1753088349">
      <w:bodyDiv w:val="1"/>
      <w:marLeft w:val="0"/>
      <w:marRight w:val="0"/>
      <w:marTop w:val="0"/>
      <w:marBottom w:val="0"/>
      <w:divBdr>
        <w:top w:val="none" w:sz="0" w:space="0" w:color="auto"/>
        <w:left w:val="none" w:sz="0" w:space="0" w:color="auto"/>
        <w:bottom w:val="none" w:sz="0" w:space="0" w:color="auto"/>
        <w:right w:val="none" w:sz="0" w:space="0" w:color="auto"/>
      </w:divBdr>
    </w:div>
    <w:div w:id="1753775469">
      <w:bodyDiv w:val="1"/>
      <w:marLeft w:val="0"/>
      <w:marRight w:val="0"/>
      <w:marTop w:val="0"/>
      <w:marBottom w:val="0"/>
      <w:divBdr>
        <w:top w:val="none" w:sz="0" w:space="0" w:color="auto"/>
        <w:left w:val="none" w:sz="0" w:space="0" w:color="auto"/>
        <w:bottom w:val="none" w:sz="0" w:space="0" w:color="auto"/>
        <w:right w:val="none" w:sz="0" w:space="0" w:color="auto"/>
      </w:divBdr>
    </w:div>
    <w:div w:id="1754276219">
      <w:bodyDiv w:val="1"/>
      <w:marLeft w:val="0"/>
      <w:marRight w:val="0"/>
      <w:marTop w:val="0"/>
      <w:marBottom w:val="0"/>
      <w:divBdr>
        <w:top w:val="none" w:sz="0" w:space="0" w:color="auto"/>
        <w:left w:val="none" w:sz="0" w:space="0" w:color="auto"/>
        <w:bottom w:val="none" w:sz="0" w:space="0" w:color="auto"/>
        <w:right w:val="none" w:sz="0" w:space="0" w:color="auto"/>
      </w:divBdr>
    </w:div>
    <w:div w:id="1754351233">
      <w:bodyDiv w:val="1"/>
      <w:marLeft w:val="0"/>
      <w:marRight w:val="0"/>
      <w:marTop w:val="0"/>
      <w:marBottom w:val="0"/>
      <w:divBdr>
        <w:top w:val="none" w:sz="0" w:space="0" w:color="auto"/>
        <w:left w:val="none" w:sz="0" w:space="0" w:color="auto"/>
        <w:bottom w:val="none" w:sz="0" w:space="0" w:color="auto"/>
        <w:right w:val="none" w:sz="0" w:space="0" w:color="auto"/>
      </w:divBdr>
    </w:div>
    <w:div w:id="1755124555">
      <w:bodyDiv w:val="1"/>
      <w:marLeft w:val="0"/>
      <w:marRight w:val="0"/>
      <w:marTop w:val="0"/>
      <w:marBottom w:val="0"/>
      <w:divBdr>
        <w:top w:val="none" w:sz="0" w:space="0" w:color="auto"/>
        <w:left w:val="none" w:sz="0" w:space="0" w:color="auto"/>
        <w:bottom w:val="none" w:sz="0" w:space="0" w:color="auto"/>
        <w:right w:val="none" w:sz="0" w:space="0" w:color="auto"/>
      </w:divBdr>
    </w:div>
    <w:div w:id="1755662454">
      <w:bodyDiv w:val="1"/>
      <w:marLeft w:val="0"/>
      <w:marRight w:val="0"/>
      <w:marTop w:val="0"/>
      <w:marBottom w:val="0"/>
      <w:divBdr>
        <w:top w:val="none" w:sz="0" w:space="0" w:color="auto"/>
        <w:left w:val="none" w:sz="0" w:space="0" w:color="auto"/>
        <w:bottom w:val="none" w:sz="0" w:space="0" w:color="auto"/>
        <w:right w:val="none" w:sz="0" w:space="0" w:color="auto"/>
      </w:divBdr>
    </w:div>
    <w:div w:id="1757481990">
      <w:bodyDiv w:val="1"/>
      <w:marLeft w:val="0"/>
      <w:marRight w:val="0"/>
      <w:marTop w:val="0"/>
      <w:marBottom w:val="0"/>
      <w:divBdr>
        <w:top w:val="none" w:sz="0" w:space="0" w:color="auto"/>
        <w:left w:val="none" w:sz="0" w:space="0" w:color="auto"/>
        <w:bottom w:val="none" w:sz="0" w:space="0" w:color="auto"/>
        <w:right w:val="none" w:sz="0" w:space="0" w:color="auto"/>
      </w:divBdr>
    </w:div>
    <w:div w:id="1759131797">
      <w:bodyDiv w:val="1"/>
      <w:marLeft w:val="0"/>
      <w:marRight w:val="0"/>
      <w:marTop w:val="0"/>
      <w:marBottom w:val="0"/>
      <w:divBdr>
        <w:top w:val="none" w:sz="0" w:space="0" w:color="auto"/>
        <w:left w:val="none" w:sz="0" w:space="0" w:color="auto"/>
        <w:bottom w:val="none" w:sz="0" w:space="0" w:color="auto"/>
        <w:right w:val="none" w:sz="0" w:space="0" w:color="auto"/>
      </w:divBdr>
    </w:div>
    <w:div w:id="1762337074">
      <w:bodyDiv w:val="1"/>
      <w:marLeft w:val="0"/>
      <w:marRight w:val="0"/>
      <w:marTop w:val="0"/>
      <w:marBottom w:val="0"/>
      <w:divBdr>
        <w:top w:val="none" w:sz="0" w:space="0" w:color="auto"/>
        <w:left w:val="none" w:sz="0" w:space="0" w:color="auto"/>
        <w:bottom w:val="none" w:sz="0" w:space="0" w:color="auto"/>
        <w:right w:val="none" w:sz="0" w:space="0" w:color="auto"/>
      </w:divBdr>
    </w:div>
    <w:div w:id="1763212512">
      <w:bodyDiv w:val="1"/>
      <w:marLeft w:val="0"/>
      <w:marRight w:val="0"/>
      <w:marTop w:val="0"/>
      <w:marBottom w:val="0"/>
      <w:divBdr>
        <w:top w:val="none" w:sz="0" w:space="0" w:color="auto"/>
        <w:left w:val="none" w:sz="0" w:space="0" w:color="auto"/>
        <w:bottom w:val="none" w:sz="0" w:space="0" w:color="auto"/>
        <w:right w:val="none" w:sz="0" w:space="0" w:color="auto"/>
      </w:divBdr>
    </w:div>
    <w:div w:id="1763524512">
      <w:bodyDiv w:val="1"/>
      <w:marLeft w:val="0"/>
      <w:marRight w:val="0"/>
      <w:marTop w:val="0"/>
      <w:marBottom w:val="0"/>
      <w:divBdr>
        <w:top w:val="none" w:sz="0" w:space="0" w:color="auto"/>
        <w:left w:val="none" w:sz="0" w:space="0" w:color="auto"/>
        <w:bottom w:val="none" w:sz="0" w:space="0" w:color="auto"/>
        <w:right w:val="none" w:sz="0" w:space="0" w:color="auto"/>
      </w:divBdr>
    </w:div>
    <w:div w:id="1764763393">
      <w:bodyDiv w:val="1"/>
      <w:marLeft w:val="0"/>
      <w:marRight w:val="0"/>
      <w:marTop w:val="0"/>
      <w:marBottom w:val="0"/>
      <w:divBdr>
        <w:top w:val="none" w:sz="0" w:space="0" w:color="auto"/>
        <w:left w:val="none" w:sz="0" w:space="0" w:color="auto"/>
        <w:bottom w:val="none" w:sz="0" w:space="0" w:color="auto"/>
        <w:right w:val="none" w:sz="0" w:space="0" w:color="auto"/>
      </w:divBdr>
    </w:div>
    <w:div w:id="1764838695">
      <w:bodyDiv w:val="1"/>
      <w:marLeft w:val="0"/>
      <w:marRight w:val="0"/>
      <w:marTop w:val="0"/>
      <w:marBottom w:val="0"/>
      <w:divBdr>
        <w:top w:val="none" w:sz="0" w:space="0" w:color="auto"/>
        <w:left w:val="none" w:sz="0" w:space="0" w:color="auto"/>
        <w:bottom w:val="none" w:sz="0" w:space="0" w:color="auto"/>
        <w:right w:val="none" w:sz="0" w:space="0" w:color="auto"/>
      </w:divBdr>
    </w:div>
    <w:div w:id="1765957816">
      <w:bodyDiv w:val="1"/>
      <w:marLeft w:val="0"/>
      <w:marRight w:val="0"/>
      <w:marTop w:val="0"/>
      <w:marBottom w:val="0"/>
      <w:divBdr>
        <w:top w:val="none" w:sz="0" w:space="0" w:color="auto"/>
        <w:left w:val="none" w:sz="0" w:space="0" w:color="auto"/>
        <w:bottom w:val="none" w:sz="0" w:space="0" w:color="auto"/>
        <w:right w:val="none" w:sz="0" w:space="0" w:color="auto"/>
      </w:divBdr>
    </w:div>
    <w:div w:id="1766686639">
      <w:bodyDiv w:val="1"/>
      <w:marLeft w:val="0"/>
      <w:marRight w:val="0"/>
      <w:marTop w:val="0"/>
      <w:marBottom w:val="0"/>
      <w:divBdr>
        <w:top w:val="none" w:sz="0" w:space="0" w:color="auto"/>
        <w:left w:val="none" w:sz="0" w:space="0" w:color="auto"/>
        <w:bottom w:val="none" w:sz="0" w:space="0" w:color="auto"/>
        <w:right w:val="none" w:sz="0" w:space="0" w:color="auto"/>
      </w:divBdr>
    </w:div>
    <w:div w:id="1767191749">
      <w:bodyDiv w:val="1"/>
      <w:marLeft w:val="0"/>
      <w:marRight w:val="0"/>
      <w:marTop w:val="0"/>
      <w:marBottom w:val="0"/>
      <w:divBdr>
        <w:top w:val="none" w:sz="0" w:space="0" w:color="auto"/>
        <w:left w:val="none" w:sz="0" w:space="0" w:color="auto"/>
        <w:bottom w:val="none" w:sz="0" w:space="0" w:color="auto"/>
        <w:right w:val="none" w:sz="0" w:space="0" w:color="auto"/>
      </w:divBdr>
    </w:div>
    <w:div w:id="1768884308">
      <w:bodyDiv w:val="1"/>
      <w:marLeft w:val="0"/>
      <w:marRight w:val="0"/>
      <w:marTop w:val="0"/>
      <w:marBottom w:val="0"/>
      <w:divBdr>
        <w:top w:val="none" w:sz="0" w:space="0" w:color="auto"/>
        <w:left w:val="none" w:sz="0" w:space="0" w:color="auto"/>
        <w:bottom w:val="none" w:sz="0" w:space="0" w:color="auto"/>
        <w:right w:val="none" w:sz="0" w:space="0" w:color="auto"/>
      </w:divBdr>
    </w:div>
    <w:div w:id="1769154672">
      <w:bodyDiv w:val="1"/>
      <w:marLeft w:val="0"/>
      <w:marRight w:val="0"/>
      <w:marTop w:val="0"/>
      <w:marBottom w:val="0"/>
      <w:divBdr>
        <w:top w:val="none" w:sz="0" w:space="0" w:color="auto"/>
        <w:left w:val="none" w:sz="0" w:space="0" w:color="auto"/>
        <w:bottom w:val="none" w:sz="0" w:space="0" w:color="auto"/>
        <w:right w:val="none" w:sz="0" w:space="0" w:color="auto"/>
      </w:divBdr>
    </w:div>
    <w:div w:id="1769621775">
      <w:bodyDiv w:val="1"/>
      <w:marLeft w:val="0"/>
      <w:marRight w:val="0"/>
      <w:marTop w:val="0"/>
      <w:marBottom w:val="0"/>
      <w:divBdr>
        <w:top w:val="none" w:sz="0" w:space="0" w:color="auto"/>
        <w:left w:val="none" w:sz="0" w:space="0" w:color="auto"/>
        <w:bottom w:val="none" w:sz="0" w:space="0" w:color="auto"/>
        <w:right w:val="none" w:sz="0" w:space="0" w:color="auto"/>
      </w:divBdr>
    </w:div>
    <w:div w:id="1769933012">
      <w:bodyDiv w:val="1"/>
      <w:marLeft w:val="0"/>
      <w:marRight w:val="0"/>
      <w:marTop w:val="0"/>
      <w:marBottom w:val="0"/>
      <w:divBdr>
        <w:top w:val="none" w:sz="0" w:space="0" w:color="auto"/>
        <w:left w:val="none" w:sz="0" w:space="0" w:color="auto"/>
        <w:bottom w:val="none" w:sz="0" w:space="0" w:color="auto"/>
        <w:right w:val="none" w:sz="0" w:space="0" w:color="auto"/>
      </w:divBdr>
    </w:div>
    <w:div w:id="1772041630">
      <w:bodyDiv w:val="1"/>
      <w:marLeft w:val="0"/>
      <w:marRight w:val="0"/>
      <w:marTop w:val="0"/>
      <w:marBottom w:val="0"/>
      <w:divBdr>
        <w:top w:val="none" w:sz="0" w:space="0" w:color="auto"/>
        <w:left w:val="none" w:sz="0" w:space="0" w:color="auto"/>
        <w:bottom w:val="none" w:sz="0" w:space="0" w:color="auto"/>
        <w:right w:val="none" w:sz="0" w:space="0" w:color="auto"/>
      </w:divBdr>
    </w:div>
    <w:div w:id="1772432859">
      <w:bodyDiv w:val="1"/>
      <w:marLeft w:val="0"/>
      <w:marRight w:val="0"/>
      <w:marTop w:val="0"/>
      <w:marBottom w:val="0"/>
      <w:divBdr>
        <w:top w:val="none" w:sz="0" w:space="0" w:color="auto"/>
        <w:left w:val="none" w:sz="0" w:space="0" w:color="auto"/>
        <w:bottom w:val="none" w:sz="0" w:space="0" w:color="auto"/>
        <w:right w:val="none" w:sz="0" w:space="0" w:color="auto"/>
      </w:divBdr>
    </w:div>
    <w:div w:id="1773283534">
      <w:bodyDiv w:val="1"/>
      <w:marLeft w:val="0"/>
      <w:marRight w:val="0"/>
      <w:marTop w:val="0"/>
      <w:marBottom w:val="0"/>
      <w:divBdr>
        <w:top w:val="none" w:sz="0" w:space="0" w:color="auto"/>
        <w:left w:val="none" w:sz="0" w:space="0" w:color="auto"/>
        <w:bottom w:val="none" w:sz="0" w:space="0" w:color="auto"/>
        <w:right w:val="none" w:sz="0" w:space="0" w:color="auto"/>
      </w:divBdr>
    </w:div>
    <w:div w:id="1774789884">
      <w:bodyDiv w:val="1"/>
      <w:marLeft w:val="0"/>
      <w:marRight w:val="0"/>
      <w:marTop w:val="0"/>
      <w:marBottom w:val="0"/>
      <w:divBdr>
        <w:top w:val="none" w:sz="0" w:space="0" w:color="auto"/>
        <w:left w:val="none" w:sz="0" w:space="0" w:color="auto"/>
        <w:bottom w:val="none" w:sz="0" w:space="0" w:color="auto"/>
        <w:right w:val="none" w:sz="0" w:space="0" w:color="auto"/>
      </w:divBdr>
    </w:div>
    <w:div w:id="1775856528">
      <w:bodyDiv w:val="1"/>
      <w:marLeft w:val="0"/>
      <w:marRight w:val="0"/>
      <w:marTop w:val="0"/>
      <w:marBottom w:val="0"/>
      <w:divBdr>
        <w:top w:val="none" w:sz="0" w:space="0" w:color="auto"/>
        <w:left w:val="none" w:sz="0" w:space="0" w:color="auto"/>
        <w:bottom w:val="none" w:sz="0" w:space="0" w:color="auto"/>
        <w:right w:val="none" w:sz="0" w:space="0" w:color="auto"/>
      </w:divBdr>
    </w:div>
    <w:div w:id="1776637729">
      <w:bodyDiv w:val="1"/>
      <w:marLeft w:val="0"/>
      <w:marRight w:val="0"/>
      <w:marTop w:val="0"/>
      <w:marBottom w:val="0"/>
      <w:divBdr>
        <w:top w:val="none" w:sz="0" w:space="0" w:color="auto"/>
        <w:left w:val="none" w:sz="0" w:space="0" w:color="auto"/>
        <w:bottom w:val="none" w:sz="0" w:space="0" w:color="auto"/>
        <w:right w:val="none" w:sz="0" w:space="0" w:color="auto"/>
      </w:divBdr>
    </w:div>
    <w:div w:id="1778022165">
      <w:bodyDiv w:val="1"/>
      <w:marLeft w:val="0"/>
      <w:marRight w:val="0"/>
      <w:marTop w:val="0"/>
      <w:marBottom w:val="0"/>
      <w:divBdr>
        <w:top w:val="none" w:sz="0" w:space="0" w:color="auto"/>
        <w:left w:val="none" w:sz="0" w:space="0" w:color="auto"/>
        <w:bottom w:val="none" w:sz="0" w:space="0" w:color="auto"/>
        <w:right w:val="none" w:sz="0" w:space="0" w:color="auto"/>
      </w:divBdr>
    </w:div>
    <w:div w:id="1778257996">
      <w:bodyDiv w:val="1"/>
      <w:marLeft w:val="0"/>
      <w:marRight w:val="0"/>
      <w:marTop w:val="0"/>
      <w:marBottom w:val="0"/>
      <w:divBdr>
        <w:top w:val="none" w:sz="0" w:space="0" w:color="auto"/>
        <w:left w:val="none" w:sz="0" w:space="0" w:color="auto"/>
        <w:bottom w:val="none" w:sz="0" w:space="0" w:color="auto"/>
        <w:right w:val="none" w:sz="0" w:space="0" w:color="auto"/>
      </w:divBdr>
    </w:div>
    <w:div w:id="1781879854">
      <w:bodyDiv w:val="1"/>
      <w:marLeft w:val="0"/>
      <w:marRight w:val="0"/>
      <w:marTop w:val="0"/>
      <w:marBottom w:val="0"/>
      <w:divBdr>
        <w:top w:val="none" w:sz="0" w:space="0" w:color="auto"/>
        <w:left w:val="none" w:sz="0" w:space="0" w:color="auto"/>
        <w:bottom w:val="none" w:sz="0" w:space="0" w:color="auto"/>
        <w:right w:val="none" w:sz="0" w:space="0" w:color="auto"/>
      </w:divBdr>
    </w:div>
    <w:div w:id="1785347914">
      <w:bodyDiv w:val="1"/>
      <w:marLeft w:val="0"/>
      <w:marRight w:val="0"/>
      <w:marTop w:val="0"/>
      <w:marBottom w:val="0"/>
      <w:divBdr>
        <w:top w:val="none" w:sz="0" w:space="0" w:color="auto"/>
        <w:left w:val="none" w:sz="0" w:space="0" w:color="auto"/>
        <w:bottom w:val="none" w:sz="0" w:space="0" w:color="auto"/>
        <w:right w:val="none" w:sz="0" w:space="0" w:color="auto"/>
      </w:divBdr>
    </w:div>
    <w:div w:id="1786458781">
      <w:bodyDiv w:val="1"/>
      <w:marLeft w:val="0"/>
      <w:marRight w:val="0"/>
      <w:marTop w:val="0"/>
      <w:marBottom w:val="0"/>
      <w:divBdr>
        <w:top w:val="none" w:sz="0" w:space="0" w:color="auto"/>
        <w:left w:val="none" w:sz="0" w:space="0" w:color="auto"/>
        <w:bottom w:val="none" w:sz="0" w:space="0" w:color="auto"/>
        <w:right w:val="none" w:sz="0" w:space="0" w:color="auto"/>
      </w:divBdr>
    </w:div>
    <w:div w:id="1787196127">
      <w:bodyDiv w:val="1"/>
      <w:marLeft w:val="0"/>
      <w:marRight w:val="0"/>
      <w:marTop w:val="0"/>
      <w:marBottom w:val="0"/>
      <w:divBdr>
        <w:top w:val="none" w:sz="0" w:space="0" w:color="auto"/>
        <w:left w:val="none" w:sz="0" w:space="0" w:color="auto"/>
        <w:bottom w:val="none" w:sz="0" w:space="0" w:color="auto"/>
        <w:right w:val="none" w:sz="0" w:space="0" w:color="auto"/>
      </w:divBdr>
    </w:div>
    <w:div w:id="1787233199">
      <w:bodyDiv w:val="1"/>
      <w:marLeft w:val="0"/>
      <w:marRight w:val="0"/>
      <w:marTop w:val="0"/>
      <w:marBottom w:val="0"/>
      <w:divBdr>
        <w:top w:val="none" w:sz="0" w:space="0" w:color="auto"/>
        <w:left w:val="none" w:sz="0" w:space="0" w:color="auto"/>
        <w:bottom w:val="none" w:sz="0" w:space="0" w:color="auto"/>
        <w:right w:val="none" w:sz="0" w:space="0" w:color="auto"/>
      </w:divBdr>
    </w:div>
    <w:div w:id="1787844809">
      <w:bodyDiv w:val="1"/>
      <w:marLeft w:val="0"/>
      <w:marRight w:val="0"/>
      <w:marTop w:val="0"/>
      <w:marBottom w:val="0"/>
      <w:divBdr>
        <w:top w:val="none" w:sz="0" w:space="0" w:color="auto"/>
        <w:left w:val="none" w:sz="0" w:space="0" w:color="auto"/>
        <w:bottom w:val="none" w:sz="0" w:space="0" w:color="auto"/>
        <w:right w:val="none" w:sz="0" w:space="0" w:color="auto"/>
      </w:divBdr>
    </w:div>
    <w:div w:id="1789733639">
      <w:bodyDiv w:val="1"/>
      <w:marLeft w:val="0"/>
      <w:marRight w:val="0"/>
      <w:marTop w:val="0"/>
      <w:marBottom w:val="0"/>
      <w:divBdr>
        <w:top w:val="none" w:sz="0" w:space="0" w:color="auto"/>
        <w:left w:val="none" w:sz="0" w:space="0" w:color="auto"/>
        <w:bottom w:val="none" w:sz="0" w:space="0" w:color="auto"/>
        <w:right w:val="none" w:sz="0" w:space="0" w:color="auto"/>
      </w:divBdr>
    </w:div>
    <w:div w:id="1791128484">
      <w:bodyDiv w:val="1"/>
      <w:marLeft w:val="0"/>
      <w:marRight w:val="0"/>
      <w:marTop w:val="0"/>
      <w:marBottom w:val="0"/>
      <w:divBdr>
        <w:top w:val="none" w:sz="0" w:space="0" w:color="auto"/>
        <w:left w:val="none" w:sz="0" w:space="0" w:color="auto"/>
        <w:bottom w:val="none" w:sz="0" w:space="0" w:color="auto"/>
        <w:right w:val="none" w:sz="0" w:space="0" w:color="auto"/>
      </w:divBdr>
    </w:div>
    <w:div w:id="1791586970">
      <w:bodyDiv w:val="1"/>
      <w:marLeft w:val="0"/>
      <w:marRight w:val="0"/>
      <w:marTop w:val="0"/>
      <w:marBottom w:val="0"/>
      <w:divBdr>
        <w:top w:val="none" w:sz="0" w:space="0" w:color="auto"/>
        <w:left w:val="none" w:sz="0" w:space="0" w:color="auto"/>
        <w:bottom w:val="none" w:sz="0" w:space="0" w:color="auto"/>
        <w:right w:val="none" w:sz="0" w:space="0" w:color="auto"/>
      </w:divBdr>
    </w:div>
    <w:div w:id="1793592690">
      <w:bodyDiv w:val="1"/>
      <w:marLeft w:val="0"/>
      <w:marRight w:val="0"/>
      <w:marTop w:val="0"/>
      <w:marBottom w:val="0"/>
      <w:divBdr>
        <w:top w:val="none" w:sz="0" w:space="0" w:color="auto"/>
        <w:left w:val="none" w:sz="0" w:space="0" w:color="auto"/>
        <w:bottom w:val="none" w:sz="0" w:space="0" w:color="auto"/>
        <w:right w:val="none" w:sz="0" w:space="0" w:color="auto"/>
      </w:divBdr>
    </w:div>
    <w:div w:id="1796094821">
      <w:bodyDiv w:val="1"/>
      <w:marLeft w:val="0"/>
      <w:marRight w:val="0"/>
      <w:marTop w:val="0"/>
      <w:marBottom w:val="0"/>
      <w:divBdr>
        <w:top w:val="none" w:sz="0" w:space="0" w:color="auto"/>
        <w:left w:val="none" w:sz="0" w:space="0" w:color="auto"/>
        <w:bottom w:val="none" w:sz="0" w:space="0" w:color="auto"/>
        <w:right w:val="none" w:sz="0" w:space="0" w:color="auto"/>
      </w:divBdr>
    </w:div>
    <w:div w:id="1796168186">
      <w:bodyDiv w:val="1"/>
      <w:marLeft w:val="0"/>
      <w:marRight w:val="0"/>
      <w:marTop w:val="0"/>
      <w:marBottom w:val="0"/>
      <w:divBdr>
        <w:top w:val="none" w:sz="0" w:space="0" w:color="auto"/>
        <w:left w:val="none" w:sz="0" w:space="0" w:color="auto"/>
        <w:bottom w:val="none" w:sz="0" w:space="0" w:color="auto"/>
        <w:right w:val="none" w:sz="0" w:space="0" w:color="auto"/>
      </w:divBdr>
    </w:div>
    <w:div w:id="1796410049">
      <w:bodyDiv w:val="1"/>
      <w:marLeft w:val="0"/>
      <w:marRight w:val="0"/>
      <w:marTop w:val="0"/>
      <w:marBottom w:val="0"/>
      <w:divBdr>
        <w:top w:val="none" w:sz="0" w:space="0" w:color="auto"/>
        <w:left w:val="none" w:sz="0" w:space="0" w:color="auto"/>
        <w:bottom w:val="none" w:sz="0" w:space="0" w:color="auto"/>
        <w:right w:val="none" w:sz="0" w:space="0" w:color="auto"/>
      </w:divBdr>
    </w:div>
    <w:div w:id="1797139745">
      <w:bodyDiv w:val="1"/>
      <w:marLeft w:val="0"/>
      <w:marRight w:val="0"/>
      <w:marTop w:val="0"/>
      <w:marBottom w:val="0"/>
      <w:divBdr>
        <w:top w:val="none" w:sz="0" w:space="0" w:color="auto"/>
        <w:left w:val="none" w:sz="0" w:space="0" w:color="auto"/>
        <w:bottom w:val="none" w:sz="0" w:space="0" w:color="auto"/>
        <w:right w:val="none" w:sz="0" w:space="0" w:color="auto"/>
      </w:divBdr>
    </w:div>
    <w:div w:id="1797213600">
      <w:bodyDiv w:val="1"/>
      <w:marLeft w:val="0"/>
      <w:marRight w:val="0"/>
      <w:marTop w:val="0"/>
      <w:marBottom w:val="0"/>
      <w:divBdr>
        <w:top w:val="none" w:sz="0" w:space="0" w:color="auto"/>
        <w:left w:val="none" w:sz="0" w:space="0" w:color="auto"/>
        <w:bottom w:val="none" w:sz="0" w:space="0" w:color="auto"/>
        <w:right w:val="none" w:sz="0" w:space="0" w:color="auto"/>
      </w:divBdr>
    </w:div>
    <w:div w:id="1799181148">
      <w:bodyDiv w:val="1"/>
      <w:marLeft w:val="0"/>
      <w:marRight w:val="0"/>
      <w:marTop w:val="0"/>
      <w:marBottom w:val="0"/>
      <w:divBdr>
        <w:top w:val="none" w:sz="0" w:space="0" w:color="auto"/>
        <w:left w:val="none" w:sz="0" w:space="0" w:color="auto"/>
        <w:bottom w:val="none" w:sz="0" w:space="0" w:color="auto"/>
        <w:right w:val="none" w:sz="0" w:space="0" w:color="auto"/>
      </w:divBdr>
    </w:div>
    <w:div w:id="1799566751">
      <w:bodyDiv w:val="1"/>
      <w:marLeft w:val="0"/>
      <w:marRight w:val="0"/>
      <w:marTop w:val="0"/>
      <w:marBottom w:val="0"/>
      <w:divBdr>
        <w:top w:val="none" w:sz="0" w:space="0" w:color="auto"/>
        <w:left w:val="none" w:sz="0" w:space="0" w:color="auto"/>
        <w:bottom w:val="none" w:sz="0" w:space="0" w:color="auto"/>
        <w:right w:val="none" w:sz="0" w:space="0" w:color="auto"/>
      </w:divBdr>
    </w:div>
    <w:div w:id="1801192491">
      <w:bodyDiv w:val="1"/>
      <w:marLeft w:val="0"/>
      <w:marRight w:val="0"/>
      <w:marTop w:val="0"/>
      <w:marBottom w:val="0"/>
      <w:divBdr>
        <w:top w:val="none" w:sz="0" w:space="0" w:color="auto"/>
        <w:left w:val="none" w:sz="0" w:space="0" w:color="auto"/>
        <w:bottom w:val="none" w:sz="0" w:space="0" w:color="auto"/>
        <w:right w:val="none" w:sz="0" w:space="0" w:color="auto"/>
      </w:divBdr>
    </w:div>
    <w:div w:id="1802645629">
      <w:bodyDiv w:val="1"/>
      <w:marLeft w:val="0"/>
      <w:marRight w:val="0"/>
      <w:marTop w:val="0"/>
      <w:marBottom w:val="0"/>
      <w:divBdr>
        <w:top w:val="none" w:sz="0" w:space="0" w:color="auto"/>
        <w:left w:val="none" w:sz="0" w:space="0" w:color="auto"/>
        <w:bottom w:val="none" w:sz="0" w:space="0" w:color="auto"/>
        <w:right w:val="none" w:sz="0" w:space="0" w:color="auto"/>
      </w:divBdr>
    </w:div>
    <w:div w:id="1802992145">
      <w:bodyDiv w:val="1"/>
      <w:marLeft w:val="0"/>
      <w:marRight w:val="0"/>
      <w:marTop w:val="0"/>
      <w:marBottom w:val="0"/>
      <w:divBdr>
        <w:top w:val="none" w:sz="0" w:space="0" w:color="auto"/>
        <w:left w:val="none" w:sz="0" w:space="0" w:color="auto"/>
        <w:bottom w:val="none" w:sz="0" w:space="0" w:color="auto"/>
        <w:right w:val="none" w:sz="0" w:space="0" w:color="auto"/>
      </w:divBdr>
    </w:div>
    <w:div w:id="1803035132">
      <w:bodyDiv w:val="1"/>
      <w:marLeft w:val="0"/>
      <w:marRight w:val="0"/>
      <w:marTop w:val="0"/>
      <w:marBottom w:val="0"/>
      <w:divBdr>
        <w:top w:val="none" w:sz="0" w:space="0" w:color="auto"/>
        <w:left w:val="none" w:sz="0" w:space="0" w:color="auto"/>
        <w:bottom w:val="none" w:sz="0" w:space="0" w:color="auto"/>
        <w:right w:val="none" w:sz="0" w:space="0" w:color="auto"/>
      </w:divBdr>
    </w:div>
    <w:div w:id="1803497419">
      <w:bodyDiv w:val="1"/>
      <w:marLeft w:val="0"/>
      <w:marRight w:val="0"/>
      <w:marTop w:val="0"/>
      <w:marBottom w:val="0"/>
      <w:divBdr>
        <w:top w:val="none" w:sz="0" w:space="0" w:color="auto"/>
        <w:left w:val="none" w:sz="0" w:space="0" w:color="auto"/>
        <w:bottom w:val="none" w:sz="0" w:space="0" w:color="auto"/>
        <w:right w:val="none" w:sz="0" w:space="0" w:color="auto"/>
      </w:divBdr>
    </w:div>
    <w:div w:id="1805081694">
      <w:bodyDiv w:val="1"/>
      <w:marLeft w:val="0"/>
      <w:marRight w:val="0"/>
      <w:marTop w:val="0"/>
      <w:marBottom w:val="0"/>
      <w:divBdr>
        <w:top w:val="none" w:sz="0" w:space="0" w:color="auto"/>
        <w:left w:val="none" w:sz="0" w:space="0" w:color="auto"/>
        <w:bottom w:val="none" w:sz="0" w:space="0" w:color="auto"/>
        <w:right w:val="none" w:sz="0" w:space="0" w:color="auto"/>
      </w:divBdr>
    </w:div>
    <w:div w:id="1805930425">
      <w:bodyDiv w:val="1"/>
      <w:marLeft w:val="0"/>
      <w:marRight w:val="0"/>
      <w:marTop w:val="0"/>
      <w:marBottom w:val="0"/>
      <w:divBdr>
        <w:top w:val="none" w:sz="0" w:space="0" w:color="auto"/>
        <w:left w:val="none" w:sz="0" w:space="0" w:color="auto"/>
        <w:bottom w:val="none" w:sz="0" w:space="0" w:color="auto"/>
        <w:right w:val="none" w:sz="0" w:space="0" w:color="auto"/>
      </w:divBdr>
    </w:div>
    <w:div w:id="1807818345">
      <w:bodyDiv w:val="1"/>
      <w:marLeft w:val="0"/>
      <w:marRight w:val="0"/>
      <w:marTop w:val="0"/>
      <w:marBottom w:val="0"/>
      <w:divBdr>
        <w:top w:val="none" w:sz="0" w:space="0" w:color="auto"/>
        <w:left w:val="none" w:sz="0" w:space="0" w:color="auto"/>
        <w:bottom w:val="none" w:sz="0" w:space="0" w:color="auto"/>
        <w:right w:val="none" w:sz="0" w:space="0" w:color="auto"/>
      </w:divBdr>
    </w:div>
    <w:div w:id="1807966842">
      <w:bodyDiv w:val="1"/>
      <w:marLeft w:val="0"/>
      <w:marRight w:val="0"/>
      <w:marTop w:val="0"/>
      <w:marBottom w:val="0"/>
      <w:divBdr>
        <w:top w:val="none" w:sz="0" w:space="0" w:color="auto"/>
        <w:left w:val="none" w:sz="0" w:space="0" w:color="auto"/>
        <w:bottom w:val="none" w:sz="0" w:space="0" w:color="auto"/>
        <w:right w:val="none" w:sz="0" w:space="0" w:color="auto"/>
      </w:divBdr>
    </w:div>
    <w:div w:id="1809476090">
      <w:bodyDiv w:val="1"/>
      <w:marLeft w:val="0"/>
      <w:marRight w:val="0"/>
      <w:marTop w:val="0"/>
      <w:marBottom w:val="0"/>
      <w:divBdr>
        <w:top w:val="none" w:sz="0" w:space="0" w:color="auto"/>
        <w:left w:val="none" w:sz="0" w:space="0" w:color="auto"/>
        <w:bottom w:val="none" w:sz="0" w:space="0" w:color="auto"/>
        <w:right w:val="none" w:sz="0" w:space="0" w:color="auto"/>
      </w:divBdr>
    </w:div>
    <w:div w:id="1809519153">
      <w:bodyDiv w:val="1"/>
      <w:marLeft w:val="0"/>
      <w:marRight w:val="0"/>
      <w:marTop w:val="0"/>
      <w:marBottom w:val="0"/>
      <w:divBdr>
        <w:top w:val="none" w:sz="0" w:space="0" w:color="auto"/>
        <w:left w:val="none" w:sz="0" w:space="0" w:color="auto"/>
        <w:bottom w:val="none" w:sz="0" w:space="0" w:color="auto"/>
        <w:right w:val="none" w:sz="0" w:space="0" w:color="auto"/>
      </w:divBdr>
    </w:div>
    <w:div w:id="1811284979">
      <w:bodyDiv w:val="1"/>
      <w:marLeft w:val="0"/>
      <w:marRight w:val="0"/>
      <w:marTop w:val="0"/>
      <w:marBottom w:val="0"/>
      <w:divBdr>
        <w:top w:val="none" w:sz="0" w:space="0" w:color="auto"/>
        <w:left w:val="none" w:sz="0" w:space="0" w:color="auto"/>
        <w:bottom w:val="none" w:sz="0" w:space="0" w:color="auto"/>
        <w:right w:val="none" w:sz="0" w:space="0" w:color="auto"/>
      </w:divBdr>
    </w:div>
    <w:div w:id="1812400688">
      <w:bodyDiv w:val="1"/>
      <w:marLeft w:val="0"/>
      <w:marRight w:val="0"/>
      <w:marTop w:val="0"/>
      <w:marBottom w:val="0"/>
      <w:divBdr>
        <w:top w:val="none" w:sz="0" w:space="0" w:color="auto"/>
        <w:left w:val="none" w:sz="0" w:space="0" w:color="auto"/>
        <w:bottom w:val="none" w:sz="0" w:space="0" w:color="auto"/>
        <w:right w:val="none" w:sz="0" w:space="0" w:color="auto"/>
      </w:divBdr>
    </w:div>
    <w:div w:id="1812941549">
      <w:bodyDiv w:val="1"/>
      <w:marLeft w:val="0"/>
      <w:marRight w:val="0"/>
      <w:marTop w:val="0"/>
      <w:marBottom w:val="0"/>
      <w:divBdr>
        <w:top w:val="none" w:sz="0" w:space="0" w:color="auto"/>
        <w:left w:val="none" w:sz="0" w:space="0" w:color="auto"/>
        <w:bottom w:val="none" w:sz="0" w:space="0" w:color="auto"/>
        <w:right w:val="none" w:sz="0" w:space="0" w:color="auto"/>
      </w:divBdr>
    </w:div>
    <w:div w:id="1813404477">
      <w:bodyDiv w:val="1"/>
      <w:marLeft w:val="0"/>
      <w:marRight w:val="0"/>
      <w:marTop w:val="0"/>
      <w:marBottom w:val="0"/>
      <w:divBdr>
        <w:top w:val="none" w:sz="0" w:space="0" w:color="auto"/>
        <w:left w:val="none" w:sz="0" w:space="0" w:color="auto"/>
        <w:bottom w:val="none" w:sz="0" w:space="0" w:color="auto"/>
        <w:right w:val="none" w:sz="0" w:space="0" w:color="auto"/>
      </w:divBdr>
    </w:div>
    <w:div w:id="1814906531">
      <w:bodyDiv w:val="1"/>
      <w:marLeft w:val="0"/>
      <w:marRight w:val="0"/>
      <w:marTop w:val="0"/>
      <w:marBottom w:val="0"/>
      <w:divBdr>
        <w:top w:val="none" w:sz="0" w:space="0" w:color="auto"/>
        <w:left w:val="none" w:sz="0" w:space="0" w:color="auto"/>
        <w:bottom w:val="none" w:sz="0" w:space="0" w:color="auto"/>
        <w:right w:val="none" w:sz="0" w:space="0" w:color="auto"/>
      </w:divBdr>
    </w:div>
    <w:div w:id="1815099764">
      <w:bodyDiv w:val="1"/>
      <w:marLeft w:val="0"/>
      <w:marRight w:val="0"/>
      <w:marTop w:val="0"/>
      <w:marBottom w:val="0"/>
      <w:divBdr>
        <w:top w:val="none" w:sz="0" w:space="0" w:color="auto"/>
        <w:left w:val="none" w:sz="0" w:space="0" w:color="auto"/>
        <w:bottom w:val="none" w:sz="0" w:space="0" w:color="auto"/>
        <w:right w:val="none" w:sz="0" w:space="0" w:color="auto"/>
      </w:divBdr>
    </w:div>
    <w:div w:id="1818959291">
      <w:bodyDiv w:val="1"/>
      <w:marLeft w:val="0"/>
      <w:marRight w:val="0"/>
      <w:marTop w:val="0"/>
      <w:marBottom w:val="0"/>
      <w:divBdr>
        <w:top w:val="none" w:sz="0" w:space="0" w:color="auto"/>
        <w:left w:val="none" w:sz="0" w:space="0" w:color="auto"/>
        <w:bottom w:val="none" w:sz="0" w:space="0" w:color="auto"/>
        <w:right w:val="none" w:sz="0" w:space="0" w:color="auto"/>
      </w:divBdr>
    </w:div>
    <w:div w:id="1821337005">
      <w:bodyDiv w:val="1"/>
      <w:marLeft w:val="0"/>
      <w:marRight w:val="0"/>
      <w:marTop w:val="0"/>
      <w:marBottom w:val="0"/>
      <w:divBdr>
        <w:top w:val="none" w:sz="0" w:space="0" w:color="auto"/>
        <w:left w:val="none" w:sz="0" w:space="0" w:color="auto"/>
        <w:bottom w:val="none" w:sz="0" w:space="0" w:color="auto"/>
        <w:right w:val="none" w:sz="0" w:space="0" w:color="auto"/>
      </w:divBdr>
    </w:div>
    <w:div w:id="1823112554">
      <w:bodyDiv w:val="1"/>
      <w:marLeft w:val="0"/>
      <w:marRight w:val="0"/>
      <w:marTop w:val="0"/>
      <w:marBottom w:val="0"/>
      <w:divBdr>
        <w:top w:val="none" w:sz="0" w:space="0" w:color="auto"/>
        <w:left w:val="none" w:sz="0" w:space="0" w:color="auto"/>
        <w:bottom w:val="none" w:sz="0" w:space="0" w:color="auto"/>
        <w:right w:val="none" w:sz="0" w:space="0" w:color="auto"/>
      </w:divBdr>
    </w:div>
    <w:div w:id="1823233648">
      <w:bodyDiv w:val="1"/>
      <w:marLeft w:val="0"/>
      <w:marRight w:val="0"/>
      <w:marTop w:val="0"/>
      <w:marBottom w:val="0"/>
      <w:divBdr>
        <w:top w:val="none" w:sz="0" w:space="0" w:color="auto"/>
        <w:left w:val="none" w:sz="0" w:space="0" w:color="auto"/>
        <w:bottom w:val="none" w:sz="0" w:space="0" w:color="auto"/>
        <w:right w:val="none" w:sz="0" w:space="0" w:color="auto"/>
      </w:divBdr>
    </w:div>
    <w:div w:id="1824352781">
      <w:bodyDiv w:val="1"/>
      <w:marLeft w:val="0"/>
      <w:marRight w:val="0"/>
      <w:marTop w:val="0"/>
      <w:marBottom w:val="0"/>
      <w:divBdr>
        <w:top w:val="none" w:sz="0" w:space="0" w:color="auto"/>
        <w:left w:val="none" w:sz="0" w:space="0" w:color="auto"/>
        <w:bottom w:val="none" w:sz="0" w:space="0" w:color="auto"/>
        <w:right w:val="none" w:sz="0" w:space="0" w:color="auto"/>
      </w:divBdr>
    </w:div>
    <w:div w:id="1826630341">
      <w:bodyDiv w:val="1"/>
      <w:marLeft w:val="0"/>
      <w:marRight w:val="0"/>
      <w:marTop w:val="0"/>
      <w:marBottom w:val="0"/>
      <w:divBdr>
        <w:top w:val="none" w:sz="0" w:space="0" w:color="auto"/>
        <w:left w:val="none" w:sz="0" w:space="0" w:color="auto"/>
        <w:bottom w:val="none" w:sz="0" w:space="0" w:color="auto"/>
        <w:right w:val="none" w:sz="0" w:space="0" w:color="auto"/>
      </w:divBdr>
    </w:div>
    <w:div w:id="1827278136">
      <w:bodyDiv w:val="1"/>
      <w:marLeft w:val="0"/>
      <w:marRight w:val="0"/>
      <w:marTop w:val="0"/>
      <w:marBottom w:val="0"/>
      <w:divBdr>
        <w:top w:val="none" w:sz="0" w:space="0" w:color="auto"/>
        <w:left w:val="none" w:sz="0" w:space="0" w:color="auto"/>
        <w:bottom w:val="none" w:sz="0" w:space="0" w:color="auto"/>
        <w:right w:val="none" w:sz="0" w:space="0" w:color="auto"/>
      </w:divBdr>
    </w:div>
    <w:div w:id="1829010873">
      <w:bodyDiv w:val="1"/>
      <w:marLeft w:val="0"/>
      <w:marRight w:val="0"/>
      <w:marTop w:val="0"/>
      <w:marBottom w:val="0"/>
      <w:divBdr>
        <w:top w:val="none" w:sz="0" w:space="0" w:color="auto"/>
        <w:left w:val="none" w:sz="0" w:space="0" w:color="auto"/>
        <w:bottom w:val="none" w:sz="0" w:space="0" w:color="auto"/>
        <w:right w:val="none" w:sz="0" w:space="0" w:color="auto"/>
      </w:divBdr>
    </w:div>
    <w:div w:id="1829860915">
      <w:bodyDiv w:val="1"/>
      <w:marLeft w:val="0"/>
      <w:marRight w:val="0"/>
      <w:marTop w:val="0"/>
      <w:marBottom w:val="0"/>
      <w:divBdr>
        <w:top w:val="none" w:sz="0" w:space="0" w:color="auto"/>
        <w:left w:val="none" w:sz="0" w:space="0" w:color="auto"/>
        <w:bottom w:val="none" w:sz="0" w:space="0" w:color="auto"/>
        <w:right w:val="none" w:sz="0" w:space="0" w:color="auto"/>
      </w:divBdr>
    </w:div>
    <w:div w:id="1829901758">
      <w:bodyDiv w:val="1"/>
      <w:marLeft w:val="0"/>
      <w:marRight w:val="0"/>
      <w:marTop w:val="0"/>
      <w:marBottom w:val="0"/>
      <w:divBdr>
        <w:top w:val="none" w:sz="0" w:space="0" w:color="auto"/>
        <w:left w:val="none" w:sz="0" w:space="0" w:color="auto"/>
        <w:bottom w:val="none" w:sz="0" w:space="0" w:color="auto"/>
        <w:right w:val="none" w:sz="0" w:space="0" w:color="auto"/>
      </w:divBdr>
    </w:div>
    <w:div w:id="1830093845">
      <w:bodyDiv w:val="1"/>
      <w:marLeft w:val="0"/>
      <w:marRight w:val="0"/>
      <w:marTop w:val="0"/>
      <w:marBottom w:val="0"/>
      <w:divBdr>
        <w:top w:val="none" w:sz="0" w:space="0" w:color="auto"/>
        <w:left w:val="none" w:sz="0" w:space="0" w:color="auto"/>
        <w:bottom w:val="none" w:sz="0" w:space="0" w:color="auto"/>
        <w:right w:val="none" w:sz="0" w:space="0" w:color="auto"/>
      </w:divBdr>
    </w:div>
    <w:div w:id="1830441016">
      <w:bodyDiv w:val="1"/>
      <w:marLeft w:val="0"/>
      <w:marRight w:val="0"/>
      <w:marTop w:val="0"/>
      <w:marBottom w:val="0"/>
      <w:divBdr>
        <w:top w:val="none" w:sz="0" w:space="0" w:color="auto"/>
        <w:left w:val="none" w:sz="0" w:space="0" w:color="auto"/>
        <w:bottom w:val="none" w:sz="0" w:space="0" w:color="auto"/>
        <w:right w:val="none" w:sz="0" w:space="0" w:color="auto"/>
      </w:divBdr>
    </w:div>
    <w:div w:id="1830441562">
      <w:bodyDiv w:val="1"/>
      <w:marLeft w:val="0"/>
      <w:marRight w:val="0"/>
      <w:marTop w:val="0"/>
      <w:marBottom w:val="0"/>
      <w:divBdr>
        <w:top w:val="none" w:sz="0" w:space="0" w:color="auto"/>
        <w:left w:val="none" w:sz="0" w:space="0" w:color="auto"/>
        <w:bottom w:val="none" w:sz="0" w:space="0" w:color="auto"/>
        <w:right w:val="none" w:sz="0" w:space="0" w:color="auto"/>
      </w:divBdr>
    </w:div>
    <w:div w:id="1830748624">
      <w:bodyDiv w:val="1"/>
      <w:marLeft w:val="0"/>
      <w:marRight w:val="0"/>
      <w:marTop w:val="0"/>
      <w:marBottom w:val="0"/>
      <w:divBdr>
        <w:top w:val="none" w:sz="0" w:space="0" w:color="auto"/>
        <w:left w:val="none" w:sz="0" w:space="0" w:color="auto"/>
        <w:bottom w:val="none" w:sz="0" w:space="0" w:color="auto"/>
        <w:right w:val="none" w:sz="0" w:space="0" w:color="auto"/>
      </w:divBdr>
    </w:div>
    <w:div w:id="1830753752">
      <w:bodyDiv w:val="1"/>
      <w:marLeft w:val="0"/>
      <w:marRight w:val="0"/>
      <w:marTop w:val="0"/>
      <w:marBottom w:val="0"/>
      <w:divBdr>
        <w:top w:val="none" w:sz="0" w:space="0" w:color="auto"/>
        <w:left w:val="none" w:sz="0" w:space="0" w:color="auto"/>
        <w:bottom w:val="none" w:sz="0" w:space="0" w:color="auto"/>
        <w:right w:val="none" w:sz="0" w:space="0" w:color="auto"/>
      </w:divBdr>
    </w:div>
    <w:div w:id="1832060115">
      <w:bodyDiv w:val="1"/>
      <w:marLeft w:val="0"/>
      <w:marRight w:val="0"/>
      <w:marTop w:val="0"/>
      <w:marBottom w:val="0"/>
      <w:divBdr>
        <w:top w:val="none" w:sz="0" w:space="0" w:color="auto"/>
        <w:left w:val="none" w:sz="0" w:space="0" w:color="auto"/>
        <w:bottom w:val="none" w:sz="0" w:space="0" w:color="auto"/>
        <w:right w:val="none" w:sz="0" w:space="0" w:color="auto"/>
      </w:divBdr>
    </w:div>
    <w:div w:id="1834444356">
      <w:bodyDiv w:val="1"/>
      <w:marLeft w:val="0"/>
      <w:marRight w:val="0"/>
      <w:marTop w:val="0"/>
      <w:marBottom w:val="0"/>
      <w:divBdr>
        <w:top w:val="none" w:sz="0" w:space="0" w:color="auto"/>
        <w:left w:val="none" w:sz="0" w:space="0" w:color="auto"/>
        <w:bottom w:val="none" w:sz="0" w:space="0" w:color="auto"/>
        <w:right w:val="none" w:sz="0" w:space="0" w:color="auto"/>
      </w:divBdr>
    </w:div>
    <w:div w:id="1834645372">
      <w:bodyDiv w:val="1"/>
      <w:marLeft w:val="0"/>
      <w:marRight w:val="0"/>
      <w:marTop w:val="0"/>
      <w:marBottom w:val="0"/>
      <w:divBdr>
        <w:top w:val="none" w:sz="0" w:space="0" w:color="auto"/>
        <w:left w:val="none" w:sz="0" w:space="0" w:color="auto"/>
        <w:bottom w:val="none" w:sz="0" w:space="0" w:color="auto"/>
        <w:right w:val="none" w:sz="0" w:space="0" w:color="auto"/>
      </w:divBdr>
    </w:div>
    <w:div w:id="1835101163">
      <w:bodyDiv w:val="1"/>
      <w:marLeft w:val="0"/>
      <w:marRight w:val="0"/>
      <w:marTop w:val="0"/>
      <w:marBottom w:val="0"/>
      <w:divBdr>
        <w:top w:val="none" w:sz="0" w:space="0" w:color="auto"/>
        <w:left w:val="none" w:sz="0" w:space="0" w:color="auto"/>
        <w:bottom w:val="none" w:sz="0" w:space="0" w:color="auto"/>
        <w:right w:val="none" w:sz="0" w:space="0" w:color="auto"/>
      </w:divBdr>
    </w:div>
    <w:div w:id="1835104109">
      <w:bodyDiv w:val="1"/>
      <w:marLeft w:val="0"/>
      <w:marRight w:val="0"/>
      <w:marTop w:val="0"/>
      <w:marBottom w:val="0"/>
      <w:divBdr>
        <w:top w:val="none" w:sz="0" w:space="0" w:color="auto"/>
        <w:left w:val="none" w:sz="0" w:space="0" w:color="auto"/>
        <w:bottom w:val="none" w:sz="0" w:space="0" w:color="auto"/>
        <w:right w:val="none" w:sz="0" w:space="0" w:color="auto"/>
      </w:divBdr>
    </w:div>
    <w:div w:id="1835564287">
      <w:bodyDiv w:val="1"/>
      <w:marLeft w:val="0"/>
      <w:marRight w:val="0"/>
      <w:marTop w:val="0"/>
      <w:marBottom w:val="0"/>
      <w:divBdr>
        <w:top w:val="none" w:sz="0" w:space="0" w:color="auto"/>
        <w:left w:val="none" w:sz="0" w:space="0" w:color="auto"/>
        <w:bottom w:val="none" w:sz="0" w:space="0" w:color="auto"/>
        <w:right w:val="none" w:sz="0" w:space="0" w:color="auto"/>
      </w:divBdr>
    </w:div>
    <w:div w:id="1836413598">
      <w:bodyDiv w:val="1"/>
      <w:marLeft w:val="0"/>
      <w:marRight w:val="0"/>
      <w:marTop w:val="0"/>
      <w:marBottom w:val="0"/>
      <w:divBdr>
        <w:top w:val="none" w:sz="0" w:space="0" w:color="auto"/>
        <w:left w:val="none" w:sz="0" w:space="0" w:color="auto"/>
        <w:bottom w:val="none" w:sz="0" w:space="0" w:color="auto"/>
        <w:right w:val="none" w:sz="0" w:space="0" w:color="auto"/>
      </w:divBdr>
    </w:div>
    <w:div w:id="1840581823">
      <w:bodyDiv w:val="1"/>
      <w:marLeft w:val="0"/>
      <w:marRight w:val="0"/>
      <w:marTop w:val="0"/>
      <w:marBottom w:val="0"/>
      <w:divBdr>
        <w:top w:val="none" w:sz="0" w:space="0" w:color="auto"/>
        <w:left w:val="none" w:sz="0" w:space="0" w:color="auto"/>
        <w:bottom w:val="none" w:sz="0" w:space="0" w:color="auto"/>
        <w:right w:val="none" w:sz="0" w:space="0" w:color="auto"/>
      </w:divBdr>
    </w:div>
    <w:div w:id="1841701043">
      <w:bodyDiv w:val="1"/>
      <w:marLeft w:val="0"/>
      <w:marRight w:val="0"/>
      <w:marTop w:val="0"/>
      <w:marBottom w:val="0"/>
      <w:divBdr>
        <w:top w:val="none" w:sz="0" w:space="0" w:color="auto"/>
        <w:left w:val="none" w:sz="0" w:space="0" w:color="auto"/>
        <w:bottom w:val="none" w:sz="0" w:space="0" w:color="auto"/>
        <w:right w:val="none" w:sz="0" w:space="0" w:color="auto"/>
      </w:divBdr>
    </w:div>
    <w:div w:id="1842357114">
      <w:bodyDiv w:val="1"/>
      <w:marLeft w:val="0"/>
      <w:marRight w:val="0"/>
      <w:marTop w:val="0"/>
      <w:marBottom w:val="0"/>
      <w:divBdr>
        <w:top w:val="none" w:sz="0" w:space="0" w:color="auto"/>
        <w:left w:val="none" w:sz="0" w:space="0" w:color="auto"/>
        <w:bottom w:val="none" w:sz="0" w:space="0" w:color="auto"/>
        <w:right w:val="none" w:sz="0" w:space="0" w:color="auto"/>
      </w:divBdr>
    </w:div>
    <w:div w:id="1842500453">
      <w:bodyDiv w:val="1"/>
      <w:marLeft w:val="0"/>
      <w:marRight w:val="0"/>
      <w:marTop w:val="0"/>
      <w:marBottom w:val="0"/>
      <w:divBdr>
        <w:top w:val="none" w:sz="0" w:space="0" w:color="auto"/>
        <w:left w:val="none" w:sz="0" w:space="0" w:color="auto"/>
        <w:bottom w:val="none" w:sz="0" w:space="0" w:color="auto"/>
        <w:right w:val="none" w:sz="0" w:space="0" w:color="auto"/>
      </w:divBdr>
    </w:div>
    <w:div w:id="1844127885">
      <w:bodyDiv w:val="1"/>
      <w:marLeft w:val="0"/>
      <w:marRight w:val="0"/>
      <w:marTop w:val="0"/>
      <w:marBottom w:val="0"/>
      <w:divBdr>
        <w:top w:val="none" w:sz="0" w:space="0" w:color="auto"/>
        <w:left w:val="none" w:sz="0" w:space="0" w:color="auto"/>
        <w:bottom w:val="none" w:sz="0" w:space="0" w:color="auto"/>
        <w:right w:val="none" w:sz="0" w:space="0" w:color="auto"/>
      </w:divBdr>
    </w:div>
    <w:div w:id="1844663361">
      <w:bodyDiv w:val="1"/>
      <w:marLeft w:val="0"/>
      <w:marRight w:val="0"/>
      <w:marTop w:val="0"/>
      <w:marBottom w:val="0"/>
      <w:divBdr>
        <w:top w:val="none" w:sz="0" w:space="0" w:color="auto"/>
        <w:left w:val="none" w:sz="0" w:space="0" w:color="auto"/>
        <w:bottom w:val="none" w:sz="0" w:space="0" w:color="auto"/>
        <w:right w:val="none" w:sz="0" w:space="0" w:color="auto"/>
      </w:divBdr>
    </w:div>
    <w:div w:id="1848204758">
      <w:bodyDiv w:val="1"/>
      <w:marLeft w:val="0"/>
      <w:marRight w:val="0"/>
      <w:marTop w:val="0"/>
      <w:marBottom w:val="0"/>
      <w:divBdr>
        <w:top w:val="none" w:sz="0" w:space="0" w:color="auto"/>
        <w:left w:val="none" w:sz="0" w:space="0" w:color="auto"/>
        <w:bottom w:val="none" w:sz="0" w:space="0" w:color="auto"/>
        <w:right w:val="none" w:sz="0" w:space="0" w:color="auto"/>
      </w:divBdr>
    </w:div>
    <w:div w:id="1848863001">
      <w:bodyDiv w:val="1"/>
      <w:marLeft w:val="0"/>
      <w:marRight w:val="0"/>
      <w:marTop w:val="0"/>
      <w:marBottom w:val="0"/>
      <w:divBdr>
        <w:top w:val="none" w:sz="0" w:space="0" w:color="auto"/>
        <w:left w:val="none" w:sz="0" w:space="0" w:color="auto"/>
        <w:bottom w:val="none" w:sz="0" w:space="0" w:color="auto"/>
        <w:right w:val="none" w:sz="0" w:space="0" w:color="auto"/>
      </w:divBdr>
    </w:div>
    <w:div w:id="1850098083">
      <w:bodyDiv w:val="1"/>
      <w:marLeft w:val="0"/>
      <w:marRight w:val="0"/>
      <w:marTop w:val="0"/>
      <w:marBottom w:val="0"/>
      <w:divBdr>
        <w:top w:val="none" w:sz="0" w:space="0" w:color="auto"/>
        <w:left w:val="none" w:sz="0" w:space="0" w:color="auto"/>
        <w:bottom w:val="none" w:sz="0" w:space="0" w:color="auto"/>
        <w:right w:val="none" w:sz="0" w:space="0" w:color="auto"/>
      </w:divBdr>
    </w:div>
    <w:div w:id="1851261386">
      <w:bodyDiv w:val="1"/>
      <w:marLeft w:val="0"/>
      <w:marRight w:val="0"/>
      <w:marTop w:val="0"/>
      <w:marBottom w:val="0"/>
      <w:divBdr>
        <w:top w:val="none" w:sz="0" w:space="0" w:color="auto"/>
        <w:left w:val="none" w:sz="0" w:space="0" w:color="auto"/>
        <w:bottom w:val="none" w:sz="0" w:space="0" w:color="auto"/>
        <w:right w:val="none" w:sz="0" w:space="0" w:color="auto"/>
      </w:divBdr>
    </w:div>
    <w:div w:id="1853445345">
      <w:bodyDiv w:val="1"/>
      <w:marLeft w:val="0"/>
      <w:marRight w:val="0"/>
      <w:marTop w:val="0"/>
      <w:marBottom w:val="0"/>
      <w:divBdr>
        <w:top w:val="none" w:sz="0" w:space="0" w:color="auto"/>
        <w:left w:val="none" w:sz="0" w:space="0" w:color="auto"/>
        <w:bottom w:val="none" w:sz="0" w:space="0" w:color="auto"/>
        <w:right w:val="none" w:sz="0" w:space="0" w:color="auto"/>
      </w:divBdr>
    </w:div>
    <w:div w:id="1854614415">
      <w:bodyDiv w:val="1"/>
      <w:marLeft w:val="0"/>
      <w:marRight w:val="0"/>
      <w:marTop w:val="0"/>
      <w:marBottom w:val="0"/>
      <w:divBdr>
        <w:top w:val="none" w:sz="0" w:space="0" w:color="auto"/>
        <w:left w:val="none" w:sz="0" w:space="0" w:color="auto"/>
        <w:bottom w:val="none" w:sz="0" w:space="0" w:color="auto"/>
        <w:right w:val="none" w:sz="0" w:space="0" w:color="auto"/>
      </w:divBdr>
    </w:div>
    <w:div w:id="1855532412">
      <w:bodyDiv w:val="1"/>
      <w:marLeft w:val="0"/>
      <w:marRight w:val="0"/>
      <w:marTop w:val="0"/>
      <w:marBottom w:val="0"/>
      <w:divBdr>
        <w:top w:val="none" w:sz="0" w:space="0" w:color="auto"/>
        <w:left w:val="none" w:sz="0" w:space="0" w:color="auto"/>
        <w:bottom w:val="none" w:sz="0" w:space="0" w:color="auto"/>
        <w:right w:val="none" w:sz="0" w:space="0" w:color="auto"/>
      </w:divBdr>
    </w:div>
    <w:div w:id="1855999933">
      <w:bodyDiv w:val="1"/>
      <w:marLeft w:val="0"/>
      <w:marRight w:val="0"/>
      <w:marTop w:val="0"/>
      <w:marBottom w:val="0"/>
      <w:divBdr>
        <w:top w:val="none" w:sz="0" w:space="0" w:color="auto"/>
        <w:left w:val="none" w:sz="0" w:space="0" w:color="auto"/>
        <w:bottom w:val="none" w:sz="0" w:space="0" w:color="auto"/>
        <w:right w:val="none" w:sz="0" w:space="0" w:color="auto"/>
      </w:divBdr>
    </w:div>
    <w:div w:id="1859074902">
      <w:bodyDiv w:val="1"/>
      <w:marLeft w:val="0"/>
      <w:marRight w:val="0"/>
      <w:marTop w:val="0"/>
      <w:marBottom w:val="0"/>
      <w:divBdr>
        <w:top w:val="none" w:sz="0" w:space="0" w:color="auto"/>
        <w:left w:val="none" w:sz="0" w:space="0" w:color="auto"/>
        <w:bottom w:val="none" w:sz="0" w:space="0" w:color="auto"/>
        <w:right w:val="none" w:sz="0" w:space="0" w:color="auto"/>
      </w:divBdr>
    </w:div>
    <w:div w:id="1859192867">
      <w:bodyDiv w:val="1"/>
      <w:marLeft w:val="0"/>
      <w:marRight w:val="0"/>
      <w:marTop w:val="0"/>
      <w:marBottom w:val="0"/>
      <w:divBdr>
        <w:top w:val="none" w:sz="0" w:space="0" w:color="auto"/>
        <w:left w:val="none" w:sz="0" w:space="0" w:color="auto"/>
        <w:bottom w:val="none" w:sz="0" w:space="0" w:color="auto"/>
        <w:right w:val="none" w:sz="0" w:space="0" w:color="auto"/>
      </w:divBdr>
    </w:div>
    <w:div w:id="1859346511">
      <w:bodyDiv w:val="1"/>
      <w:marLeft w:val="0"/>
      <w:marRight w:val="0"/>
      <w:marTop w:val="0"/>
      <w:marBottom w:val="0"/>
      <w:divBdr>
        <w:top w:val="none" w:sz="0" w:space="0" w:color="auto"/>
        <w:left w:val="none" w:sz="0" w:space="0" w:color="auto"/>
        <w:bottom w:val="none" w:sz="0" w:space="0" w:color="auto"/>
        <w:right w:val="none" w:sz="0" w:space="0" w:color="auto"/>
      </w:divBdr>
    </w:div>
    <w:div w:id="1859780693">
      <w:bodyDiv w:val="1"/>
      <w:marLeft w:val="0"/>
      <w:marRight w:val="0"/>
      <w:marTop w:val="0"/>
      <w:marBottom w:val="0"/>
      <w:divBdr>
        <w:top w:val="none" w:sz="0" w:space="0" w:color="auto"/>
        <w:left w:val="none" w:sz="0" w:space="0" w:color="auto"/>
        <w:bottom w:val="none" w:sz="0" w:space="0" w:color="auto"/>
        <w:right w:val="none" w:sz="0" w:space="0" w:color="auto"/>
      </w:divBdr>
    </w:div>
    <w:div w:id="1860243379">
      <w:bodyDiv w:val="1"/>
      <w:marLeft w:val="0"/>
      <w:marRight w:val="0"/>
      <w:marTop w:val="0"/>
      <w:marBottom w:val="0"/>
      <w:divBdr>
        <w:top w:val="none" w:sz="0" w:space="0" w:color="auto"/>
        <w:left w:val="none" w:sz="0" w:space="0" w:color="auto"/>
        <w:bottom w:val="none" w:sz="0" w:space="0" w:color="auto"/>
        <w:right w:val="none" w:sz="0" w:space="0" w:color="auto"/>
      </w:divBdr>
    </w:div>
    <w:div w:id="1861121308">
      <w:bodyDiv w:val="1"/>
      <w:marLeft w:val="0"/>
      <w:marRight w:val="0"/>
      <w:marTop w:val="0"/>
      <w:marBottom w:val="0"/>
      <w:divBdr>
        <w:top w:val="none" w:sz="0" w:space="0" w:color="auto"/>
        <w:left w:val="none" w:sz="0" w:space="0" w:color="auto"/>
        <w:bottom w:val="none" w:sz="0" w:space="0" w:color="auto"/>
        <w:right w:val="none" w:sz="0" w:space="0" w:color="auto"/>
      </w:divBdr>
    </w:div>
    <w:div w:id="1861159524">
      <w:bodyDiv w:val="1"/>
      <w:marLeft w:val="0"/>
      <w:marRight w:val="0"/>
      <w:marTop w:val="0"/>
      <w:marBottom w:val="0"/>
      <w:divBdr>
        <w:top w:val="none" w:sz="0" w:space="0" w:color="auto"/>
        <w:left w:val="none" w:sz="0" w:space="0" w:color="auto"/>
        <w:bottom w:val="none" w:sz="0" w:space="0" w:color="auto"/>
        <w:right w:val="none" w:sz="0" w:space="0" w:color="auto"/>
      </w:divBdr>
    </w:div>
    <w:div w:id="1863544180">
      <w:bodyDiv w:val="1"/>
      <w:marLeft w:val="0"/>
      <w:marRight w:val="0"/>
      <w:marTop w:val="0"/>
      <w:marBottom w:val="0"/>
      <w:divBdr>
        <w:top w:val="none" w:sz="0" w:space="0" w:color="auto"/>
        <w:left w:val="none" w:sz="0" w:space="0" w:color="auto"/>
        <w:bottom w:val="none" w:sz="0" w:space="0" w:color="auto"/>
        <w:right w:val="none" w:sz="0" w:space="0" w:color="auto"/>
      </w:divBdr>
    </w:div>
    <w:div w:id="1864779062">
      <w:bodyDiv w:val="1"/>
      <w:marLeft w:val="0"/>
      <w:marRight w:val="0"/>
      <w:marTop w:val="0"/>
      <w:marBottom w:val="0"/>
      <w:divBdr>
        <w:top w:val="none" w:sz="0" w:space="0" w:color="auto"/>
        <w:left w:val="none" w:sz="0" w:space="0" w:color="auto"/>
        <w:bottom w:val="none" w:sz="0" w:space="0" w:color="auto"/>
        <w:right w:val="none" w:sz="0" w:space="0" w:color="auto"/>
      </w:divBdr>
    </w:div>
    <w:div w:id="1867861621">
      <w:bodyDiv w:val="1"/>
      <w:marLeft w:val="0"/>
      <w:marRight w:val="0"/>
      <w:marTop w:val="0"/>
      <w:marBottom w:val="0"/>
      <w:divBdr>
        <w:top w:val="none" w:sz="0" w:space="0" w:color="auto"/>
        <w:left w:val="none" w:sz="0" w:space="0" w:color="auto"/>
        <w:bottom w:val="none" w:sz="0" w:space="0" w:color="auto"/>
        <w:right w:val="none" w:sz="0" w:space="0" w:color="auto"/>
      </w:divBdr>
    </w:div>
    <w:div w:id="1868136104">
      <w:bodyDiv w:val="1"/>
      <w:marLeft w:val="0"/>
      <w:marRight w:val="0"/>
      <w:marTop w:val="0"/>
      <w:marBottom w:val="0"/>
      <w:divBdr>
        <w:top w:val="none" w:sz="0" w:space="0" w:color="auto"/>
        <w:left w:val="none" w:sz="0" w:space="0" w:color="auto"/>
        <w:bottom w:val="none" w:sz="0" w:space="0" w:color="auto"/>
        <w:right w:val="none" w:sz="0" w:space="0" w:color="auto"/>
      </w:divBdr>
    </w:div>
    <w:div w:id="1869177494">
      <w:bodyDiv w:val="1"/>
      <w:marLeft w:val="0"/>
      <w:marRight w:val="0"/>
      <w:marTop w:val="0"/>
      <w:marBottom w:val="0"/>
      <w:divBdr>
        <w:top w:val="none" w:sz="0" w:space="0" w:color="auto"/>
        <w:left w:val="none" w:sz="0" w:space="0" w:color="auto"/>
        <w:bottom w:val="none" w:sz="0" w:space="0" w:color="auto"/>
        <w:right w:val="none" w:sz="0" w:space="0" w:color="auto"/>
      </w:divBdr>
    </w:div>
    <w:div w:id="1870219402">
      <w:bodyDiv w:val="1"/>
      <w:marLeft w:val="0"/>
      <w:marRight w:val="0"/>
      <w:marTop w:val="0"/>
      <w:marBottom w:val="0"/>
      <w:divBdr>
        <w:top w:val="none" w:sz="0" w:space="0" w:color="auto"/>
        <w:left w:val="none" w:sz="0" w:space="0" w:color="auto"/>
        <w:bottom w:val="none" w:sz="0" w:space="0" w:color="auto"/>
        <w:right w:val="none" w:sz="0" w:space="0" w:color="auto"/>
      </w:divBdr>
    </w:div>
    <w:div w:id="1870948162">
      <w:bodyDiv w:val="1"/>
      <w:marLeft w:val="0"/>
      <w:marRight w:val="0"/>
      <w:marTop w:val="0"/>
      <w:marBottom w:val="0"/>
      <w:divBdr>
        <w:top w:val="none" w:sz="0" w:space="0" w:color="auto"/>
        <w:left w:val="none" w:sz="0" w:space="0" w:color="auto"/>
        <w:bottom w:val="none" w:sz="0" w:space="0" w:color="auto"/>
        <w:right w:val="none" w:sz="0" w:space="0" w:color="auto"/>
      </w:divBdr>
    </w:div>
    <w:div w:id="1871606665">
      <w:bodyDiv w:val="1"/>
      <w:marLeft w:val="0"/>
      <w:marRight w:val="0"/>
      <w:marTop w:val="0"/>
      <w:marBottom w:val="0"/>
      <w:divBdr>
        <w:top w:val="none" w:sz="0" w:space="0" w:color="auto"/>
        <w:left w:val="none" w:sz="0" w:space="0" w:color="auto"/>
        <w:bottom w:val="none" w:sz="0" w:space="0" w:color="auto"/>
        <w:right w:val="none" w:sz="0" w:space="0" w:color="auto"/>
      </w:divBdr>
    </w:div>
    <w:div w:id="1873298946">
      <w:bodyDiv w:val="1"/>
      <w:marLeft w:val="0"/>
      <w:marRight w:val="0"/>
      <w:marTop w:val="0"/>
      <w:marBottom w:val="0"/>
      <w:divBdr>
        <w:top w:val="none" w:sz="0" w:space="0" w:color="auto"/>
        <w:left w:val="none" w:sz="0" w:space="0" w:color="auto"/>
        <w:bottom w:val="none" w:sz="0" w:space="0" w:color="auto"/>
        <w:right w:val="none" w:sz="0" w:space="0" w:color="auto"/>
      </w:divBdr>
    </w:div>
    <w:div w:id="1874151504">
      <w:bodyDiv w:val="1"/>
      <w:marLeft w:val="0"/>
      <w:marRight w:val="0"/>
      <w:marTop w:val="0"/>
      <w:marBottom w:val="0"/>
      <w:divBdr>
        <w:top w:val="none" w:sz="0" w:space="0" w:color="auto"/>
        <w:left w:val="none" w:sz="0" w:space="0" w:color="auto"/>
        <w:bottom w:val="none" w:sz="0" w:space="0" w:color="auto"/>
        <w:right w:val="none" w:sz="0" w:space="0" w:color="auto"/>
      </w:divBdr>
    </w:div>
    <w:div w:id="1874230229">
      <w:bodyDiv w:val="1"/>
      <w:marLeft w:val="0"/>
      <w:marRight w:val="0"/>
      <w:marTop w:val="0"/>
      <w:marBottom w:val="0"/>
      <w:divBdr>
        <w:top w:val="none" w:sz="0" w:space="0" w:color="auto"/>
        <w:left w:val="none" w:sz="0" w:space="0" w:color="auto"/>
        <w:bottom w:val="none" w:sz="0" w:space="0" w:color="auto"/>
        <w:right w:val="none" w:sz="0" w:space="0" w:color="auto"/>
      </w:divBdr>
    </w:div>
    <w:div w:id="1877429917">
      <w:bodyDiv w:val="1"/>
      <w:marLeft w:val="0"/>
      <w:marRight w:val="0"/>
      <w:marTop w:val="0"/>
      <w:marBottom w:val="0"/>
      <w:divBdr>
        <w:top w:val="none" w:sz="0" w:space="0" w:color="auto"/>
        <w:left w:val="none" w:sz="0" w:space="0" w:color="auto"/>
        <w:bottom w:val="none" w:sz="0" w:space="0" w:color="auto"/>
        <w:right w:val="none" w:sz="0" w:space="0" w:color="auto"/>
      </w:divBdr>
    </w:div>
    <w:div w:id="1878740949">
      <w:bodyDiv w:val="1"/>
      <w:marLeft w:val="0"/>
      <w:marRight w:val="0"/>
      <w:marTop w:val="0"/>
      <w:marBottom w:val="0"/>
      <w:divBdr>
        <w:top w:val="none" w:sz="0" w:space="0" w:color="auto"/>
        <w:left w:val="none" w:sz="0" w:space="0" w:color="auto"/>
        <w:bottom w:val="none" w:sz="0" w:space="0" w:color="auto"/>
        <w:right w:val="none" w:sz="0" w:space="0" w:color="auto"/>
      </w:divBdr>
    </w:div>
    <w:div w:id="1879202910">
      <w:bodyDiv w:val="1"/>
      <w:marLeft w:val="0"/>
      <w:marRight w:val="0"/>
      <w:marTop w:val="0"/>
      <w:marBottom w:val="0"/>
      <w:divBdr>
        <w:top w:val="none" w:sz="0" w:space="0" w:color="auto"/>
        <w:left w:val="none" w:sz="0" w:space="0" w:color="auto"/>
        <w:bottom w:val="none" w:sz="0" w:space="0" w:color="auto"/>
        <w:right w:val="none" w:sz="0" w:space="0" w:color="auto"/>
      </w:divBdr>
    </w:div>
    <w:div w:id="1879390650">
      <w:bodyDiv w:val="1"/>
      <w:marLeft w:val="0"/>
      <w:marRight w:val="0"/>
      <w:marTop w:val="0"/>
      <w:marBottom w:val="0"/>
      <w:divBdr>
        <w:top w:val="none" w:sz="0" w:space="0" w:color="auto"/>
        <w:left w:val="none" w:sz="0" w:space="0" w:color="auto"/>
        <w:bottom w:val="none" w:sz="0" w:space="0" w:color="auto"/>
        <w:right w:val="none" w:sz="0" w:space="0" w:color="auto"/>
      </w:divBdr>
    </w:div>
    <w:div w:id="1879658628">
      <w:bodyDiv w:val="1"/>
      <w:marLeft w:val="0"/>
      <w:marRight w:val="0"/>
      <w:marTop w:val="0"/>
      <w:marBottom w:val="0"/>
      <w:divBdr>
        <w:top w:val="none" w:sz="0" w:space="0" w:color="auto"/>
        <w:left w:val="none" w:sz="0" w:space="0" w:color="auto"/>
        <w:bottom w:val="none" w:sz="0" w:space="0" w:color="auto"/>
        <w:right w:val="none" w:sz="0" w:space="0" w:color="auto"/>
      </w:divBdr>
    </w:div>
    <w:div w:id="1880819913">
      <w:bodyDiv w:val="1"/>
      <w:marLeft w:val="0"/>
      <w:marRight w:val="0"/>
      <w:marTop w:val="0"/>
      <w:marBottom w:val="0"/>
      <w:divBdr>
        <w:top w:val="none" w:sz="0" w:space="0" w:color="auto"/>
        <w:left w:val="none" w:sz="0" w:space="0" w:color="auto"/>
        <w:bottom w:val="none" w:sz="0" w:space="0" w:color="auto"/>
        <w:right w:val="none" w:sz="0" w:space="0" w:color="auto"/>
      </w:divBdr>
    </w:div>
    <w:div w:id="1883710636">
      <w:bodyDiv w:val="1"/>
      <w:marLeft w:val="0"/>
      <w:marRight w:val="0"/>
      <w:marTop w:val="0"/>
      <w:marBottom w:val="0"/>
      <w:divBdr>
        <w:top w:val="none" w:sz="0" w:space="0" w:color="auto"/>
        <w:left w:val="none" w:sz="0" w:space="0" w:color="auto"/>
        <w:bottom w:val="none" w:sz="0" w:space="0" w:color="auto"/>
        <w:right w:val="none" w:sz="0" w:space="0" w:color="auto"/>
      </w:divBdr>
    </w:div>
    <w:div w:id="1885673445">
      <w:bodyDiv w:val="1"/>
      <w:marLeft w:val="0"/>
      <w:marRight w:val="0"/>
      <w:marTop w:val="0"/>
      <w:marBottom w:val="0"/>
      <w:divBdr>
        <w:top w:val="none" w:sz="0" w:space="0" w:color="auto"/>
        <w:left w:val="none" w:sz="0" w:space="0" w:color="auto"/>
        <w:bottom w:val="none" w:sz="0" w:space="0" w:color="auto"/>
        <w:right w:val="none" w:sz="0" w:space="0" w:color="auto"/>
      </w:divBdr>
    </w:div>
    <w:div w:id="1886141365">
      <w:bodyDiv w:val="1"/>
      <w:marLeft w:val="0"/>
      <w:marRight w:val="0"/>
      <w:marTop w:val="0"/>
      <w:marBottom w:val="0"/>
      <w:divBdr>
        <w:top w:val="none" w:sz="0" w:space="0" w:color="auto"/>
        <w:left w:val="none" w:sz="0" w:space="0" w:color="auto"/>
        <w:bottom w:val="none" w:sz="0" w:space="0" w:color="auto"/>
        <w:right w:val="none" w:sz="0" w:space="0" w:color="auto"/>
      </w:divBdr>
    </w:div>
    <w:div w:id="1888180746">
      <w:bodyDiv w:val="1"/>
      <w:marLeft w:val="0"/>
      <w:marRight w:val="0"/>
      <w:marTop w:val="0"/>
      <w:marBottom w:val="0"/>
      <w:divBdr>
        <w:top w:val="none" w:sz="0" w:space="0" w:color="auto"/>
        <w:left w:val="none" w:sz="0" w:space="0" w:color="auto"/>
        <w:bottom w:val="none" w:sz="0" w:space="0" w:color="auto"/>
        <w:right w:val="none" w:sz="0" w:space="0" w:color="auto"/>
      </w:divBdr>
    </w:div>
    <w:div w:id="1889535042">
      <w:bodyDiv w:val="1"/>
      <w:marLeft w:val="0"/>
      <w:marRight w:val="0"/>
      <w:marTop w:val="0"/>
      <w:marBottom w:val="0"/>
      <w:divBdr>
        <w:top w:val="none" w:sz="0" w:space="0" w:color="auto"/>
        <w:left w:val="none" w:sz="0" w:space="0" w:color="auto"/>
        <w:bottom w:val="none" w:sz="0" w:space="0" w:color="auto"/>
        <w:right w:val="none" w:sz="0" w:space="0" w:color="auto"/>
      </w:divBdr>
    </w:div>
    <w:div w:id="1891575666">
      <w:bodyDiv w:val="1"/>
      <w:marLeft w:val="0"/>
      <w:marRight w:val="0"/>
      <w:marTop w:val="0"/>
      <w:marBottom w:val="0"/>
      <w:divBdr>
        <w:top w:val="none" w:sz="0" w:space="0" w:color="auto"/>
        <w:left w:val="none" w:sz="0" w:space="0" w:color="auto"/>
        <w:bottom w:val="none" w:sz="0" w:space="0" w:color="auto"/>
        <w:right w:val="none" w:sz="0" w:space="0" w:color="auto"/>
      </w:divBdr>
    </w:div>
    <w:div w:id="1892422784">
      <w:bodyDiv w:val="1"/>
      <w:marLeft w:val="0"/>
      <w:marRight w:val="0"/>
      <w:marTop w:val="0"/>
      <w:marBottom w:val="0"/>
      <w:divBdr>
        <w:top w:val="none" w:sz="0" w:space="0" w:color="auto"/>
        <w:left w:val="none" w:sz="0" w:space="0" w:color="auto"/>
        <w:bottom w:val="none" w:sz="0" w:space="0" w:color="auto"/>
        <w:right w:val="none" w:sz="0" w:space="0" w:color="auto"/>
      </w:divBdr>
    </w:div>
    <w:div w:id="1892499931">
      <w:bodyDiv w:val="1"/>
      <w:marLeft w:val="0"/>
      <w:marRight w:val="0"/>
      <w:marTop w:val="0"/>
      <w:marBottom w:val="0"/>
      <w:divBdr>
        <w:top w:val="none" w:sz="0" w:space="0" w:color="auto"/>
        <w:left w:val="none" w:sz="0" w:space="0" w:color="auto"/>
        <w:bottom w:val="none" w:sz="0" w:space="0" w:color="auto"/>
        <w:right w:val="none" w:sz="0" w:space="0" w:color="auto"/>
      </w:divBdr>
    </w:div>
    <w:div w:id="1892686482">
      <w:bodyDiv w:val="1"/>
      <w:marLeft w:val="0"/>
      <w:marRight w:val="0"/>
      <w:marTop w:val="0"/>
      <w:marBottom w:val="0"/>
      <w:divBdr>
        <w:top w:val="none" w:sz="0" w:space="0" w:color="auto"/>
        <w:left w:val="none" w:sz="0" w:space="0" w:color="auto"/>
        <w:bottom w:val="none" w:sz="0" w:space="0" w:color="auto"/>
        <w:right w:val="none" w:sz="0" w:space="0" w:color="auto"/>
      </w:divBdr>
    </w:div>
    <w:div w:id="1893151390">
      <w:bodyDiv w:val="1"/>
      <w:marLeft w:val="0"/>
      <w:marRight w:val="0"/>
      <w:marTop w:val="0"/>
      <w:marBottom w:val="0"/>
      <w:divBdr>
        <w:top w:val="none" w:sz="0" w:space="0" w:color="auto"/>
        <w:left w:val="none" w:sz="0" w:space="0" w:color="auto"/>
        <w:bottom w:val="none" w:sz="0" w:space="0" w:color="auto"/>
        <w:right w:val="none" w:sz="0" w:space="0" w:color="auto"/>
      </w:divBdr>
    </w:div>
    <w:div w:id="1893466516">
      <w:bodyDiv w:val="1"/>
      <w:marLeft w:val="0"/>
      <w:marRight w:val="0"/>
      <w:marTop w:val="0"/>
      <w:marBottom w:val="0"/>
      <w:divBdr>
        <w:top w:val="none" w:sz="0" w:space="0" w:color="auto"/>
        <w:left w:val="none" w:sz="0" w:space="0" w:color="auto"/>
        <w:bottom w:val="none" w:sz="0" w:space="0" w:color="auto"/>
        <w:right w:val="none" w:sz="0" w:space="0" w:color="auto"/>
      </w:divBdr>
    </w:div>
    <w:div w:id="1893536602">
      <w:bodyDiv w:val="1"/>
      <w:marLeft w:val="0"/>
      <w:marRight w:val="0"/>
      <w:marTop w:val="0"/>
      <w:marBottom w:val="0"/>
      <w:divBdr>
        <w:top w:val="none" w:sz="0" w:space="0" w:color="auto"/>
        <w:left w:val="none" w:sz="0" w:space="0" w:color="auto"/>
        <w:bottom w:val="none" w:sz="0" w:space="0" w:color="auto"/>
        <w:right w:val="none" w:sz="0" w:space="0" w:color="auto"/>
      </w:divBdr>
    </w:div>
    <w:div w:id="1893807391">
      <w:bodyDiv w:val="1"/>
      <w:marLeft w:val="0"/>
      <w:marRight w:val="0"/>
      <w:marTop w:val="0"/>
      <w:marBottom w:val="0"/>
      <w:divBdr>
        <w:top w:val="none" w:sz="0" w:space="0" w:color="auto"/>
        <w:left w:val="none" w:sz="0" w:space="0" w:color="auto"/>
        <w:bottom w:val="none" w:sz="0" w:space="0" w:color="auto"/>
        <w:right w:val="none" w:sz="0" w:space="0" w:color="auto"/>
      </w:divBdr>
    </w:div>
    <w:div w:id="1894661559">
      <w:bodyDiv w:val="1"/>
      <w:marLeft w:val="0"/>
      <w:marRight w:val="0"/>
      <w:marTop w:val="0"/>
      <w:marBottom w:val="0"/>
      <w:divBdr>
        <w:top w:val="none" w:sz="0" w:space="0" w:color="auto"/>
        <w:left w:val="none" w:sz="0" w:space="0" w:color="auto"/>
        <w:bottom w:val="none" w:sz="0" w:space="0" w:color="auto"/>
        <w:right w:val="none" w:sz="0" w:space="0" w:color="auto"/>
      </w:divBdr>
    </w:div>
    <w:div w:id="1894736422">
      <w:bodyDiv w:val="1"/>
      <w:marLeft w:val="0"/>
      <w:marRight w:val="0"/>
      <w:marTop w:val="0"/>
      <w:marBottom w:val="0"/>
      <w:divBdr>
        <w:top w:val="none" w:sz="0" w:space="0" w:color="auto"/>
        <w:left w:val="none" w:sz="0" w:space="0" w:color="auto"/>
        <w:bottom w:val="none" w:sz="0" w:space="0" w:color="auto"/>
        <w:right w:val="none" w:sz="0" w:space="0" w:color="auto"/>
      </w:divBdr>
    </w:div>
    <w:div w:id="1897274427">
      <w:bodyDiv w:val="1"/>
      <w:marLeft w:val="0"/>
      <w:marRight w:val="0"/>
      <w:marTop w:val="0"/>
      <w:marBottom w:val="0"/>
      <w:divBdr>
        <w:top w:val="none" w:sz="0" w:space="0" w:color="auto"/>
        <w:left w:val="none" w:sz="0" w:space="0" w:color="auto"/>
        <w:bottom w:val="none" w:sz="0" w:space="0" w:color="auto"/>
        <w:right w:val="none" w:sz="0" w:space="0" w:color="auto"/>
      </w:divBdr>
    </w:div>
    <w:div w:id="1897471168">
      <w:bodyDiv w:val="1"/>
      <w:marLeft w:val="0"/>
      <w:marRight w:val="0"/>
      <w:marTop w:val="0"/>
      <w:marBottom w:val="0"/>
      <w:divBdr>
        <w:top w:val="none" w:sz="0" w:space="0" w:color="auto"/>
        <w:left w:val="none" w:sz="0" w:space="0" w:color="auto"/>
        <w:bottom w:val="none" w:sz="0" w:space="0" w:color="auto"/>
        <w:right w:val="none" w:sz="0" w:space="0" w:color="auto"/>
      </w:divBdr>
    </w:div>
    <w:div w:id="1898206156">
      <w:bodyDiv w:val="1"/>
      <w:marLeft w:val="0"/>
      <w:marRight w:val="0"/>
      <w:marTop w:val="0"/>
      <w:marBottom w:val="0"/>
      <w:divBdr>
        <w:top w:val="none" w:sz="0" w:space="0" w:color="auto"/>
        <w:left w:val="none" w:sz="0" w:space="0" w:color="auto"/>
        <w:bottom w:val="none" w:sz="0" w:space="0" w:color="auto"/>
        <w:right w:val="none" w:sz="0" w:space="0" w:color="auto"/>
      </w:divBdr>
    </w:div>
    <w:div w:id="1898784550">
      <w:bodyDiv w:val="1"/>
      <w:marLeft w:val="0"/>
      <w:marRight w:val="0"/>
      <w:marTop w:val="0"/>
      <w:marBottom w:val="0"/>
      <w:divBdr>
        <w:top w:val="none" w:sz="0" w:space="0" w:color="auto"/>
        <w:left w:val="none" w:sz="0" w:space="0" w:color="auto"/>
        <w:bottom w:val="none" w:sz="0" w:space="0" w:color="auto"/>
        <w:right w:val="none" w:sz="0" w:space="0" w:color="auto"/>
      </w:divBdr>
    </w:div>
    <w:div w:id="1899126769">
      <w:bodyDiv w:val="1"/>
      <w:marLeft w:val="0"/>
      <w:marRight w:val="0"/>
      <w:marTop w:val="0"/>
      <w:marBottom w:val="0"/>
      <w:divBdr>
        <w:top w:val="none" w:sz="0" w:space="0" w:color="auto"/>
        <w:left w:val="none" w:sz="0" w:space="0" w:color="auto"/>
        <w:bottom w:val="none" w:sz="0" w:space="0" w:color="auto"/>
        <w:right w:val="none" w:sz="0" w:space="0" w:color="auto"/>
      </w:divBdr>
    </w:div>
    <w:div w:id="1899394057">
      <w:bodyDiv w:val="1"/>
      <w:marLeft w:val="0"/>
      <w:marRight w:val="0"/>
      <w:marTop w:val="0"/>
      <w:marBottom w:val="0"/>
      <w:divBdr>
        <w:top w:val="none" w:sz="0" w:space="0" w:color="auto"/>
        <w:left w:val="none" w:sz="0" w:space="0" w:color="auto"/>
        <w:bottom w:val="none" w:sz="0" w:space="0" w:color="auto"/>
        <w:right w:val="none" w:sz="0" w:space="0" w:color="auto"/>
      </w:divBdr>
    </w:div>
    <w:div w:id="1900048259">
      <w:bodyDiv w:val="1"/>
      <w:marLeft w:val="0"/>
      <w:marRight w:val="0"/>
      <w:marTop w:val="0"/>
      <w:marBottom w:val="0"/>
      <w:divBdr>
        <w:top w:val="none" w:sz="0" w:space="0" w:color="auto"/>
        <w:left w:val="none" w:sz="0" w:space="0" w:color="auto"/>
        <w:bottom w:val="none" w:sz="0" w:space="0" w:color="auto"/>
        <w:right w:val="none" w:sz="0" w:space="0" w:color="auto"/>
      </w:divBdr>
    </w:div>
    <w:div w:id="1901817542">
      <w:bodyDiv w:val="1"/>
      <w:marLeft w:val="0"/>
      <w:marRight w:val="0"/>
      <w:marTop w:val="0"/>
      <w:marBottom w:val="0"/>
      <w:divBdr>
        <w:top w:val="none" w:sz="0" w:space="0" w:color="auto"/>
        <w:left w:val="none" w:sz="0" w:space="0" w:color="auto"/>
        <w:bottom w:val="none" w:sz="0" w:space="0" w:color="auto"/>
        <w:right w:val="none" w:sz="0" w:space="0" w:color="auto"/>
      </w:divBdr>
    </w:div>
    <w:div w:id="1902011477">
      <w:bodyDiv w:val="1"/>
      <w:marLeft w:val="0"/>
      <w:marRight w:val="0"/>
      <w:marTop w:val="0"/>
      <w:marBottom w:val="0"/>
      <w:divBdr>
        <w:top w:val="none" w:sz="0" w:space="0" w:color="auto"/>
        <w:left w:val="none" w:sz="0" w:space="0" w:color="auto"/>
        <w:bottom w:val="none" w:sz="0" w:space="0" w:color="auto"/>
        <w:right w:val="none" w:sz="0" w:space="0" w:color="auto"/>
      </w:divBdr>
    </w:div>
    <w:div w:id="1903176823">
      <w:bodyDiv w:val="1"/>
      <w:marLeft w:val="0"/>
      <w:marRight w:val="0"/>
      <w:marTop w:val="0"/>
      <w:marBottom w:val="0"/>
      <w:divBdr>
        <w:top w:val="none" w:sz="0" w:space="0" w:color="auto"/>
        <w:left w:val="none" w:sz="0" w:space="0" w:color="auto"/>
        <w:bottom w:val="none" w:sz="0" w:space="0" w:color="auto"/>
        <w:right w:val="none" w:sz="0" w:space="0" w:color="auto"/>
      </w:divBdr>
    </w:div>
    <w:div w:id="1903787892">
      <w:bodyDiv w:val="1"/>
      <w:marLeft w:val="0"/>
      <w:marRight w:val="0"/>
      <w:marTop w:val="0"/>
      <w:marBottom w:val="0"/>
      <w:divBdr>
        <w:top w:val="none" w:sz="0" w:space="0" w:color="auto"/>
        <w:left w:val="none" w:sz="0" w:space="0" w:color="auto"/>
        <w:bottom w:val="none" w:sz="0" w:space="0" w:color="auto"/>
        <w:right w:val="none" w:sz="0" w:space="0" w:color="auto"/>
      </w:divBdr>
    </w:div>
    <w:div w:id="1905680766">
      <w:bodyDiv w:val="1"/>
      <w:marLeft w:val="0"/>
      <w:marRight w:val="0"/>
      <w:marTop w:val="0"/>
      <w:marBottom w:val="0"/>
      <w:divBdr>
        <w:top w:val="none" w:sz="0" w:space="0" w:color="auto"/>
        <w:left w:val="none" w:sz="0" w:space="0" w:color="auto"/>
        <w:bottom w:val="none" w:sz="0" w:space="0" w:color="auto"/>
        <w:right w:val="none" w:sz="0" w:space="0" w:color="auto"/>
      </w:divBdr>
    </w:div>
    <w:div w:id="1907646805">
      <w:bodyDiv w:val="1"/>
      <w:marLeft w:val="0"/>
      <w:marRight w:val="0"/>
      <w:marTop w:val="0"/>
      <w:marBottom w:val="0"/>
      <w:divBdr>
        <w:top w:val="none" w:sz="0" w:space="0" w:color="auto"/>
        <w:left w:val="none" w:sz="0" w:space="0" w:color="auto"/>
        <w:bottom w:val="none" w:sz="0" w:space="0" w:color="auto"/>
        <w:right w:val="none" w:sz="0" w:space="0" w:color="auto"/>
      </w:divBdr>
    </w:div>
    <w:div w:id="1909732560">
      <w:bodyDiv w:val="1"/>
      <w:marLeft w:val="0"/>
      <w:marRight w:val="0"/>
      <w:marTop w:val="0"/>
      <w:marBottom w:val="0"/>
      <w:divBdr>
        <w:top w:val="none" w:sz="0" w:space="0" w:color="auto"/>
        <w:left w:val="none" w:sz="0" w:space="0" w:color="auto"/>
        <w:bottom w:val="none" w:sz="0" w:space="0" w:color="auto"/>
        <w:right w:val="none" w:sz="0" w:space="0" w:color="auto"/>
      </w:divBdr>
    </w:div>
    <w:div w:id="1910849786">
      <w:bodyDiv w:val="1"/>
      <w:marLeft w:val="0"/>
      <w:marRight w:val="0"/>
      <w:marTop w:val="0"/>
      <w:marBottom w:val="0"/>
      <w:divBdr>
        <w:top w:val="none" w:sz="0" w:space="0" w:color="auto"/>
        <w:left w:val="none" w:sz="0" w:space="0" w:color="auto"/>
        <w:bottom w:val="none" w:sz="0" w:space="0" w:color="auto"/>
        <w:right w:val="none" w:sz="0" w:space="0" w:color="auto"/>
      </w:divBdr>
    </w:div>
    <w:div w:id="1910922573">
      <w:bodyDiv w:val="1"/>
      <w:marLeft w:val="0"/>
      <w:marRight w:val="0"/>
      <w:marTop w:val="0"/>
      <w:marBottom w:val="0"/>
      <w:divBdr>
        <w:top w:val="none" w:sz="0" w:space="0" w:color="auto"/>
        <w:left w:val="none" w:sz="0" w:space="0" w:color="auto"/>
        <w:bottom w:val="none" w:sz="0" w:space="0" w:color="auto"/>
        <w:right w:val="none" w:sz="0" w:space="0" w:color="auto"/>
      </w:divBdr>
    </w:div>
    <w:div w:id="1911576718">
      <w:bodyDiv w:val="1"/>
      <w:marLeft w:val="0"/>
      <w:marRight w:val="0"/>
      <w:marTop w:val="0"/>
      <w:marBottom w:val="0"/>
      <w:divBdr>
        <w:top w:val="none" w:sz="0" w:space="0" w:color="auto"/>
        <w:left w:val="none" w:sz="0" w:space="0" w:color="auto"/>
        <w:bottom w:val="none" w:sz="0" w:space="0" w:color="auto"/>
        <w:right w:val="none" w:sz="0" w:space="0" w:color="auto"/>
      </w:divBdr>
    </w:div>
    <w:div w:id="1914926533">
      <w:bodyDiv w:val="1"/>
      <w:marLeft w:val="0"/>
      <w:marRight w:val="0"/>
      <w:marTop w:val="0"/>
      <w:marBottom w:val="0"/>
      <w:divBdr>
        <w:top w:val="none" w:sz="0" w:space="0" w:color="auto"/>
        <w:left w:val="none" w:sz="0" w:space="0" w:color="auto"/>
        <w:bottom w:val="none" w:sz="0" w:space="0" w:color="auto"/>
        <w:right w:val="none" w:sz="0" w:space="0" w:color="auto"/>
      </w:divBdr>
    </w:div>
    <w:div w:id="1916666956">
      <w:bodyDiv w:val="1"/>
      <w:marLeft w:val="0"/>
      <w:marRight w:val="0"/>
      <w:marTop w:val="0"/>
      <w:marBottom w:val="0"/>
      <w:divBdr>
        <w:top w:val="none" w:sz="0" w:space="0" w:color="auto"/>
        <w:left w:val="none" w:sz="0" w:space="0" w:color="auto"/>
        <w:bottom w:val="none" w:sz="0" w:space="0" w:color="auto"/>
        <w:right w:val="none" w:sz="0" w:space="0" w:color="auto"/>
      </w:divBdr>
    </w:div>
    <w:div w:id="1917323895">
      <w:bodyDiv w:val="1"/>
      <w:marLeft w:val="0"/>
      <w:marRight w:val="0"/>
      <w:marTop w:val="0"/>
      <w:marBottom w:val="0"/>
      <w:divBdr>
        <w:top w:val="none" w:sz="0" w:space="0" w:color="auto"/>
        <w:left w:val="none" w:sz="0" w:space="0" w:color="auto"/>
        <w:bottom w:val="none" w:sz="0" w:space="0" w:color="auto"/>
        <w:right w:val="none" w:sz="0" w:space="0" w:color="auto"/>
      </w:divBdr>
    </w:div>
    <w:div w:id="1917664850">
      <w:bodyDiv w:val="1"/>
      <w:marLeft w:val="0"/>
      <w:marRight w:val="0"/>
      <w:marTop w:val="0"/>
      <w:marBottom w:val="0"/>
      <w:divBdr>
        <w:top w:val="none" w:sz="0" w:space="0" w:color="auto"/>
        <w:left w:val="none" w:sz="0" w:space="0" w:color="auto"/>
        <w:bottom w:val="none" w:sz="0" w:space="0" w:color="auto"/>
        <w:right w:val="none" w:sz="0" w:space="0" w:color="auto"/>
      </w:divBdr>
    </w:div>
    <w:div w:id="1919634152">
      <w:bodyDiv w:val="1"/>
      <w:marLeft w:val="0"/>
      <w:marRight w:val="0"/>
      <w:marTop w:val="0"/>
      <w:marBottom w:val="0"/>
      <w:divBdr>
        <w:top w:val="none" w:sz="0" w:space="0" w:color="auto"/>
        <w:left w:val="none" w:sz="0" w:space="0" w:color="auto"/>
        <w:bottom w:val="none" w:sz="0" w:space="0" w:color="auto"/>
        <w:right w:val="none" w:sz="0" w:space="0" w:color="auto"/>
      </w:divBdr>
    </w:div>
    <w:div w:id="1919898458">
      <w:bodyDiv w:val="1"/>
      <w:marLeft w:val="0"/>
      <w:marRight w:val="0"/>
      <w:marTop w:val="0"/>
      <w:marBottom w:val="0"/>
      <w:divBdr>
        <w:top w:val="none" w:sz="0" w:space="0" w:color="auto"/>
        <w:left w:val="none" w:sz="0" w:space="0" w:color="auto"/>
        <w:bottom w:val="none" w:sz="0" w:space="0" w:color="auto"/>
        <w:right w:val="none" w:sz="0" w:space="0" w:color="auto"/>
      </w:divBdr>
    </w:div>
    <w:div w:id="1922175821">
      <w:bodyDiv w:val="1"/>
      <w:marLeft w:val="0"/>
      <w:marRight w:val="0"/>
      <w:marTop w:val="0"/>
      <w:marBottom w:val="0"/>
      <w:divBdr>
        <w:top w:val="none" w:sz="0" w:space="0" w:color="auto"/>
        <w:left w:val="none" w:sz="0" w:space="0" w:color="auto"/>
        <w:bottom w:val="none" w:sz="0" w:space="0" w:color="auto"/>
        <w:right w:val="none" w:sz="0" w:space="0" w:color="auto"/>
      </w:divBdr>
    </w:div>
    <w:div w:id="1924024530">
      <w:bodyDiv w:val="1"/>
      <w:marLeft w:val="0"/>
      <w:marRight w:val="0"/>
      <w:marTop w:val="0"/>
      <w:marBottom w:val="0"/>
      <w:divBdr>
        <w:top w:val="none" w:sz="0" w:space="0" w:color="auto"/>
        <w:left w:val="none" w:sz="0" w:space="0" w:color="auto"/>
        <w:bottom w:val="none" w:sz="0" w:space="0" w:color="auto"/>
        <w:right w:val="none" w:sz="0" w:space="0" w:color="auto"/>
      </w:divBdr>
    </w:div>
    <w:div w:id="1924071968">
      <w:bodyDiv w:val="1"/>
      <w:marLeft w:val="0"/>
      <w:marRight w:val="0"/>
      <w:marTop w:val="0"/>
      <w:marBottom w:val="0"/>
      <w:divBdr>
        <w:top w:val="none" w:sz="0" w:space="0" w:color="auto"/>
        <w:left w:val="none" w:sz="0" w:space="0" w:color="auto"/>
        <w:bottom w:val="none" w:sz="0" w:space="0" w:color="auto"/>
        <w:right w:val="none" w:sz="0" w:space="0" w:color="auto"/>
      </w:divBdr>
    </w:div>
    <w:div w:id="1924097832">
      <w:bodyDiv w:val="1"/>
      <w:marLeft w:val="0"/>
      <w:marRight w:val="0"/>
      <w:marTop w:val="0"/>
      <w:marBottom w:val="0"/>
      <w:divBdr>
        <w:top w:val="none" w:sz="0" w:space="0" w:color="auto"/>
        <w:left w:val="none" w:sz="0" w:space="0" w:color="auto"/>
        <w:bottom w:val="none" w:sz="0" w:space="0" w:color="auto"/>
        <w:right w:val="none" w:sz="0" w:space="0" w:color="auto"/>
      </w:divBdr>
    </w:div>
    <w:div w:id="1925144889">
      <w:bodyDiv w:val="1"/>
      <w:marLeft w:val="0"/>
      <w:marRight w:val="0"/>
      <w:marTop w:val="0"/>
      <w:marBottom w:val="0"/>
      <w:divBdr>
        <w:top w:val="none" w:sz="0" w:space="0" w:color="auto"/>
        <w:left w:val="none" w:sz="0" w:space="0" w:color="auto"/>
        <w:bottom w:val="none" w:sz="0" w:space="0" w:color="auto"/>
        <w:right w:val="none" w:sz="0" w:space="0" w:color="auto"/>
      </w:divBdr>
    </w:div>
    <w:div w:id="1925264116">
      <w:bodyDiv w:val="1"/>
      <w:marLeft w:val="0"/>
      <w:marRight w:val="0"/>
      <w:marTop w:val="0"/>
      <w:marBottom w:val="0"/>
      <w:divBdr>
        <w:top w:val="none" w:sz="0" w:space="0" w:color="auto"/>
        <w:left w:val="none" w:sz="0" w:space="0" w:color="auto"/>
        <w:bottom w:val="none" w:sz="0" w:space="0" w:color="auto"/>
        <w:right w:val="none" w:sz="0" w:space="0" w:color="auto"/>
      </w:divBdr>
    </w:div>
    <w:div w:id="1925332836">
      <w:bodyDiv w:val="1"/>
      <w:marLeft w:val="0"/>
      <w:marRight w:val="0"/>
      <w:marTop w:val="0"/>
      <w:marBottom w:val="0"/>
      <w:divBdr>
        <w:top w:val="none" w:sz="0" w:space="0" w:color="auto"/>
        <w:left w:val="none" w:sz="0" w:space="0" w:color="auto"/>
        <w:bottom w:val="none" w:sz="0" w:space="0" w:color="auto"/>
        <w:right w:val="none" w:sz="0" w:space="0" w:color="auto"/>
      </w:divBdr>
    </w:div>
    <w:div w:id="1926062888">
      <w:bodyDiv w:val="1"/>
      <w:marLeft w:val="0"/>
      <w:marRight w:val="0"/>
      <w:marTop w:val="0"/>
      <w:marBottom w:val="0"/>
      <w:divBdr>
        <w:top w:val="none" w:sz="0" w:space="0" w:color="auto"/>
        <w:left w:val="none" w:sz="0" w:space="0" w:color="auto"/>
        <w:bottom w:val="none" w:sz="0" w:space="0" w:color="auto"/>
        <w:right w:val="none" w:sz="0" w:space="0" w:color="auto"/>
      </w:divBdr>
    </w:div>
    <w:div w:id="1926301575">
      <w:bodyDiv w:val="1"/>
      <w:marLeft w:val="0"/>
      <w:marRight w:val="0"/>
      <w:marTop w:val="0"/>
      <w:marBottom w:val="0"/>
      <w:divBdr>
        <w:top w:val="none" w:sz="0" w:space="0" w:color="auto"/>
        <w:left w:val="none" w:sz="0" w:space="0" w:color="auto"/>
        <w:bottom w:val="none" w:sz="0" w:space="0" w:color="auto"/>
        <w:right w:val="none" w:sz="0" w:space="0" w:color="auto"/>
      </w:divBdr>
    </w:div>
    <w:div w:id="1927106242">
      <w:bodyDiv w:val="1"/>
      <w:marLeft w:val="0"/>
      <w:marRight w:val="0"/>
      <w:marTop w:val="0"/>
      <w:marBottom w:val="0"/>
      <w:divBdr>
        <w:top w:val="none" w:sz="0" w:space="0" w:color="auto"/>
        <w:left w:val="none" w:sz="0" w:space="0" w:color="auto"/>
        <w:bottom w:val="none" w:sz="0" w:space="0" w:color="auto"/>
        <w:right w:val="none" w:sz="0" w:space="0" w:color="auto"/>
      </w:divBdr>
    </w:div>
    <w:div w:id="1928493291">
      <w:bodyDiv w:val="1"/>
      <w:marLeft w:val="0"/>
      <w:marRight w:val="0"/>
      <w:marTop w:val="0"/>
      <w:marBottom w:val="0"/>
      <w:divBdr>
        <w:top w:val="none" w:sz="0" w:space="0" w:color="auto"/>
        <w:left w:val="none" w:sz="0" w:space="0" w:color="auto"/>
        <w:bottom w:val="none" w:sz="0" w:space="0" w:color="auto"/>
        <w:right w:val="none" w:sz="0" w:space="0" w:color="auto"/>
      </w:divBdr>
    </w:div>
    <w:div w:id="1928999054">
      <w:bodyDiv w:val="1"/>
      <w:marLeft w:val="0"/>
      <w:marRight w:val="0"/>
      <w:marTop w:val="0"/>
      <w:marBottom w:val="0"/>
      <w:divBdr>
        <w:top w:val="none" w:sz="0" w:space="0" w:color="auto"/>
        <w:left w:val="none" w:sz="0" w:space="0" w:color="auto"/>
        <w:bottom w:val="none" w:sz="0" w:space="0" w:color="auto"/>
        <w:right w:val="none" w:sz="0" w:space="0" w:color="auto"/>
      </w:divBdr>
    </w:div>
    <w:div w:id="1929386398">
      <w:bodyDiv w:val="1"/>
      <w:marLeft w:val="0"/>
      <w:marRight w:val="0"/>
      <w:marTop w:val="0"/>
      <w:marBottom w:val="0"/>
      <w:divBdr>
        <w:top w:val="none" w:sz="0" w:space="0" w:color="auto"/>
        <w:left w:val="none" w:sz="0" w:space="0" w:color="auto"/>
        <w:bottom w:val="none" w:sz="0" w:space="0" w:color="auto"/>
        <w:right w:val="none" w:sz="0" w:space="0" w:color="auto"/>
      </w:divBdr>
    </w:div>
    <w:div w:id="1929540623">
      <w:bodyDiv w:val="1"/>
      <w:marLeft w:val="0"/>
      <w:marRight w:val="0"/>
      <w:marTop w:val="0"/>
      <w:marBottom w:val="0"/>
      <w:divBdr>
        <w:top w:val="none" w:sz="0" w:space="0" w:color="auto"/>
        <w:left w:val="none" w:sz="0" w:space="0" w:color="auto"/>
        <w:bottom w:val="none" w:sz="0" w:space="0" w:color="auto"/>
        <w:right w:val="none" w:sz="0" w:space="0" w:color="auto"/>
      </w:divBdr>
    </w:div>
    <w:div w:id="1930692138">
      <w:bodyDiv w:val="1"/>
      <w:marLeft w:val="0"/>
      <w:marRight w:val="0"/>
      <w:marTop w:val="0"/>
      <w:marBottom w:val="0"/>
      <w:divBdr>
        <w:top w:val="none" w:sz="0" w:space="0" w:color="auto"/>
        <w:left w:val="none" w:sz="0" w:space="0" w:color="auto"/>
        <w:bottom w:val="none" w:sz="0" w:space="0" w:color="auto"/>
        <w:right w:val="none" w:sz="0" w:space="0" w:color="auto"/>
      </w:divBdr>
    </w:div>
    <w:div w:id="1931959633">
      <w:bodyDiv w:val="1"/>
      <w:marLeft w:val="0"/>
      <w:marRight w:val="0"/>
      <w:marTop w:val="0"/>
      <w:marBottom w:val="0"/>
      <w:divBdr>
        <w:top w:val="none" w:sz="0" w:space="0" w:color="auto"/>
        <w:left w:val="none" w:sz="0" w:space="0" w:color="auto"/>
        <w:bottom w:val="none" w:sz="0" w:space="0" w:color="auto"/>
        <w:right w:val="none" w:sz="0" w:space="0" w:color="auto"/>
      </w:divBdr>
    </w:div>
    <w:div w:id="1932545702">
      <w:bodyDiv w:val="1"/>
      <w:marLeft w:val="0"/>
      <w:marRight w:val="0"/>
      <w:marTop w:val="0"/>
      <w:marBottom w:val="0"/>
      <w:divBdr>
        <w:top w:val="none" w:sz="0" w:space="0" w:color="auto"/>
        <w:left w:val="none" w:sz="0" w:space="0" w:color="auto"/>
        <w:bottom w:val="none" w:sz="0" w:space="0" w:color="auto"/>
        <w:right w:val="none" w:sz="0" w:space="0" w:color="auto"/>
      </w:divBdr>
    </w:div>
    <w:div w:id="1933666330">
      <w:bodyDiv w:val="1"/>
      <w:marLeft w:val="0"/>
      <w:marRight w:val="0"/>
      <w:marTop w:val="0"/>
      <w:marBottom w:val="0"/>
      <w:divBdr>
        <w:top w:val="none" w:sz="0" w:space="0" w:color="auto"/>
        <w:left w:val="none" w:sz="0" w:space="0" w:color="auto"/>
        <w:bottom w:val="none" w:sz="0" w:space="0" w:color="auto"/>
        <w:right w:val="none" w:sz="0" w:space="0" w:color="auto"/>
      </w:divBdr>
    </w:div>
    <w:div w:id="1934242923">
      <w:bodyDiv w:val="1"/>
      <w:marLeft w:val="0"/>
      <w:marRight w:val="0"/>
      <w:marTop w:val="0"/>
      <w:marBottom w:val="0"/>
      <w:divBdr>
        <w:top w:val="none" w:sz="0" w:space="0" w:color="auto"/>
        <w:left w:val="none" w:sz="0" w:space="0" w:color="auto"/>
        <w:bottom w:val="none" w:sz="0" w:space="0" w:color="auto"/>
        <w:right w:val="none" w:sz="0" w:space="0" w:color="auto"/>
      </w:divBdr>
    </w:div>
    <w:div w:id="1934435854">
      <w:bodyDiv w:val="1"/>
      <w:marLeft w:val="0"/>
      <w:marRight w:val="0"/>
      <w:marTop w:val="0"/>
      <w:marBottom w:val="0"/>
      <w:divBdr>
        <w:top w:val="none" w:sz="0" w:space="0" w:color="auto"/>
        <w:left w:val="none" w:sz="0" w:space="0" w:color="auto"/>
        <w:bottom w:val="none" w:sz="0" w:space="0" w:color="auto"/>
        <w:right w:val="none" w:sz="0" w:space="0" w:color="auto"/>
      </w:divBdr>
    </w:div>
    <w:div w:id="1934581946">
      <w:bodyDiv w:val="1"/>
      <w:marLeft w:val="0"/>
      <w:marRight w:val="0"/>
      <w:marTop w:val="0"/>
      <w:marBottom w:val="0"/>
      <w:divBdr>
        <w:top w:val="none" w:sz="0" w:space="0" w:color="auto"/>
        <w:left w:val="none" w:sz="0" w:space="0" w:color="auto"/>
        <w:bottom w:val="none" w:sz="0" w:space="0" w:color="auto"/>
        <w:right w:val="none" w:sz="0" w:space="0" w:color="auto"/>
      </w:divBdr>
    </w:div>
    <w:div w:id="1937251311">
      <w:bodyDiv w:val="1"/>
      <w:marLeft w:val="0"/>
      <w:marRight w:val="0"/>
      <w:marTop w:val="0"/>
      <w:marBottom w:val="0"/>
      <w:divBdr>
        <w:top w:val="none" w:sz="0" w:space="0" w:color="auto"/>
        <w:left w:val="none" w:sz="0" w:space="0" w:color="auto"/>
        <w:bottom w:val="none" w:sz="0" w:space="0" w:color="auto"/>
        <w:right w:val="none" w:sz="0" w:space="0" w:color="auto"/>
      </w:divBdr>
    </w:div>
    <w:div w:id="1938437332">
      <w:bodyDiv w:val="1"/>
      <w:marLeft w:val="0"/>
      <w:marRight w:val="0"/>
      <w:marTop w:val="0"/>
      <w:marBottom w:val="0"/>
      <w:divBdr>
        <w:top w:val="none" w:sz="0" w:space="0" w:color="auto"/>
        <w:left w:val="none" w:sz="0" w:space="0" w:color="auto"/>
        <w:bottom w:val="none" w:sz="0" w:space="0" w:color="auto"/>
        <w:right w:val="none" w:sz="0" w:space="0" w:color="auto"/>
      </w:divBdr>
    </w:div>
    <w:div w:id="1939410336">
      <w:bodyDiv w:val="1"/>
      <w:marLeft w:val="0"/>
      <w:marRight w:val="0"/>
      <w:marTop w:val="0"/>
      <w:marBottom w:val="0"/>
      <w:divBdr>
        <w:top w:val="none" w:sz="0" w:space="0" w:color="auto"/>
        <w:left w:val="none" w:sz="0" w:space="0" w:color="auto"/>
        <w:bottom w:val="none" w:sz="0" w:space="0" w:color="auto"/>
        <w:right w:val="none" w:sz="0" w:space="0" w:color="auto"/>
      </w:divBdr>
    </w:div>
    <w:div w:id="1940332459">
      <w:bodyDiv w:val="1"/>
      <w:marLeft w:val="0"/>
      <w:marRight w:val="0"/>
      <w:marTop w:val="0"/>
      <w:marBottom w:val="0"/>
      <w:divBdr>
        <w:top w:val="none" w:sz="0" w:space="0" w:color="auto"/>
        <w:left w:val="none" w:sz="0" w:space="0" w:color="auto"/>
        <w:bottom w:val="none" w:sz="0" w:space="0" w:color="auto"/>
        <w:right w:val="none" w:sz="0" w:space="0" w:color="auto"/>
      </w:divBdr>
    </w:div>
    <w:div w:id="1941260228">
      <w:bodyDiv w:val="1"/>
      <w:marLeft w:val="0"/>
      <w:marRight w:val="0"/>
      <w:marTop w:val="0"/>
      <w:marBottom w:val="0"/>
      <w:divBdr>
        <w:top w:val="none" w:sz="0" w:space="0" w:color="auto"/>
        <w:left w:val="none" w:sz="0" w:space="0" w:color="auto"/>
        <w:bottom w:val="none" w:sz="0" w:space="0" w:color="auto"/>
        <w:right w:val="none" w:sz="0" w:space="0" w:color="auto"/>
      </w:divBdr>
    </w:div>
    <w:div w:id="1941644864">
      <w:bodyDiv w:val="1"/>
      <w:marLeft w:val="0"/>
      <w:marRight w:val="0"/>
      <w:marTop w:val="0"/>
      <w:marBottom w:val="0"/>
      <w:divBdr>
        <w:top w:val="none" w:sz="0" w:space="0" w:color="auto"/>
        <w:left w:val="none" w:sz="0" w:space="0" w:color="auto"/>
        <w:bottom w:val="none" w:sz="0" w:space="0" w:color="auto"/>
        <w:right w:val="none" w:sz="0" w:space="0" w:color="auto"/>
      </w:divBdr>
    </w:div>
    <w:div w:id="1941721075">
      <w:bodyDiv w:val="1"/>
      <w:marLeft w:val="0"/>
      <w:marRight w:val="0"/>
      <w:marTop w:val="0"/>
      <w:marBottom w:val="0"/>
      <w:divBdr>
        <w:top w:val="none" w:sz="0" w:space="0" w:color="auto"/>
        <w:left w:val="none" w:sz="0" w:space="0" w:color="auto"/>
        <w:bottom w:val="none" w:sz="0" w:space="0" w:color="auto"/>
        <w:right w:val="none" w:sz="0" w:space="0" w:color="auto"/>
      </w:divBdr>
    </w:div>
    <w:div w:id="1942378091">
      <w:bodyDiv w:val="1"/>
      <w:marLeft w:val="0"/>
      <w:marRight w:val="0"/>
      <w:marTop w:val="0"/>
      <w:marBottom w:val="0"/>
      <w:divBdr>
        <w:top w:val="none" w:sz="0" w:space="0" w:color="auto"/>
        <w:left w:val="none" w:sz="0" w:space="0" w:color="auto"/>
        <w:bottom w:val="none" w:sz="0" w:space="0" w:color="auto"/>
        <w:right w:val="none" w:sz="0" w:space="0" w:color="auto"/>
      </w:divBdr>
    </w:div>
    <w:div w:id="1943684968">
      <w:bodyDiv w:val="1"/>
      <w:marLeft w:val="0"/>
      <w:marRight w:val="0"/>
      <w:marTop w:val="0"/>
      <w:marBottom w:val="0"/>
      <w:divBdr>
        <w:top w:val="none" w:sz="0" w:space="0" w:color="auto"/>
        <w:left w:val="none" w:sz="0" w:space="0" w:color="auto"/>
        <w:bottom w:val="none" w:sz="0" w:space="0" w:color="auto"/>
        <w:right w:val="none" w:sz="0" w:space="0" w:color="auto"/>
      </w:divBdr>
    </w:div>
    <w:div w:id="1945844335">
      <w:bodyDiv w:val="1"/>
      <w:marLeft w:val="0"/>
      <w:marRight w:val="0"/>
      <w:marTop w:val="0"/>
      <w:marBottom w:val="0"/>
      <w:divBdr>
        <w:top w:val="none" w:sz="0" w:space="0" w:color="auto"/>
        <w:left w:val="none" w:sz="0" w:space="0" w:color="auto"/>
        <w:bottom w:val="none" w:sz="0" w:space="0" w:color="auto"/>
        <w:right w:val="none" w:sz="0" w:space="0" w:color="auto"/>
      </w:divBdr>
    </w:div>
    <w:div w:id="1946419737">
      <w:bodyDiv w:val="1"/>
      <w:marLeft w:val="0"/>
      <w:marRight w:val="0"/>
      <w:marTop w:val="0"/>
      <w:marBottom w:val="0"/>
      <w:divBdr>
        <w:top w:val="none" w:sz="0" w:space="0" w:color="auto"/>
        <w:left w:val="none" w:sz="0" w:space="0" w:color="auto"/>
        <w:bottom w:val="none" w:sz="0" w:space="0" w:color="auto"/>
        <w:right w:val="none" w:sz="0" w:space="0" w:color="auto"/>
      </w:divBdr>
    </w:div>
    <w:div w:id="1949383268">
      <w:bodyDiv w:val="1"/>
      <w:marLeft w:val="0"/>
      <w:marRight w:val="0"/>
      <w:marTop w:val="0"/>
      <w:marBottom w:val="0"/>
      <w:divBdr>
        <w:top w:val="none" w:sz="0" w:space="0" w:color="auto"/>
        <w:left w:val="none" w:sz="0" w:space="0" w:color="auto"/>
        <w:bottom w:val="none" w:sz="0" w:space="0" w:color="auto"/>
        <w:right w:val="none" w:sz="0" w:space="0" w:color="auto"/>
      </w:divBdr>
    </w:div>
    <w:div w:id="1949461157">
      <w:bodyDiv w:val="1"/>
      <w:marLeft w:val="0"/>
      <w:marRight w:val="0"/>
      <w:marTop w:val="0"/>
      <w:marBottom w:val="0"/>
      <w:divBdr>
        <w:top w:val="none" w:sz="0" w:space="0" w:color="auto"/>
        <w:left w:val="none" w:sz="0" w:space="0" w:color="auto"/>
        <w:bottom w:val="none" w:sz="0" w:space="0" w:color="auto"/>
        <w:right w:val="none" w:sz="0" w:space="0" w:color="auto"/>
      </w:divBdr>
    </w:div>
    <w:div w:id="1952204482">
      <w:bodyDiv w:val="1"/>
      <w:marLeft w:val="0"/>
      <w:marRight w:val="0"/>
      <w:marTop w:val="0"/>
      <w:marBottom w:val="0"/>
      <w:divBdr>
        <w:top w:val="none" w:sz="0" w:space="0" w:color="auto"/>
        <w:left w:val="none" w:sz="0" w:space="0" w:color="auto"/>
        <w:bottom w:val="none" w:sz="0" w:space="0" w:color="auto"/>
        <w:right w:val="none" w:sz="0" w:space="0" w:color="auto"/>
      </w:divBdr>
    </w:div>
    <w:div w:id="1953170972">
      <w:bodyDiv w:val="1"/>
      <w:marLeft w:val="0"/>
      <w:marRight w:val="0"/>
      <w:marTop w:val="0"/>
      <w:marBottom w:val="0"/>
      <w:divBdr>
        <w:top w:val="none" w:sz="0" w:space="0" w:color="auto"/>
        <w:left w:val="none" w:sz="0" w:space="0" w:color="auto"/>
        <w:bottom w:val="none" w:sz="0" w:space="0" w:color="auto"/>
        <w:right w:val="none" w:sz="0" w:space="0" w:color="auto"/>
      </w:divBdr>
    </w:div>
    <w:div w:id="1954048689">
      <w:bodyDiv w:val="1"/>
      <w:marLeft w:val="0"/>
      <w:marRight w:val="0"/>
      <w:marTop w:val="0"/>
      <w:marBottom w:val="0"/>
      <w:divBdr>
        <w:top w:val="none" w:sz="0" w:space="0" w:color="auto"/>
        <w:left w:val="none" w:sz="0" w:space="0" w:color="auto"/>
        <w:bottom w:val="none" w:sz="0" w:space="0" w:color="auto"/>
        <w:right w:val="none" w:sz="0" w:space="0" w:color="auto"/>
      </w:divBdr>
    </w:div>
    <w:div w:id="1954677628">
      <w:bodyDiv w:val="1"/>
      <w:marLeft w:val="0"/>
      <w:marRight w:val="0"/>
      <w:marTop w:val="0"/>
      <w:marBottom w:val="0"/>
      <w:divBdr>
        <w:top w:val="none" w:sz="0" w:space="0" w:color="auto"/>
        <w:left w:val="none" w:sz="0" w:space="0" w:color="auto"/>
        <w:bottom w:val="none" w:sz="0" w:space="0" w:color="auto"/>
        <w:right w:val="none" w:sz="0" w:space="0" w:color="auto"/>
      </w:divBdr>
    </w:div>
    <w:div w:id="1955212283">
      <w:bodyDiv w:val="1"/>
      <w:marLeft w:val="0"/>
      <w:marRight w:val="0"/>
      <w:marTop w:val="0"/>
      <w:marBottom w:val="0"/>
      <w:divBdr>
        <w:top w:val="none" w:sz="0" w:space="0" w:color="auto"/>
        <w:left w:val="none" w:sz="0" w:space="0" w:color="auto"/>
        <w:bottom w:val="none" w:sz="0" w:space="0" w:color="auto"/>
        <w:right w:val="none" w:sz="0" w:space="0" w:color="auto"/>
      </w:divBdr>
    </w:div>
    <w:div w:id="1955357334">
      <w:bodyDiv w:val="1"/>
      <w:marLeft w:val="0"/>
      <w:marRight w:val="0"/>
      <w:marTop w:val="0"/>
      <w:marBottom w:val="0"/>
      <w:divBdr>
        <w:top w:val="none" w:sz="0" w:space="0" w:color="auto"/>
        <w:left w:val="none" w:sz="0" w:space="0" w:color="auto"/>
        <w:bottom w:val="none" w:sz="0" w:space="0" w:color="auto"/>
        <w:right w:val="none" w:sz="0" w:space="0" w:color="auto"/>
      </w:divBdr>
    </w:div>
    <w:div w:id="1956473414">
      <w:bodyDiv w:val="1"/>
      <w:marLeft w:val="0"/>
      <w:marRight w:val="0"/>
      <w:marTop w:val="0"/>
      <w:marBottom w:val="0"/>
      <w:divBdr>
        <w:top w:val="none" w:sz="0" w:space="0" w:color="auto"/>
        <w:left w:val="none" w:sz="0" w:space="0" w:color="auto"/>
        <w:bottom w:val="none" w:sz="0" w:space="0" w:color="auto"/>
        <w:right w:val="none" w:sz="0" w:space="0" w:color="auto"/>
      </w:divBdr>
    </w:div>
    <w:div w:id="1958297407">
      <w:bodyDiv w:val="1"/>
      <w:marLeft w:val="0"/>
      <w:marRight w:val="0"/>
      <w:marTop w:val="0"/>
      <w:marBottom w:val="0"/>
      <w:divBdr>
        <w:top w:val="none" w:sz="0" w:space="0" w:color="auto"/>
        <w:left w:val="none" w:sz="0" w:space="0" w:color="auto"/>
        <w:bottom w:val="none" w:sz="0" w:space="0" w:color="auto"/>
        <w:right w:val="none" w:sz="0" w:space="0" w:color="auto"/>
      </w:divBdr>
    </w:div>
    <w:div w:id="1958557153">
      <w:bodyDiv w:val="1"/>
      <w:marLeft w:val="0"/>
      <w:marRight w:val="0"/>
      <w:marTop w:val="0"/>
      <w:marBottom w:val="0"/>
      <w:divBdr>
        <w:top w:val="none" w:sz="0" w:space="0" w:color="auto"/>
        <w:left w:val="none" w:sz="0" w:space="0" w:color="auto"/>
        <w:bottom w:val="none" w:sz="0" w:space="0" w:color="auto"/>
        <w:right w:val="none" w:sz="0" w:space="0" w:color="auto"/>
      </w:divBdr>
    </w:div>
    <w:div w:id="1959795060">
      <w:bodyDiv w:val="1"/>
      <w:marLeft w:val="0"/>
      <w:marRight w:val="0"/>
      <w:marTop w:val="0"/>
      <w:marBottom w:val="0"/>
      <w:divBdr>
        <w:top w:val="none" w:sz="0" w:space="0" w:color="auto"/>
        <w:left w:val="none" w:sz="0" w:space="0" w:color="auto"/>
        <w:bottom w:val="none" w:sz="0" w:space="0" w:color="auto"/>
        <w:right w:val="none" w:sz="0" w:space="0" w:color="auto"/>
      </w:divBdr>
    </w:div>
    <w:div w:id="1960600367">
      <w:bodyDiv w:val="1"/>
      <w:marLeft w:val="0"/>
      <w:marRight w:val="0"/>
      <w:marTop w:val="0"/>
      <w:marBottom w:val="0"/>
      <w:divBdr>
        <w:top w:val="none" w:sz="0" w:space="0" w:color="auto"/>
        <w:left w:val="none" w:sz="0" w:space="0" w:color="auto"/>
        <w:bottom w:val="none" w:sz="0" w:space="0" w:color="auto"/>
        <w:right w:val="none" w:sz="0" w:space="0" w:color="auto"/>
      </w:divBdr>
    </w:div>
    <w:div w:id="1960911479">
      <w:bodyDiv w:val="1"/>
      <w:marLeft w:val="0"/>
      <w:marRight w:val="0"/>
      <w:marTop w:val="0"/>
      <w:marBottom w:val="0"/>
      <w:divBdr>
        <w:top w:val="none" w:sz="0" w:space="0" w:color="auto"/>
        <w:left w:val="none" w:sz="0" w:space="0" w:color="auto"/>
        <w:bottom w:val="none" w:sz="0" w:space="0" w:color="auto"/>
        <w:right w:val="none" w:sz="0" w:space="0" w:color="auto"/>
      </w:divBdr>
    </w:div>
    <w:div w:id="1961838986">
      <w:bodyDiv w:val="1"/>
      <w:marLeft w:val="0"/>
      <w:marRight w:val="0"/>
      <w:marTop w:val="0"/>
      <w:marBottom w:val="0"/>
      <w:divBdr>
        <w:top w:val="none" w:sz="0" w:space="0" w:color="auto"/>
        <w:left w:val="none" w:sz="0" w:space="0" w:color="auto"/>
        <w:bottom w:val="none" w:sz="0" w:space="0" w:color="auto"/>
        <w:right w:val="none" w:sz="0" w:space="0" w:color="auto"/>
      </w:divBdr>
    </w:div>
    <w:div w:id="1962609237">
      <w:bodyDiv w:val="1"/>
      <w:marLeft w:val="0"/>
      <w:marRight w:val="0"/>
      <w:marTop w:val="0"/>
      <w:marBottom w:val="0"/>
      <w:divBdr>
        <w:top w:val="none" w:sz="0" w:space="0" w:color="auto"/>
        <w:left w:val="none" w:sz="0" w:space="0" w:color="auto"/>
        <w:bottom w:val="none" w:sz="0" w:space="0" w:color="auto"/>
        <w:right w:val="none" w:sz="0" w:space="0" w:color="auto"/>
      </w:divBdr>
    </w:div>
    <w:div w:id="1963533741">
      <w:bodyDiv w:val="1"/>
      <w:marLeft w:val="0"/>
      <w:marRight w:val="0"/>
      <w:marTop w:val="0"/>
      <w:marBottom w:val="0"/>
      <w:divBdr>
        <w:top w:val="none" w:sz="0" w:space="0" w:color="auto"/>
        <w:left w:val="none" w:sz="0" w:space="0" w:color="auto"/>
        <w:bottom w:val="none" w:sz="0" w:space="0" w:color="auto"/>
        <w:right w:val="none" w:sz="0" w:space="0" w:color="auto"/>
      </w:divBdr>
    </w:div>
    <w:div w:id="1965192680">
      <w:bodyDiv w:val="1"/>
      <w:marLeft w:val="0"/>
      <w:marRight w:val="0"/>
      <w:marTop w:val="0"/>
      <w:marBottom w:val="0"/>
      <w:divBdr>
        <w:top w:val="none" w:sz="0" w:space="0" w:color="auto"/>
        <w:left w:val="none" w:sz="0" w:space="0" w:color="auto"/>
        <w:bottom w:val="none" w:sz="0" w:space="0" w:color="auto"/>
        <w:right w:val="none" w:sz="0" w:space="0" w:color="auto"/>
      </w:divBdr>
    </w:div>
    <w:div w:id="1966541432">
      <w:bodyDiv w:val="1"/>
      <w:marLeft w:val="0"/>
      <w:marRight w:val="0"/>
      <w:marTop w:val="0"/>
      <w:marBottom w:val="0"/>
      <w:divBdr>
        <w:top w:val="none" w:sz="0" w:space="0" w:color="auto"/>
        <w:left w:val="none" w:sz="0" w:space="0" w:color="auto"/>
        <w:bottom w:val="none" w:sz="0" w:space="0" w:color="auto"/>
        <w:right w:val="none" w:sz="0" w:space="0" w:color="auto"/>
      </w:divBdr>
    </w:div>
    <w:div w:id="1967545642">
      <w:bodyDiv w:val="1"/>
      <w:marLeft w:val="0"/>
      <w:marRight w:val="0"/>
      <w:marTop w:val="0"/>
      <w:marBottom w:val="0"/>
      <w:divBdr>
        <w:top w:val="none" w:sz="0" w:space="0" w:color="auto"/>
        <w:left w:val="none" w:sz="0" w:space="0" w:color="auto"/>
        <w:bottom w:val="none" w:sz="0" w:space="0" w:color="auto"/>
        <w:right w:val="none" w:sz="0" w:space="0" w:color="auto"/>
      </w:divBdr>
    </w:div>
    <w:div w:id="1968046197">
      <w:bodyDiv w:val="1"/>
      <w:marLeft w:val="0"/>
      <w:marRight w:val="0"/>
      <w:marTop w:val="0"/>
      <w:marBottom w:val="0"/>
      <w:divBdr>
        <w:top w:val="none" w:sz="0" w:space="0" w:color="auto"/>
        <w:left w:val="none" w:sz="0" w:space="0" w:color="auto"/>
        <w:bottom w:val="none" w:sz="0" w:space="0" w:color="auto"/>
        <w:right w:val="none" w:sz="0" w:space="0" w:color="auto"/>
      </w:divBdr>
    </w:div>
    <w:div w:id="1968242856">
      <w:bodyDiv w:val="1"/>
      <w:marLeft w:val="0"/>
      <w:marRight w:val="0"/>
      <w:marTop w:val="0"/>
      <w:marBottom w:val="0"/>
      <w:divBdr>
        <w:top w:val="none" w:sz="0" w:space="0" w:color="auto"/>
        <w:left w:val="none" w:sz="0" w:space="0" w:color="auto"/>
        <w:bottom w:val="none" w:sz="0" w:space="0" w:color="auto"/>
        <w:right w:val="none" w:sz="0" w:space="0" w:color="auto"/>
      </w:divBdr>
    </w:div>
    <w:div w:id="1969580171">
      <w:bodyDiv w:val="1"/>
      <w:marLeft w:val="0"/>
      <w:marRight w:val="0"/>
      <w:marTop w:val="0"/>
      <w:marBottom w:val="0"/>
      <w:divBdr>
        <w:top w:val="none" w:sz="0" w:space="0" w:color="auto"/>
        <w:left w:val="none" w:sz="0" w:space="0" w:color="auto"/>
        <w:bottom w:val="none" w:sz="0" w:space="0" w:color="auto"/>
        <w:right w:val="none" w:sz="0" w:space="0" w:color="auto"/>
      </w:divBdr>
    </w:div>
    <w:div w:id="1969626402">
      <w:bodyDiv w:val="1"/>
      <w:marLeft w:val="0"/>
      <w:marRight w:val="0"/>
      <w:marTop w:val="0"/>
      <w:marBottom w:val="0"/>
      <w:divBdr>
        <w:top w:val="none" w:sz="0" w:space="0" w:color="auto"/>
        <w:left w:val="none" w:sz="0" w:space="0" w:color="auto"/>
        <w:bottom w:val="none" w:sz="0" w:space="0" w:color="auto"/>
        <w:right w:val="none" w:sz="0" w:space="0" w:color="auto"/>
      </w:divBdr>
    </w:div>
    <w:div w:id="1970278260">
      <w:bodyDiv w:val="1"/>
      <w:marLeft w:val="0"/>
      <w:marRight w:val="0"/>
      <w:marTop w:val="0"/>
      <w:marBottom w:val="0"/>
      <w:divBdr>
        <w:top w:val="none" w:sz="0" w:space="0" w:color="auto"/>
        <w:left w:val="none" w:sz="0" w:space="0" w:color="auto"/>
        <w:bottom w:val="none" w:sz="0" w:space="0" w:color="auto"/>
        <w:right w:val="none" w:sz="0" w:space="0" w:color="auto"/>
      </w:divBdr>
    </w:div>
    <w:div w:id="1970475559">
      <w:bodyDiv w:val="1"/>
      <w:marLeft w:val="0"/>
      <w:marRight w:val="0"/>
      <w:marTop w:val="0"/>
      <w:marBottom w:val="0"/>
      <w:divBdr>
        <w:top w:val="none" w:sz="0" w:space="0" w:color="auto"/>
        <w:left w:val="none" w:sz="0" w:space="0" w:color="auto"/>
        <w:bottom w:val="none" w:sz="0" w:space="0" w:color="auto"/>
        <w:right w:val="none" w:sz="0" w:space="0" w:color="auto"/>
      </w:divBdr>
    </w:div>
    <w:div w:id="1971743394">
      <w:bodyDiv w:val="1"/>
      <w:marLeft w:val="0"/>
      <w:marRight w:val="0"/>
      <w:marTop w:val="0"/>
      <w:marBottom w:val="0"/>
      <w:divBdr>
        <w:top w:val="none" w:sz="0" w:space="0" w:color="auto"/>
        <w:left w:val="none" w:sz="0" w:space="0" w:color="auto"/>
        <w:bottom w:val="none" w:sz="0" w:space="0" w:color="auto"/>
        <w:right w:val="none" w:sz="0" w:space="0" w:color="auto"/>
      </w:divBdr>
    </w:div>
    <w:div w:id="1972705259">
      <w:bodyDiv w:val="1"/>
      <w:marLeft w:val="0"/>
      <w:marRight w:val="0"/>
      <w:marTop w:val="0"/>
      <w:marBottom w:val="0"/>
      <w:divBdr>
        <w:top w:val="none" w:sz="0" w:space="0" w:color="auto"/>
        <w:left w:val="none" w:sz="0" w:space="0" w:color="auto"/>
        <w:bottom w:val="none" w:sz="0" w:space="0" w:color="auto"/>
        <w:right w:val="none" w:sz="0" w:space="0" w:color="auto"/>
      </w:divBdr>
    </w:div>
    <w:div w:id="1973900926">
      <w:bodyDiv w:val="1"/>
      <w:marLeft w:val="0"/>
      <w:marRight w:val="0"/>
      <w:marTop w:val="0"/>
      <w:marBottom w:val="0"/>
      <w:divBdr>
        <w:top w:val="none" w:sz="0" w:space="0" w:color="auto"/>
        <w:left w:val="none" w:sz="0" w:space="0" w:color="auto"/>
        <w:bottom w:val="none" w:sz="0" w:space="0" w:color="auto"/>
        <w:right w:val="none" w:sz="0" w:space="0" w:color="auto"/>
      </w:divBdr>
    </w:div>
    <w:div w:id="1975526206">
      <w:bodyDiv w:val="1"/>
      <w:marLeft w:val="0"/>
      <w:marRight w:val="0"/>
      <w:marTop w:val="0"/>
      <w:marBottom w:val="0"/>
      <w:divBdr>
        <w:top w:val="none" w:sz="0" w:space="0" w:color="auto"/>
        <w:left w:val="none" w:sz="0" w:space="0" w:color="auto"/>
        <w:bottom w:val="none" w:sz="0" w:space="0" w:color="auto"/>
        <w:right w:val="none" w:sz="0" w:space="0" w:color="auto"/>
      </w:divBdr>
    </w:div>
    <w:div w:id="1976837244">
      <w:bodyDiv w:val="1"/>
      <w:marLeft w:val="0"/>
      <w:marRight w:val="0"/>
      <w:marTop w:val="0"/>
      <w:marBottom w:val="0"/>
      <w:divBdr>
        <w:top w:val="none" w:sz="0" w:space="0" w:color="auto"/>
        <w:left w:val="none" w:sz="0" w:space="0" w:color="auto"/>
        <w:bottom w:val="none" w:sz="0" w:space="0" w:color="auto"/>
        <w:right w:val="none" w:sz="0" w:space="0" w:color="auto"/>
      </w:divBdr>
    </w:div>
    <w:div w:id="1978338748">
      <w:bodyDiv w:val="1"/>
      <w:marLeft w:val="0"/>
      <w:marRight w:val="0"/>
      <w:marTop w:val="0"/>
      <w:marBottom w:val="0"/>
      <w:divBdr>
        <w:top w:val="none" w:sz="0" w:space="0" w:color="auto"/>
        <w:left w:val="none" w:sz="0" w:space="0" w:color="auto"/>
        <w:bottom w:val="none" w:sz="0" w:space="0" w:color="auto"/>
        <w:right w:val="none" w:sz="0" w:space="0" w:color="auto"/>
      </w:divBdr>
    </w:div>
    <w:div w:id="1978559196">
      <w:bodyDiv w:val="1"/>
      <w:marLeft w:val="0"/>
      <w:marRight w:val="0"/>
      <w:marTop w:val="0"/>
      <w:marBottom w:val="0"/>
      <w:divBdr>
        <w:top w:val="none" w:sz="0" w:space="0" w:color="auto"/>
        <w:left w:val="none" w:sz="0" w:space="0" w:color="auto"/>
        <w:bottom w:val="none" w:sz="0" w:space="0" w:color="auto"/>
        <w:right w:val="none" w:sz="0" w:space="0" w:color="auto"/>
      </w:divBdr>
    </w:div>
    <w:div w:id="1979065993">
      <w:bodyDiv w:val="1"/>
      <w:marLeft w:val="0"/>
      <w:marRight w:val="0"/>
      <w:marTop w:val="0"/>
      <w:marBottom w:val="0"/>
      <w:divBdr>
        <w:top w:val="none" w:sz="0" w:space="0" w:color="auto"/>
        <w:left w:val="none" w:sz="0" w:space="0" w:color="auto"/>
        <w:bottom w:val="none" w:sz="0" w:space="0" w:color="auto"/>
        <w:right w:val="none" w:sz="0" w:space="0" w:color="auto"/>
      </w:divBdr>
    </w:div>
    <w:div w:id="1979528397">
      <w:bodyDiv w:val="1"/>
      <w:marLeft w:val="0"/>
      <w:marRight w:val="0"/>
      <w:marTop w:val="0"/>
      <w:marBottom w:val="0"/>
      <w:divBdr>
        <w:top w:val="none" w:sz="0" w:space="0" w:color="auto"/>
        <w:left w:val="none" w:sz="0" w:space="0" w:color="auto"/>
        <w:bottom w:val="none" w:sz="0" w:space="0" w:color="auto"/>
        <w:right w:val="none" w:sz="0" w:space="0" w:color="auto"/>
      </w:divBdr>
    </w:div>
    <w:div w:id="1980067403">
      <w:bodyDiv w:val="1"/>
      <w:marLeft w:val="0"/>
      <w:marRight w:val="0"/>
      <w:marTop w:val="0"/>
      <w:marBottom w:val="0"/>
      <w:divBdr>
        <w:top w:val="none" w:sz="0" w:space="0" w:color="auto"/>
        <w:left w:val="none" w:sz="0" w:space="0" w:color="auto"/>
        <w:bottom w:val="none" w:sz="0" w:space="0" w:color="auto"/>
        <w:right w:val="none" w:sz="0" w:space="0" w:color="auto"/>
      </w:divBdr>
    </w:div>
    <w:div w:id="1981113460">
      <w:bodyDiv w:val="1"/>
      <w:marLeft w:val="0"/>
      <w:marRight w:val="0"/>
      <w:marTop w:val="0"/>
      <w:marBottom w:val="0"/>
      <w:divBdr>
        <w:top w:val="none" w:sz="0" w:space="0" w:color="auto"/>
        <w:left w:val="none" w:sz="0" w:space="0" w:color="auto"/>
        <w:bottom w:val="none" w:sz="0" w:space="0" w:color="auto"/>
        <w:right w:val="none" w:sz="0" w:space="0" w:color="auto"/>
      </w:divBdr>
    </w:div>
    <w:div w:id="1981493500">
      <w:bodyDiv w:val="1"/>
      <w:marLeft w:val="0"/>
      <w:marRight w:val="0"/>
      <w:marTop w:val="0"/>
      <w:marBottom w:val="0"/>
      <w:divBdr>
        <w:top w:val="none" w:sz="0" w:space="0" w:color="auto"/>
        <w:left w:val="none" w:sz="0" w:space="0" w:color="auto"/>
        <w:bottom w:val="none" w:sz="0" w:space="0" w:color="auto"/>
        <w:right w:val="none" w:sz="0" w:space="0" w:color="auto"/>
      </w:divBdr>
    </w:div>
    <w:div w:id="1981761020">
      <w:bodyDiv w:val="1"/>
      <w:marLeft w:val="0"/>
      <w:marRight w:val="0"/>
      <w:marTop w:val="0"/>
      <w:marBottom w:val="0"/>
      <w:divBdr>
        <w:top w:val="none" w:sz="0" w:space="0" w:color="auto"/>
        <w:left w:val="none" w:sz="0" w:space="0" w:color="auto"/>
        <w:bottom w:val="none" w:sz="0" w:space="0" w:color="auto"/>
        <w:right w:val="none" w:sz="0" w:space="0" w:color="auto"/>
      </w:divBdr>
    </w:div>
    <w:div w:id="1983340062">
      <w:bodyDiv w:val="1"/>
      <w:marLeft w:val="0"/>
      <w:marRight w:val="0"/>
      <w:marTop w:val="0"/>
      <w:marBottom w:val="0"/>
      <w:divBdr>
        <w:top w:val="none" w:sz="0" w:space="0" w:color="auto"/>
        <w:left w:val="none" w:sz="0" w:space="0" w:color="auto"/>
        <w:bottom w:val="none" w:sz="0" w:space="0" w:color="auto"/>
        <w:right w:val="none" w:sz="0" w:space="0" w:color="auto"/>
      </w:divBdr>
    </w:div>
    <w:div w:id="1983462081">
      <w:bodyDiv w:val="1"/>
      <w:marLeft w:val="0"/>
      <w:marRight w:val="0"/>
      <w:marTop w:val="0"/>
      <w:marBottom w:val="0"/>
      <w:divBdr>
        <w:top w:val="none" w:sz="0" w:space="0" w:color="auto"/>
        <w:left w:val="none" w:sz="0" w:space="0" w:color="auto"/>
        <w:bottom w:val="none" w:sz="0" w:space="0" w:color="auto"/>
        <w:right w:val="none" w:sz="0" w:space="0" w:color="auto"/>
      </w:divBdr>
    </w:div>
    <w:div w:id="1985112912">
      <w:bodyDiv w:val="1"/>
      <w:marLeft w:val="0"/>
      <w:marRight w:val="0"/>
      <w:marTop w:val="0"/>
      <w:marBottom w:val="0"/>
      <w:divBdr>
        <w:top w:val="none" w:sz="0" w:space="0" w:color="auto"/>
        <w:left w:val="none" w:sz="0" w:space="0" w:color="auto"/>
        <w:bottom w:val="none" w:sz="0" w:space="0" w:color="auto"/>
        <w:right w:val="none" w:sz="0" w:space="0" w:color="auto"/>
      </w:divBdr>
    </w:div>
    <w:div w:id="1985817489">
      <w:bodyDiv w:val="1"/>
      <w:marLeft w:val="0"/>
      <w:marRight w:val="0"/>
      <w:marTop w:val="0"/>
      <w:marBottom w:val="0"/>
      <w:divBdr>
        <w:top w:val="none" w:sz="0" w:space="0" w:color="auto"/>
        <w:left w:val="none" w:sz="0" w:space="0" w:color="auto"/>
        <w:bottom w:val="none" w:sz="0" w:space="0" w:color="auto"/>
        <w:right w:val="none" w:sz="0" w:space="0" w:color="auto"/>
      </w:divBdr>
    </w:div>
    <w:div w:id="1989356165">
      <w:bodyDiv w:val="1"/>
      <w:marLeft w:val="0"/>
      <w:marRight w:val="0"/>
      <w:marTop w:val="0"/>
      <w:marBottom w:val="0"/>
      <w:divBdr>
        <w:top w:val="none" w:sz="0" w:space="0" w:color="auto"/>
        <w:left w:val="none" w:sz="0" w:space="0" w:color="auto"/>
        <w:bottom w:val="none" w:sz="0" w:space="0" w:color="auto"/>
        <w:right w:val="none" w:sz="0" w:space="0" w:color="auto"/>
      </w:divBdr>
    </w:div>
    <w:div w:id="1992709856">
      <w:bodyDiv w:val="1"/>
      <w:marLeft w:val="0"/>
      <w:marRight w:val="0"/>
      <w:marTop w:val="0"/>
      <w:marBottom w:val="0"/>
      <w:divBdr>
        <w:top w:val="none" w:sz="0" w:space="0" w:color="auto"/>
        <w:left w:val="none" w:sz="0" w:space="0" w:color="auto"/>
        <w:bottom w:val="none" w:sz="0" w:space="0" w:color="auto"/>
        <w:right w:val="none" w:sz="0" w:space="0" w:color="auto"/>
      </w:divBdr>
    </w:div>
    <w:div w:id="1995529600">
      <w:bodyDiv w:val="1"/>
      <w:marLeft w:val="0"/>
      <w:marRight w:val="0"/>
      <w:marTop w:val="0"/>
      <w:marBottom w:val="0"/>
      <w:divBdr>
        <w:top w:val="none" w:sz="0" w:space="0" w:color="auto"/>
        <w:left w:val="none" w:sz="0" w:space="0" w:color="auto"/>
        <w:bottom w:val="none" w:sz="0" w:space="0" w:color="auto"/>
        <w:right w:val="none" w:sz="0" w:space="0" w:color="auto"/>
      </w:divBdr>
    </w:div>
    <w:div w:id="1995648235">
      <w:bodyDiv w:val="1"/>
      <w:marLeft w:val="0"/>
      <w:marRight w:val="0"/>
      <w:marTop w:val="0"/>
      <w:marBottom w:val="0"/>
      <w:divBdr>
        <w:top w:val="none" w:sz="0" w:space="0" w:color="auto"/>
        <w:left w:val="none" w:sz="0" w:space="0" w:color="auto"/>
        <w:bottom w:val="none" w:sz="0" w:space="0" w:color="auto"/>
        <w:right w:val="none" w:sz="0" w:space="0" w:color="auto"/>
      </w:divBdr>
    </w:div>
    <w:div w:id="1996375128">
      <w:bodyDiv w:val="1"/>
      <w:marLeft w:val="0"/>
      <w:marRight w:val="0"/>
      <w:marTop w:val="0"/>
      <w:marBottom w:val="0"/>
      <w:divBdr>
        <w:top w:val="none" w:sz="0" w:space="0" w:color="auto"/>
        <w:left w:val="none" w:sz="0" w:space="0" w:color="auto"/>
        <w:bottom w:val="none" w:sz="0" w:space="0" w:color="auto"/>
        <w:right w:val="none" w:sz="0" w:space="0" w:color="auto"/>
      </w:divBdr>
    </w:div>
    <w:div w:id="1996642693">
      <w:bodyDiv w:val="1"/>
      <w:marLeft w:val="0"/>
      <w:marRight w:val="0"/>
      <w:marTop w:val="0"/>
      <w:marBottom w:val="0"/>
      <w:divBdr>
        <w:top w:val="none" w:sz="0" w:space="0" w:color="auto"/>
        <w:left w:val="none" w:sz="0" w:space="0" w:color="auto"/>
        <w:bottom w:val="none" w:sz="0" w:space="0" w:color="auto"/>
        <w:right w:val="none" w:sz="0" w:space="0" w:color="auto"/>
      </w:divBdr>
    </w:div>
    <w:div w:id="1997026881">
      <w:bodyDiv w:val="1"/>
      <w:marLeft w:val="0"/>
      <w:marRight w:val="0"/>
      <w:marTop w:val="0"/>
      <w:marBottom w:val="0"/>
      <w:divBdr>
        <w:top w:val="none" w:sz="0" w:space="0" w:color="auto"/>
        <w:left w:val="none" w:sz="0" w:space="0" w:color="auto"/>
        <w:bottom w:val="none" w:sz="0" w:space="0" w:color="auto"/>
        <w:right w:val="none" w:sz="0" w:space="0" w:color="auto"/>
      </w:divBdr>
    </w:div>
    <w:div w:id="1997104479">
      <w:bodyDiv w:val="1"/>
      <w:marLeft w:val="0"/>
      <w:marRight w:val="0"/>
      <w:marTop w:val="0"/>
      <w:marBottom w:val="0"/>
      <w:divBdr>
        <w:top w:val="none" w:sz="0" w:space="0" w:color="auto"/>
        <w:left w:val="none" w:sz="0" w:space="0" w:color="auto"/>
        <w:bottom w:val="none" w:sz="0" w:space="0" w:color="auto"/>
        <w:right w:val="none" w:sz="0" w:space="0" w:color="auto"/>
      </w:divBdr>
    </w:div>
    <w:div w:id="1997419238">
      <w:bodyDiv w:val="1"/>
      <w:marLeft w:val="0"/>
      <w:marRight w:val="0"/>
      <w:marTop w:val="0"/>
      <w:marBottom w:val="0"/>
      <w:divBdr>
        <w:top w:val="none" w:sz="0" w:space="0" w:color="auto"/>
        <w:left w:val="none" w:sz="0" w:space="0" w:color="auto"/>
        <w:bottom w:val="none" w:sz="0" w:space="0" w:color="auto"/>
        <w:right w:val="none" w:sz="0" w:space="0" w:color="auto"/>
      </w:divBdr>
    </w:div>
    <w:div w:id="1999336347">
      <w:bodyDiv w:val="1"/>
      <w:marLeft w:val="0"/>
      <w:marRight w:val="0"/>
      <w:marTop w:val="0"/>
      <w:marBottom w:val="0"/>
      <w:divBdr>
        <w:top w:val="none" w:sz="0" w:space="0" w:color="auto"/>
        <w:left w:val="none" w:sz="0" w:space="0" w:color="auto"/>
        <w:bottom w:val="none" w:sz="0" w:space="0" w:color="auto"/>
        <w:right w:val="none" w:sz="0" w:space="0" w:color="auto"/>
      </w:divBdr>
    </w:div>
    <w:div w:id="1999652041">
      <w:bodyDiv w:val="1"/>
      <w:marLeft w:val="0"/>
      <w:marRight w:val="0"/>
      <w:marTop w:val="0"/>
      <w:marBottom w:val="0"/>
      <w:divBdr>
        <w:top w:val="none" w:sz="0" w:space="0" w:color="auto"/>
        <w:left w:val="none" w:sz="0" w:space="0" w:color="auto"/>
        <w:bottom w:val="none" w:sz="0" w:space="0" w:color="auto"/>
        <w:right w:val="none" w:sz="0" w:space="0" w:color="auto"/>
      </w:divBdr>
    </w:div>
    <w:div w:id="2002737444">
      <w:bodyDiv w:val="1"/>
      <w:marLeft w:val="0"/>
      <w:marRight w:val="0"/>
      <w:marTop w:val="0"/>
      <w:marBottom w:val="0"/>
      <w:divBdr>
        <w:top w:val="none" w:sz="0" w:space="0" w:color="auto"/>
        <w:left w:val="none" w:sz="0" w:space="0" w:color="auto"/>
        <w:bottom w:val="none" w:sz="0" w:space="0" w:color="auto"/>
        <w:right w:val="none" w:sz="0" w:space="0" w:color="auto"/>
      </w:divBdr>
    </w:div>
    <w:div w:id="2003004397">
      <w:bodyDiv w:val="1"/>
      <w:marLeft w:val="0"/>
      <w:marRight w:val="0"/>
      <w:marTop w:val="0"/>
      <w:marBottom w:val="0"/>
      <w:divBdr>
        <w:top w:val="none" w:sz="0" w:space="0" w:color="auto"/>
        <w:left w:val="none" w:sz="0" w:space="0" w:color="auto"/>
        <w:bottom w:val="none" w:sz="0" w:space="0" w:color="auto"/>
        <w:right w:val="none" w:sz="0" w:space="0" w:color="auto"/>
      </w:divBdr>
    </w:div>
    <w:div w:id="2003390653">
      <w:bodyDiv w:val="1"/>
      <w:marLeft w:val="0"/>
      <w:marRight w:val="0"/>
      <w:marTop w:val="0"/>
      <w:marBottom w:val="0"/>
      <w:divBdr>
        <w:top w:val="none" w:sz="0" w:space="0" w:color="auto"/>
        <w:left w:val="none" w:sz="0" w:space="0" w:color="auto"/>
        <w:bottom w:val="none" w:sz="0" w:space="0" w:color="auto"/>
        <w:right w:val="none" w:sz="0" w:space="0" w:color="auto"/>
      </w:divBdr>
    </w:div>
    <w:div w:id="2003654144">
      <w:bodyDiv w:val="1"/>
      <w:marLeft w:val="0"/>
      <w:marRight w:val="0"/>
      <w:marTop w:val="0"/>
      <w:marBottom w:val="0"/>
      <w:divBdr>
        <w:top w:val="none" w:sz="0" w:space="0" w:color="auto"/>
        <w:left w:val="none" w:sz="0" w:space="0" w:color="auto"/>
        <w:bottom w:val="none" w:sz="0" w:space="0" w:color="auto"/>
        <w:right w:val="none" w:sz="0" w:space="0" w:color="auto"/>
      </w:divBdr>
    </w:div>
    <w:div w:id="2003660910">
      <w:bodyDiv w:val="1"/>
      <w:marLeft w:val="0"/>
      <w:marRight w:val="0"/>
      <w:marTop w:val="0"/>
      <w:marBottom w:val="0"/>
      <w:divBdr>
        <w:top w:val="none" w:sz="0" w:space="0" w:color="auto"/>
        <w:left w:val="none" w:sz="0" w:space="0" w:color="auto"/>
        <w:bottom w:val="none" w:sz="0" w:space="0" w:color="auto"/>
        <w:right w:val="none" w:sz="0" w:space="0" w:color="auto"/>
      </w:divBdr>
    </w:div>
    <w:div w:id="2007517921">
      <w:bodyDiv w:val="1"/>
      <w:marLeft w:val="0"/>
      <w:marRight w:val="0"/>
      <w:marTop w:val="0"/>
      <w:marBottom w:val="0"/>
      <w:divBdr>
        <w:top w:val="none" w:sz="0" w:space="0" w:color="auto"/>
        <w:left w:val="none" w:sz="0" w:space="0" w:color="auto"/>
        <w:bottom w:val="none" w:sz="0" w:space="0" w:color="auto"/>
        <w:right w:val="none" w:sz="0" w:space="0" w:color="auto"/>
      </w:divBdr>
    </w:div>
    <w:div w:id="2007660685">
      <w:bodyDiv w:val="1"/>
      <w:marLeft w:val="0"/>
      <w:marRight w:val="0"/>
      <w:marTop w:val="0"/>
      <w:marBottom w:val="0"/>
      <w:divBdr>
        <w:top w:val="none" w:sz="0" w:space="0" w:color="auto"/>
        <w:left w:val="none" w:sz="0" w:space="0" w:color="auto"/>
        <w:bottom w:val="none" w:sz="0" w:space="0" w:color="auto"/>
        <w:right w:val="none" w:sz="0" w:space="0" w:color="auto"/>
      </w:divBdr>
    </w:div>
    <w:div w:id="2007783638">
      <w:bodyDiv w:val="1"/>
      <w:marLeft w:val="0"/>
      <w:marRight w:val="0"/>
      <w:marTop w:val="0"/>
      <w:marBottom w:val="0"/>
      <w:divBdr>
        <w:top w:val="none" w:sz="0" w:space="0" w:color="auto"/>
        <w:left w:val="none" w:sz="0" w:space="0" w:color="auto"/>
        <w:bottom w:val="none" w:sz="0" w:space="0" w:color="auto"/>
        <w:right w:val="none" w:sz="0" w:space="0" w:color="auto"/>
      </w:divBdr>
    </w:div>
    <w:div w:id="2008291241">
      <w:bodyDiv w:val="1"/>
      <w:marLeft w:val="0"/>
      <w:marRight w:val="0"/>
      <w:marTop w:val="0"/>
      <w:marBottom w:val="0"/>
      <w:divBdr>
        <w:top w:val="none" w:sz="0" w:space="0" w:color="auto"/>
        <w:left w:val="none" w:sz="0" w:space="0" w:color="auto"/>
        <w:bottom w:val="none" w:sz="0" w:space="0" w:color="auto"/>
        <w:right w:val="none" w:sz="0" w:space="0" w:color="auto"/>
      </w:divBdr>
    </w:div>
    <w:div w:id="2011132724">
      <w:bodyDiv w:val="1"/>
      <w:marLeft w:val="0"/>
      <w:marRight w:val="0"/>
      <w:marTop w:val="0"/>
      <w:marBottom w:val="0"/>
      <w:divBdr>
        <w:top w:val="none" w:sz="0" w:space="0" w:color="auto"/>
        <w:left w:val="none" w:sz="0" w:space="0" w:color="auto"/>
        <w:bottom w:val="none" w:sz="0" w:space="0" w:color="auto"/>
        <w:right w:val="none" w:sz="0" w:space="0" w:color="auto"/>
      </w:divBdr>
    </w:div>
    <w:div w:id="2012172233">
      <w:bodyDiv w:val="1"/>
      <w:marLeft w:val="0"/>
      <w:marRight w:val="0"/>
      <w:marTop w:val="0"/>
      <w:marBottom w:val="0"/>
      <w:divBdr>
        <w:top w:val="none" w:sz="0" w:space="0" w:color="auto"/>
        <w:left w:val="none" w:sz="0" w:space="0" w:color="auto"/>
        <w:bottom w:val="none" w:sz="0" w:space="0" w:color="auto"/>
        <w:right w:val="none" w:sz="0" w:space="0" w:color="auto"/>
      </w:divBdr>
    </w:div>
    <w:div w:id="2013213310">
      <w:bodyDiv w:val="1"/>
      <w:marLeft w:val="0"/>
      <w:marRight w:val="0"/>
      <w:marTop w:val="0"/>
      <w:marBottom w:val="0"/>
      <w:divBdr>
        <w:top w:val="none" w:sz="0" w:space="0" w:color="auto"/>
        <w:left w:val="none" w:sz="0" w:space="0" w:color="auto"/>
        <w:bottom w:val="none" w:sz="0" w:space="0" w:color="auto"/>
        <w:right w:val="none" w:sz="0" w:space="0" w:color="auto"/>
      </w:divBdr>
    </w:div>
    <w:div w:id="2014260903">
      <w:bodyDiv w:val="1"/>
      <w:marLeft w:val="0"/>
      <w:marRight w:val="0"/>
      <w:marTop w:val="0"/>
      <w:marBottom w:val="0"/>
      <w:divBdr>
        <w:top w:val="none" w:sz="0" w:space="0" w:color="auto"/>
        <w:left w:val="none" w:sz="0" w:space="0" w:color="auto"/>
        <w:bottom w:val="none" w:sz="0" w:space="0" w:color="auto"/>
        <w:right w:val="none" w:sz="0" w:space="0" w:color="auto"/>
      </w:divBdr>
    </w:div>
    <w:div w:id="2014261991">
      <w:bodyDiv w:val="1"/>
      <w:marLeft w:val="0"/>
      <w:marRight w:val="0"/>
      <w:marTop w:val="0"/>
      <w:marBottom w:val="0"/>
      <w:divBdr>
        <w:top w:val="none" w:sz="0" w:space="0" w:color="auto"/>
        <w:left w:val="none" w:sz="0" w:space="0" w:color="auto"/>
        <w:bottom w:val="none" w:sz="0" w:space="0" w:color="auto"/>
        <w:right w:val="none" w:sz="0" w:space="0" w:color="auto"/>
      </w:divBdr>
    </w:div>
    <w:div w:id="2015574074">
      <w:bodyDiv w:val="1"/>
      <w:marLeft w:val="0"/>
      <w:marRight w:val="0"/>
      <w:marTop w:val="0"/>
      <w:marBottom w:val="0"/>
      <w:divBdr>
        <w:top w:val="none" w:sz="0" w:space="0" w:color="auto"/>
        <w:left w:val="none" w:sz="0" w:space="0" w:color="auto"/>
        <w:bottom w:val="none" w:sz="0" w:space="0" w:color="auto"/>
        <w:right w:val="none" w:sz="0" w:space="0" w:color="auto"/>
      </w:divBdr>
    </w:div>
    <w:div w:id="2016690047">
      <w:bodyDiv w:val="1"/>
      <w:marLeft w:val="0"/>
      <w:marRight w:val="0"/>
      <w:marTop w:val="0"/>
      <w:marBottom w:val="0"/>
      <w:divBdr>
        <w:top w:val="none" w:sz="0" w:space="0" w:color="auto"/>
        <w:left w:val="none" w:sz="0" w:space="0" w:color="auto"/>
        <w:bottom w:val="none" w:sz="0" w:space="0" w:color="auto"/>
        <w:right w:val="none" w:sz="0" w:space="0" w:color="auto"/>
      </w:divBdr>
    </w:div>
    <w:div w:id="2018118995">
      <w:bodyDiv w:val="1"/>
      <w:marLeft w:val="0"/>
      <w:marRight w:val="0"/>
      <w:marTop w:val="0"/>
      <w:marBottom w:val="0"/>
      <w:divBdr>
        <w:top w:val="none" w:sz="0" w:space="0" w:color="auto"/>
        <w:left w:val="none" w:sz="0" w:space="0" w:color="auto"/>
        <w:bottom w:val="none" w:sz="0" w:space="0" w:color="auto"/>
        <w:right w:val="none" w:sz="0" w:space="0" w:color="auto"/>
      </w:divBdr>
    </w:div>
    <w:div w:id="2020548146">
      <w:bodyDiv w:val="1"/>
      <w:marLeft w:val="0"/>
      <w:marRight w:val="0"/>
      <w:marTop w:val="0"/>
      <w:marBottom w:val="0"/>
      <w:divBdr>
        <w:top w:val="none" w:sz="0" w:space="0" w:color="auto"/>
        <w:left w:val="none" w:sz="0" w:space="0" w:color="auto"/>
        <w:bottom w:val="none" w:sz="0" w:space="0" w:color="auto"/>
        <w:right w:val="none" w:sz="0" w:space="0" w:color="auto"/>
      </w:divBdr>
    </w:div>
    <w:div w:id="2022508591">
      <w:bodyDiv w:val="1"/>
      <w:marLeft w:val="0"/>
      <w:marRight w:val="0"/>
      <w:marTop w:val="0"/>
      <w:marBottom w:val="0"/>
      <w:divBdr>
        <w:top w:val="none" w:sz="0" w:space="0" w:color="auto"/>
        <w:left w:val="none" w:sz="0" w:space="0" w:color="auto"/>
        <w:bottom w:val="none" w:sz="0" w:space="0" w:color="auto"/>
        <w:right w:val="none" w:sz="0" w:space="0" w:color="auto"/>
      </w:divBdr>
    </w:div>
    <w:div w:id="2022703749">
      <w:bodyDiv w:val="1"/>
      <w:marLeft w:val="0"/>
      <w:marRight w:val="0"/>
      <w:marTop w:val="0"/>
      <w:marBottom w:val="0"/>
      <w:divBdr>
        <w:top w:val="none" w:sz="0" w:space="0" w:color="auto"/>
        <w:left w:val="none" w:sz="0" w:space="0" w:color="auto"/>
        <w:bottom w:val="none" w:sz="0" w:space="0" w:color="auto"/>
        <w:right w:val="none" w:sz="0" w:space="0" w:color="auto"/>
      </w:divBdr>
    </w:div>
    <w:div w:id="2022973386">
      <w:bodyDiv w:val="1"/>
      <w:marLeft w:val="0"/>
      <w:marRight w:val="0"/>
      <w:marTop w:val="0"/>
      <w:marBottom w:val="0"/>
      <w:divBdr>
        <w:top w:val="none" w:sz="0" w:space="0" w:color="auto"/>
        <w:left w:val="none" w:sz="0" w:space="0" w:color="auto"/>
        <w:bottom w:val="none" w:sz="0" w:space="0" w:color="auto"/>
        <w:right w:val="none" w:sz="0" w:space="0" w:color="auto"/>
      </w:divBdr>
    </w:div>
    <w:div w:id="2026663650">
      <w:bodyDiv w:val="1"/>
      <w:marLeft w:val="0"/>
      <w:marRight w:val="0"/>
      <w:marTop w:val="0"/>
      <w:marBottom w:val="0"/>
      <w:divBdr>
        <w:top w:val="none" w:sz="0" w:space="0" w:color="auto"/>
        <w:left w:val="none" w:sz="0" w:space="0" w:color="auto"/>
        <w:bottom w:val="none" w:sz="0" w:space="0" w:color="auto"/>
        <w:right w:val="none" w:sz="0" w:space="0" w:color="auto"/>
      </w:divBdr>
    </w:div>
    <w:div w:id="2028477805">
      <w:bodyDiv w:val="1"/>
      <w:marLeft w:val="0"/>
      <w:marRight w:val="0"/>
      <w:marTop w:val="0"/>
      <w:marBottom w:val="0"/>
      <w:divBdr>
        <w:top w:val="none" w:sz="0" w:space="0" w:color="auto"/>
        <w:left w:val="none" w:sz="0" w:space="0" w:color="auto"/>
        <w:bottom w:val="none" w:sz="0" w:space="0" w:color="auto"/>
        <w:right w:val="none" w:sz="0" w:space="0" w:color="auto"/>
      </w:divBdr>
    </w:div>
    <w:div w:id="2028554210">
      <w:bodyDiv w:val="1"/>
      <w:marLeft w:val="0"/>
      <w:marRight w:val="0"/>
      <w:marTop w:val="0"/>
      <w:marBottom w:val="0"/>
      <w:divBdr>
        <w:top w:val="none" w:sz="0" w:space="0" w:color="auto"/>
        <w:left w:val="none" w:sz="0" w:space="0" w:color="auto"/>
        <w:bottom w:val="none" w:sz="0" w:space="0" w:color="auto"/>
        <w:right w:val="none" w:sz="0" w:space="0" w:color="auto"/>
      </w:divBdr>
    </w:div>
    <w:div w:id="2029793956">
      <w:bodyDiv w:val="1"/>
      <w:marLeft w:val="0"/>
      <w:marRight w:val="0"/>
      <w:marTop w:val="0"/>
      <w:marBottom w:val="0"/>
      <w:divBdr>
        <w:top w:val="none" w:sz="0" w:space="0" w:color="auto"/>
        <w:left w:val="none" w:sz="0" w:space="0" w:color="auto"/>
        <w:bottom w:val="none" w:sz="0" w:space="0" w:color="auto"/>
        <w:right w:val="none" w:sz="0" w:space="0" w:color="auto"/>
      </w:divBdr>
    </w:div>
    <w:div w:id="2029865917">
      <w:bodyDiv w:val="1"/>
      <w:marLeft w:val="0"/>
      <w:marRight w:val="0"/>
      <w:marTop w:val="0"/>
      <w:marBottom w:val="0"/>
      <w:divBdr>
        <w:top w:val="none" w:sz="0" w:space="0" w:color="auto"/>
        <w:left w:val="none" w:sz="0" w:space="0" w:color="auto"/>
        <w:bottom w:val="none" w:sz="0" w:space="0" w:color="auto"/>
        <w:right w:val="none" w:sz="0" w:space="0" w:color="auto"/>
      </w:divBdr>
    </w:div>
    <w:div w:id="2030599665">
      <w:bodyDiv w:val="1"/>
      <w:marLeft w:val="0"/>
      <w:marRight w:val="0"/>
      <w:marTop w:val="0"/>
      <w:marBottom w:val="0"/>
      <w:divBdr>
        <w:top w:val="none" w:sz="0" w:space="0" w:color="auto"/>
        <w:left w:val="none" w:sz="0" w:space="0" w:color="auto"/>
        <w:bottom w:val="none" w:sz="0" w:space="0" w:color="auto"/>
        <w:right w:val="none" w:sz="0" w:space="0" w:color="auto"/>
      </w:divBdr>
    </w:div>
    <w:div w:id="2030639155">
      <w:bodyDiv w:val="1"/>
      <w:marLeft w:val="0"/>
      <w:marRight w:val="0"/>
      <w:marTop w:val="0"/>
      <w:marBottom w:val="0"/>
      <w:divBdr>
        <w:top w:val="none" w:sz="0" w:space="0" w:color="auto"/>
        <w:left w:val="none" w:sz="0" w:space="0" w:color="auto"/>
        <w:bottom w:val="none" w:sz="0" w:space="0" w:color="auto"/>
        <w:right w:val="none" w:sz="0" w:space="0" w:color="auto"/>
      </w:divBdr>
    </w:div>
    <w:div w:id="2032029006">
      <w:bodyDiv w:val="1"/>
      <w:marLeft w:val="0"/>
      <w:marRight w:val="0"/>
      <w:marTop w:val="0"/>
      <w:marBottom w:val="0"/>
      <w:divBdr>
        <w:top w:val="none" w:sz="0" w:space="0" w:color="auto"/>
        <w:left w:val="none" w:sz="0" w:space="0" w:color="auto"/>
        <w:bottom w:val="none" w:sz="0" w:space="0" w:color="auto"/>
        <w:right w:val="none" w:sz="0" w:space="0" w:color="auto"/>
      </w:divBdr>
    </w:div>
    <w:div w:id="2032796424">
      <w:bodyDiv w:val="1"/>
      <w:marLeft w:val="0"/>
      <w:marRight w:val="0"/>
      <w:marTop w:val="0"/>
      <w:marBottom w:val="0"/>
      <w:divBdr>
        <w:top w:val="none" w:sz="0" w:space="0" w:color="auto"/>
        <w:left w:val="none" w:sz="0" w:space="0" w:color="auto"/>
        <w:bottom w:val="none" w:sz="0" w:space="0" w:color="auto"/>
        <w:right w:val="none" w:sz="0" w:space="0" w:color="auto"/>
      </w:divBdr>
    </w:div>
    <w:div w:id="2033800780">
      <w:bodyDiv w:val="1"/>
      <w:marLeft w:val="0"/>
      <w:marRight w:val="0"/>
      <w:marTop w:val="0"/>
      <w:marBottom w:val="0"/>
      <w:divBdr>
        <w:top w:val="none" w:sz="0" w:space="0" w:color="auto"/>
        <w:left w:val="none" w:sz="0" w:space="0" w:color="auto"/>
        <w:bottom w:val="none" w:sz="0" w:space="0" w:color="auto"/>
        <w:right w:val="none" w:sz="0" w:space="0" w:color="auto"/>
      </w:divBdr>
    </w:div>
    <w:div w:id="2035226177">
      <w:bodyDiv w:val="1"/>
      <w:marLeft w:val="0"/>
      <w:marRight w:val="0"/>
      <w:marTop w:val="0"/>
      <w:marBottom w:val="0"/>
      <w:divBdr>
        <w:top w:val="none" w:sz="0" w:space="0" w:color="auto"/>
        <w:left w:val="none" w:sz="0" w:space="0" w:color="auto"/>
        <w:bottom w:val="none" w:sz="0" w:space="0" w:color="auto"/>
        <w:right w:val="none" w:sz="0" w:space="0" w:color="auto"/>
      </w:divBdr>
    </w:div>
    <w:div w:id="2036038935">
      <w:bodyDiv w:val="1"/>
      <w:marLeft w:val="0"/>
      <w:marRight w:val="0"/>
      <w:marTop w:val="0"/>
      <w:marBottom w:val="0"/>
      <w:divBdr>
        <w:top w:val="none" w:sz="0" w:space="0" w:color="auto"/>
        <w:left w:val="none" w:sz="0" w:space="0" w:color="auto"/>
        <w:bottom w:val="none" w:sz="0" w:space="0" w:color="auto"/>
        <w:right w:val="none" w:sz="0" w:space="0" w:color="auto"/>
      </w:divBdr>
    </w:div>
    <w:div w:id="2036880731">
      <w:bodyDiv w:val="1"/>
      <w:marLeft w:val="0"/>
      <w:marRight w:val="0"/>
      <w:marTop w:val="0"/>
      <w:marBottom w:val="0"/>
      <w:divBdr>
        <w:top w:val="none" w:sz="0" w:space="0" w:color="auto"/>
        <w:left w:val="none" w:sz="0" w:space="0" w:color="auto"/>
        <w:bottom w:val="none" w:sz="0" w:space="0" w:color="auto"/>
        <w:right w:val="none" w:sz="0" w:space="0" w:color="auto"/>
      </w:divBdr>
    </w:div>
    <w:div w:id="2037077304">
      <w:bodyDiv w:val="1"/>
      <w:marLeft w:val="0"/>
      <w:marRight w:val="0"/>
      <w:marTop w:val="0"/>
      <w:marBottom w:val="0"/>
      <w:divBdr>
        <w:top w:val="none" w:sz="0" w:space="0" w:color="auto"/>
        <w:left w:val="none" w:sz="0" w:space="0" w:color="auto"/>
        <w:bottom w:val="none" w:sz="0" w:space="0" w:color="auto"/>
        <w:right w:val="none" w:sz="0" w:space="0" w:color="auto"/>
      </w:divBdr>
    </w:div>
    <w:div w:id="2037267825">
      <w:bodyDiv w:val="1"/>
      <w:marLeft w:val="0"/>
      <w:marRight w:val="0"/>
      <w:marTop w:val="0"/>
      <w:marBottom w:val="0"/>
      <w:divBdr>
        <w:top w:val="none" w:sz="0" w:space="0" w:color="auto"/>
        <w:left w:val="none" w:sz="0" w:space="0" w:color="auto"/>
        <w:bottom w:val="none" w:sz="0" w:space="0" w:color="auto"/>
        <w:right w:val="none" w:sz="0" w:space="0" w:color="auto"/>
      </w:divBdr>
    </w:div>
    <w:div w:id="2038236584">
      <w:bodyDiv w:val="1"/>
      <w:marLeft w:val="0"/>
      <w:marRight w:val="0"/>
      <w:marTop w:val="0"/>
      <w:marBottom w:val="0"/>
      <w:divBdr>
        <w:top w:val="none" w:sz="0" w:space="0" w:color="auto"/>
        <w:left w:val="none" w:sz="0" w:space="0" w:color="auto"/>
        <w:bottom w:val="none" w:sz="0" w:space="0" w:color="auto"/>
        <w:right w:val="none" w:sz="0" w:space="0" w:color="auto"/>
      </w:divBdr>
    </w:div>
    <w:div w:id="2038266864">
      <w:bodyDiv w:val="1"/>
      <w:marLeft w:val="0"/>
      <w:marRight w:val="0"/>
      <w:marTop w:val="0"/>
      <w:marBottom w:val="0"/>
      <w:divBdr>
        <w:top w:val="none" w:sz="0" w:space="0" w:color="auto"/>
        <w:left w:val="none" w:sz="0" w:space="0" w:color="auto"/>
        <w:bottom w:val="none" w:sz="0" w:space="0" w:color="auto"/>
        <w:right w:val="none" w:sz="0" w:space="0" w:color="auto"/>
      </w:divBdr>
    </w:div>
    <w:div w:id="2038576169">
      <w:bodyDiv w:val="1"/>
      <w:marLeft w:val="0"/>
      <w:marRight w:val="0"/>
      <w:marTop w:val="0"/>
      <w:marBottom w:val="0"/>
      <w:divBdr>
        <w:top w:val="none" w:sz="0" w:space="0" w:color="auto"/>
        <w:left w:val="none" w:sz="0" w:space="0" w:color="auto"/>
        <w:bottom w:val="none" w:sz="0" w:space="0" w:color="auto"/>
        <w:right w:val="none" w:sz="0" w:space="0" w:color="auto"/>
      </w:divBdr>
    </w:div>
    <w:div w:id="2038653077">
      <w:bodyDiv w:val="1"/>
      <w:marLeft w:val="0"/>
      <w:marRight w:val="0"/>
      <w:marTop w:val="0"/>
      <w:marBottom w:val="0"/>
      <w:divBdr>
        <w:top w:val="none" w:sz="0" w:space="0" w:color="auto"/>
        <w:left w:val="none" w:sz="0" w:space="0" w:color="auto"/>
        <w:bottom w:val="none" w:sz="0" w:space="0" w:color="auto"/>
        <w:right w:val="none" w:sz="0" w:space="0" w:color="auto"/>
      </w:divBdr>
    </w:div>
    <w:div w:id="2040624591">
      <w:bodyDiv w:val="1"/>
      <w:marLeft w:val="0"/>
      <w:marRight w:val="0"/>
      <w:marTop w:val="0"/>
      <w:marBottom w:val="0"/>
      <w:divBdr>
        <w:top w:val="none" w:sz="0" w:space="0" w:color="auto"/>
        <w:left w:val="none" w:sz="0" w:space="0" w:color="auto"/>
        <w:bottom w:val="none" w:sz="0" w:space="0" w:color="auto"/>
        <w:right w:val="none" w:sz="0" w:space="0" w:color="auto"/>
      </w:divBdr>
    </w:div>
    <w:div w:id="2040737165">
      <w:bodyDiv w:val="1"/>
      <w:marLeft w:val="0"/>
      <w:marRight w:val="0"/>
      <w:marTop w:val="0"/>
      <w:marBottom w:val="0"/>
      <w:divBdr>
        <w:top w:val="none" w:sz="0" w:space="0" w:color="auto"/>
        <w:left w:val="none" w:sz="0" w:space="0" w:color="auto"/>
        <w:bottom w:val="none" w:sz="0" w:space="0" w:color="auto"/>
        <w:right w:val="none" w:sz="0" w:space="0" w:color="auto"/>
      </w:divBdr>
    </w:div>
    <w:div w:id="2041392216">
      <w:bodyDiv w:val="1"/>
      <w:marLeft w:val="0"/>
      <w:marRight w:val="0"/>
      <w:marTop w:val="0"/>
      <w:marBottom w:val="0"/>
      <w:divBdr>
        <w:top w:val="none" w:sz="0" w:space="0" w:color="auto"/>
        <w:left w:val="none" w:sz="0" w:space="0" w:color="auto"/>
        <w:bottom w:val="none" w:sz="0" w:space="0" w:color="auto"/>
        <w:right w:val="none" w:sz="0" w:space="0" w:color="auto"/>
      </w:divBdr>
    </w:div>
    <w:div w:id="2042196284">
      <w:bodyDiv w:val="1"/>
      <w:marLeft w:val="0"/>
      <w:marRight w:val="0"/>
      <w:marTop w:val="0"/>
      <w:marBottom w:val="0"/>
      <w:divBdr>
        <w:top w:val="none" w:sz="0" w:space="0" w:color="auto"/>
        <w:left w:val="none" w:sz="0" w:space="0" w:color="auto"/>
        <w:bottom w:val="none" w:sz="0" w:space="0" w:color="auto"/>
        <w:right w:val="none" w:sz="0" w:space="0" w:color="auto"/>
      </w:divBdr>
    </w:div>
    <w:div w:id="2042701224">
      <w:bodyDiv w:val="1"/>
      <w:marLeft w:val="0"/>
      <w:marRight w:val="0"/>
      <w:marTop w:val="0"/>
      <w:marBottom w:val="0"/>
      <w:divBdr>
        <w:top w:val="none" w:sz="0" w:space="0" w:color="auto"/>
        <w:left w:val="none" w:sz="0" w:space="0" w:color="auto"/>
        <w:bottom w:val="none" w:sz="0" w:space="0" w:color="auto"/>
        <w:right w:val="none" w:sz="0" w:space="0" w:color="auto"/>
      </w:divBdr>
    </w:div>
    <w:div w:id="2042826840">
      <w:bodyDiv w:val="1"/>
      <w:marLeft w:val="0"/>
      <w:marRight w:val="0"/>
      <w:marTop w:val="0"/>
      <w:marBottom w:val="0"/>
      <w:divBdr>
        <w:top w:val="none" w:sz="0" w:space="0" w:color="auto"/>
        <w:left w:val="none" w:sz="0" w:space="0" w:color="auto"/>
        <w:bottom w:val="none" w:sz="0" w:space="0" w:color="auto"/>
        <w:right w:val="none" w:sz="0" w:space="0" w:color="auto"/>
      </w:divBdr>
    </w:div>
    <w:div w:id="2044280987">
      <w:bodyDiv w:val="1"/>
      <w:marLeft w:val="0"/>
      <w:marRight w:val="0"/>
      <w:marTop w:val="0"/>
      <w:marBottom w:val="0"/>
      <w:divBdr>
        <w:top w:val="none" w:sz="0" w:space="0" w:color="auto"/>
        <w:left w:val="none" w:sz="0" w:space="0" w:color="auto"/>
        <w:bottom w:val="none" w:sz="0" w:space="0" w:color="auto"/>
        <w:right w:val="none" w:sz="0" w:space="0" w:color="auto"/>
      </w:divBdr>
    </w:div>
    <w:div w:id="2044597568">
      <w:bodyDiv w:val="1"/>
      <w:marLeft w:val="0"/>
      <w:marRight w:val="0"/>
      <w:marTop w:val="0"/>
      <w:marBottom w:val="0"/>
      <w:divBdr>
        <w:top w:val="none" w:sz="0" w:space="0" w:color="auto"/>
        <w:left w:val="none" w:sz="0" w:space="0" w:color="auto"/>
        <w:bottom w:val="none" w:sz="0" w:space="0" w:color="auto"/>
        <w:right w:val="none" w:sz="0" w:space="0" w:color="auto"/>
      </w:divBdr>
    </w:div>
    <w:div w:id="2045861658">
      <w:bodyDiv w:val="1"/>
      <w:marLeft w:val="0"/>
      <w:marRight w:val="0"/>
      <w:marTop w:val="0"/>
      <w:marBottom w:val="0"/>
      <w:divBdr>
        <w:top w:val="none" w:sz="0" w:space="0" w:color="auto"/>
        <w:left w:val="none" w:sz="0" w:space="0" w:color="auto"/>
        <w:bottom w:val="none" w:sz="0" w:space="0" w:color="auto"/>
        <w:right w:val="none" w:sz="0" w:space="0" w:color="auto"/>
      </w:divBdr>
    </w:div>
    <w:div w:id="2049452033">
      <w:bodyDiv w:val="1"/>
      <w:marLeft w:val="0"/>
      <w:marRight w:val="0"/>
      <w:marTop w:val="0"/>
      <w:marBottom w:val="0"/>
      <w:divBdr>
        <w:top w:val="none" w:sz="0" w:space="0" w:color="auto"/>
        <w:left w:val="none" w:sz="0" w:space="0" w:color="auto"/>
        <w:bottom w:val="none" w:sz="0" w:space="0" w:color="auto"/>
        <w:right w:val="none" w:sz="0" w:space="0" w:color="auto"/>
      </w:divBdr>
    </w:div>
    <w:div w:id="2050058729">
      <w:bodyDiv w:val="1"/>
      <w:marLeft w:val="0"/>
      <w:marRight w:val="0"/>
      <w:marTop w:val="0"/>
      <w:marBottom w:val="0"/>
      <w:divBdr>
        <w:top w:val="none" w:sz="0" w:space="0" w:color="auto"/>
        <w:left w:val="none" w:sz="0" w:space="0" w:color="auto"/>
        <w:bottom w:val="none" w:sz="0" w:space="0" w:color="auto"/>
        <w:right w:val="none" w:sz="0" w:space="0" w:color="auto"/>
      </w:divBdr>
    </w:div>
    <w:div w:id="2054301985">
      <w:bodyDiv w:val="1"/>
      <w:marLeft w:val="0"/>
      <w:marRight w:val="0"/>
      <w:marTop w:val="0"/>
      <w:marBottom w:val="0"/>
      <w:divBdr>
        <w:top w:val="none" w:sz="0" w:space="0" w:color="auto"/>
        <w:left w:val="none" w:sz="0" w:space="0" w:color="auto"/>
        <w:bottom w:val="none" w:sz="0" w:space="0" w:color="auto"/>
        <w:right w:val="none" w:sz="0" w:space="0" w:color="auto"/>
      </w:divBdr>
    </w:div>
    <w:div w:id="2055425758">
      <w:bodyDiv w:val="1"/>
      <w:marLeft w:val="0"/>
      <w:marRight w:val="0"/>
      <w:marTop w:val="0"/>
      <w:marBottom w:val="0"/>
      <w:divBdr>
        <w:top w:val="none" w:sz="0" w:space="0" w:color="auto"/>
        <w:left w:val="none" w:sz="0" w:space="0" w:color="auto"/>
        <w:bottom w:val="none" w:sz="0" w:space="0" w:color="auto"/>
        <w:right w:val="none" w:sz="0" w:space="0" w:color="auto"/>
      </w:divBdr>
    </w:div>
    <w:div w:id="2055540562">
      <w:bodyDiv w:val="1"/>
      <w:marLeft w:val="0"/>
      <w:marRight w:val="0"/>
      <w:marTop w:val="0"/>
      <w:marBottom w:val="0"/>
      <w:divBdr>
        <w:top w:val="none" w:sz="0" w:space="0" w:color="auto"/>
        <w:left w:val="none" w:sz="0" w:space="0" w:color="auto"/>
        <w:bottom w:val="none" w:sz="0" w:space="0" w:color="auto"/>
        <w:right w:val="none" w:sz="0" w:space="0" w:color="auto"/>
      </w:divBdr>
    </w:div>
    <w:div w:id="2055961394">
      <w:bodyDiv w:val="1"/>
      <w:marLeft w:val="0"/>
      <w:marRight w:val="0"/>
      <w:marTop w:val="0"/>
      <w:marBottom w:val="0"/>
      <w:divBdr>
        <w:top w:val="none" w:sz="0" w:space="0" w:color="auto"/>
        <w:left w:val="none" w:sz="0" w:space="0" w:color="auto"/>
        <w:bottom w:val="none" w:sz="0" w:space="0" w:color="auto"/>
        <w:right w:val="none" w:sz="0" w:space="0" w:color="auto"/>
      </w:divBdr>
    </w:div>
    <w:div w:id="2056538394">
      <w:bodyDiv w:val="1"/>
      <w:marLeft w:val="0"/>
      <w:marRight w:val="0"/>
      <w:marTop w:val="0"/>
      <w:marBottom w:val="0"/>
      <w:divBdr>
        <w:top w:val="none" w:sz="0" w:space="0" w:color="auto"/>
        <w:left w:val="none" w:sz="0" w:space="0" w:color="auto"/>
        <w:bottom w:val="none" w:sz="0" w:space="0" w:color="auto"/>
        <w:right w:val="none" w:sz="0" w:space="0" w:color="auto"/>
      </w:divBdr>
    </w:div>
    <w:div w:id="2056658027">
      <w:bodyDiv w:val="1"/>
      <w:marLeft w:val="0"/>
      <w:marRight w:val="0"/>
      <w:marTop w:val="0"/>
      <w:marBottom w:val="0"/>
      <w:divBdr>
        <w:top w:val="none" w:sz="0" w:space="0" w:color="auto"/>
        <w:left w:val="none" w:sz="0" w:space="0" w:color="auto"/>
        <w:bottom w:val="none" w:sz="0" w:space="0" w:color="auto"/>
        <w:right w:val="none" w:sz="0" w:space="0" w:color="auto"/>
      </w:divBdr>
    </w:div>
    <w:div w:id="2057393597">
      <w:bodyDiv w:val="1"/>
      <w:marLeft w:val="0"/>
      <w:marRight w:val="0"/>
      <w:marTop w:val="0"/>
      <w:marBottom w:val="0"/>
      <w:divBdr>
        <w:top w:val="none" w:sz="0" w:space="0" w:color="auto"/>
        <w:left w:val="none" w:sz="0" w:space="0" w:color="auto"/>
        <w:bottom w:val="none" w:sz="0" w:space="0" w:color="auto"/>
        <w:right w:val="none" w:sz="0" w:space="0" w:color="auto"/>
      </w:divBdr>
    </w:div>
    <w:div w:id="2057898754">
      <w:bodyDiv w:val="1"/>
      <w:marLeft w:val="0"/>
      <w:marRight w:val="0"/>
      <w:marTop w:val="0"/>
      <w:marBottom w:val="0"/>
      <w:divBdr>
        <w:top w:val="none" w:sz="0" w:space="0" w:color="auto"/>
        <w:left w:val="none" w:sz="0" w:space="0" w:color="auto"/>
        <w:bottom w:val="none" w:sz="0" w:space="0" w:color="auto"/>
        <w:right w:val="none" w:sz="0" w:space="0" w:color="auto"/>
      </w:divBdr>
    </w:div>
    <w:div w:id="2058503820">
      <w:bodyDiv w:val="1"/>
      <w:marLeft w:val="0"/>
      <w:marRight w:val="0"/>
      <w:marTop w:val="0"/>
      <w:marBottom w:val="0"/>
      <w:divBdr>
        <w:top w:val="none" w:sz="0" w:space="0" w:color="auto"/>
        <w:left w:val="none" w:sz="0" w:space="0" w:color="auto"/>
        <w:bottom w:val="none" w:sz="0" w:space="0" w:color="auto"/>
        <w:right w:val="none" w:sz="0" w:space="0" w:color="auto"/>
      </w:divBdr>
    </w:div>
    <w:div w:id="2059041111">
      <w:bodyDiv w:val="1"/>
      <w:marLeft w:val="0"/>
      <w:marRight w:val="0"/>
      <w:marTop w:val="0"/>
      <w:marBottom w:val="0"/>
      <w:divBdr>
        <w:top w:val="none" w:sz="0" w:space="0" w:color="auto"/>
        <w:left w:val="none" w:sz="0" w:space="0" w:color="auto"/>
        <w:bottom w:val="none" w:sz="0" w:space="0" w:color="auto"/>
        <w:right w:val="none" w:sz="0" w:space="0" w:color="auto"/>
      </w:divBdr>
    </w:div>
    <w:div w:id="2059667751">
      <w:bodyDiv w:val="1"/>
      <w:marLeft w:val="0"/>
      <w:marRight w:val="0"/>
      <w:marTop w:val="0"/>
      <w:marBottom w:val="0"/>
      <w:divBdr>
        <w:top w:val="none" w:sz="0" w:space="0" w:color="auto"/>
        <w:left w:val="none" w:sz="0" w:space="0" w:color="auto"/>
        <w:bottom w:val="none" w:sz="0" w:space="0" w:color="auto"/>
        <w:right w:val="none" w:sz="0" w:space="0" w:color="auto"/>
      </w:divBdr>
    </w:div>
    <w:div w:id="2060854175">
      <w:bodyDiv w:val="1"/>
      <w:marLeft w:val="0"/>
      <w:marRight w:val="0"/>
      <w:marTop w:val="0"/>
      <w:marBottom w:val="0"/>
      <w:divBdr>
        <w:top w:val="none" w:sz="0" w:space="0" w:color="auto"/>
        <w:left w:val="none" w:sz="0" w:space="0" w:color="auto"/>
        <w:bottom w:val="none" w:sz="0" w:space="0" w:color="auto"/>
        <w:right w:val="none" w:sz="0" w:space="0" w:color="auto"/>
      </w:divBdr>
    </w:div>
    <w:div w:id="2061513365">
      <w:bodyDiv w:val="1"/>
      <w:marLeft w:val="0"/>
      <w:marRight w:val="0"/>
      <w:marTop w:val="0"/>
      <w:marBottom w:val="0"/>
      <w:divBdr>
        <w:top w:val="none" w:sz="0" w:space="0" w:color="auto"/>
        <w:left w:val="none" w:sz="0" w:space="0" w:color="auto"/>
        <w:bottom w:val="none" w:sz="0" w:space="0" w:color="auto"/>
        <w:right w:val="none" w:sz="0" w:space="0" w:color="auto"/>
      </w:divBdr>
    </w:div>
    <w:div w:id="2061662885">
      <w:bodyDiv w:val="1"/>
      <w:marLeft w:val="0"/>
      <w:marRight w:val="0"/>
      <w:marTop w:val="0"/>
      <w:marBottom w:val="0"/>
      <w:divBdr>
        <w:top w:val="none" w:sz="0" w:space="0" w:color="auto"/>
        <w:left w:val="none" w:sz="0" w:space="0" w:color="auto"/>
        <w:bottom w:val="none" w:sz="0" w:space="0" w:color="auto"/>
        <w:right w:val="none" w:sz="0" w:space="0" w:color="auto"/>
      </w:divBdr>
    </w:div>
    <w:div w:id="2064864057">
      <w:bodyDiv w:val="1"/>
      <w:marLeft w:val="0"/>
      <w:marRight w:val="0"/>
      <w:marTop w:val="0"/>
      <w:marBottom w:val="0"/>
      <w:divBdr>
        <w:top w:val="none" w:sz="0" w:space="0" w:color="auto"/>
        <w:left w:val="none" w:sz="0" w:space="0" w:color="auto"/>
        <w:bottom w:val="none" w:sz="0" w:space="0" w:color="auto"/>
        <w:right w:val="none" w:sz="0" w:space="0" w:color="auto"/>
      </w:divBdr>
    </w:div>
    <w:div w:id="2065714082">
      <w:bodyDiv w:val="1"/>
      <w:marLeft w:val="0"/>
      <w:marRight w:val="0"/>
      <w:marTop w:val="0"/>
      <w:marBottom w:val="0"/>
      <w:divBdr>
        <w:top w:val="none" w:sz="0" w:space="0" w:color="auto"/>
        <w:left w:val="none" w:sz="0" w:space="0" w:color="auto"/>
        <w:bottom w:val="none" w:sz="0" w:space="0" w:color="auto"/>
        <w:right w:val="none" w:sz="0" w:space="0" w:color="auto"/>
      </w:divBdr>
    </w:div>
    <w:div w:id="2066030195">
      <w:bodyDiv w:val="1"/>
      <w:marLeft w:val="0"/>
      <w:marRight w:val="0"/>
      <w:marTop w:val="0"/>
      <w:marBottom w:val="0"/>
      <w:divBdr>
        <w:top w:val="none" w:sz="0" w:space="0" w:color="auto"/>
        <w:left w:val="none" w:sz="0" w:space="0" w:color="auto"/>
        <w:bottom w:val="none" w:sz="0" w:space="0" w:color="auto"/>
        <w:right w:val="none" w:sz="0" w:space="0" w:color="auto"/>
      </w:divBdr>
    </w:div>
    <w:div w:id="2066415783">
      <w:bodyDiv w:val="1"/>
      <w:marLeft w:val="0"/>
      <w:marRight w:val="0"/>
      <w:marTop w:val="0"/>
      <w:marBottom w:val="0"/>
      <w:divBdr>
        <w:top w:val="none" w:sz="0" w:space="0" w:color="auto"/>
        <w:left w:val="none" w:sz="0" w:space="0" w:color="auto"/>
        <w:bottom w:val="none" w:sz="0" w:space="0" w:color="auto"/>
        <w:right w:val="none" w:sz="0" w:space="0" w:color="auto"/>
      </w:divBdr>
    </w:div>
    <w:div w:id="2066442345">
      <w:bodyDiv w:val="1"/>
      <w:marLeft w:val="0"/>
      <w:marRight w:val="0"/>
      <w:marTop w:val="0"/>
      <w:marBottom w:val="0"/>
      <w:divBdr>
        <w:top w:val="none" w:sz="0" w:space="0" w:color="auto"/>
        <w:left w:val="none" w:sz="0" w:space="0" w:color="auto"/>
        <w:bottom w:val="none" w:sz="0" w:space="0" w:color="auto"/>
        <w:right w:val="none" w:sz="0" w:space="0" w:color="auto"/>
      </w:divBdr>
    </w:div>
    <w:div w:id="2066754170">
      <w:bodyDiv w:val="1"/>
      <w:marLeft w:val="0"/>
      <w:marRight w:val="0"/>
      <w:marTop w:val="0"/>
      <w:marBottom w:val="0"/>
      <w:divBdr>
        <w:top w:val="none" w:sz="0" w:space="0" w:color="auto"/>
        <w:left w:val="none" w:sz="0" w:space="0" w:color="auto"/>
        <w:bottom w:val="none" w:sz="0" w:space="0" w:color="auto"/>
        <w:right w:val="none" w:sz="0" w:space="0" w:color="auto"/>
      </w:divBdr>
    </w:div>
    <w:div w:id="2067103167">
      <w:bodyDiv w:val="1"/>
      <w:marLeft w:val="0"/>
      <w:marRight w:val="0"/>
      <w:marTop w:val="0"/>
      <w:marBottom w:val="0"/>
      <w:divBdr>
        <w:top w:val="none" w:sz="0" w:space="0" w:color="auto"/>
        <w:left w:val="none" w:sz="0" w:space="0" w:color="auto"/>
        <w:bottom w:val="none" w:sz="0" w:space="0" w:color="auto"/>
        <w:right w:val="none" w:sz="0" w:space="0" w:color="auto"/>
      </w:divBdr>
    </w:div>
    <w:div w:id="2068407601">
      <w:bodyDiv w:val="1"/>
      <w:marLeft w:val="0"/>
      <w:marRight w:val="0"/>
      <w:marTop w:val="0"/>
      <w:marBottom w:val="0"/>
      <w:divBdr>
        <w:top w:val="none" w:sz="0" w:space="0" w:color="auto"/>
        <w:left w:val="none" w:sz="0" w:space="0" w:color="auto"/>
        <w:bottom w:val="none" w:sz="0" w:space="0" w:color="auto"/>
        <w:right w:val="none" w:sz="0" w:space="0" w:color="auto"/>
      </w:divBdr>
    </w:div>
    <w:div w:id="2068602857">
      <w:bodyDiv w:val="1"/>
      <w:marLeft w:val="0"/>
      <w:marRight w:val="0"/>
      <w:marTop w:val="0"/>
      <w:marBottom w:val="0"/>
      <w:divBdr>
        <w:top w:val="none" w:sz="0" w:space="0" w:color="auto"/>
        <w:left w:val="none" w:sz="0" w:space="0" w:color="auto"/>
        <w:bottom w:val="none" w:sz="0" w:space="0" w:color="auto"/>
        <w:right w:val="none" w:sz="0" w:space="0" w:color="auto"/>
      </w:divBdr>
    </w:div>
    <w:div w:id="2069109629">
      <w:bodyDiv w:val="1"/>
      <w:marLeft w:val="0"/>
      <w:marRight w:val="0"/>
      <w:marTop w:val="0"/>
      <w:marBottom w:val="0"/>
      <w:divBdr>
        <w:top w:val="none" w:sz="0" w:space="0" w:color="auto"/>
        <w:left w:val="none" w:sz="0" w:space="0" w:color="auto"/>
        <w:bottom w:val="none" w:sz="0" w:space="0" w:color="auto"/>
        <w:right w:val="none" w:sz="0" w:space="0" w:color="auto"/>
      </w:divBdr>
    </w:div>
    <w:div w:id="2069693399">
      <w:bodyDiv w:val="1"/>
      <w:marLeft w:val="0"/>
      <w:marRight w:val="0"/>
      <w:marTop w:val="0"/>
      <w:marBottom w:val="0"/>
      <w:divBdr>
        <w:top w:val="none" w:sz="0" w:space="0" w:color="auto"/>
        <w:left w:val="none" w:sz="0" w:space="0" w:color="auto"/>
        <w:bottom w:val="none" w:sz="0" w:space="0" w:color="auto"/>
        <w:right w:val="none" w:sz="0" w:space="0" w:color="auto"/>
      </w:divBdr>
    </w:div>
    <w:div w:id="2070225617">
      <w:bodyDiv w:val="1"/>
      <w:marLeft w:val="0"/>
      <w:marRight w:val="0"/>
      <w:marTop w:val="0"/>
      <w:marBottom w:val="0"/>
      <w:divBdr>
        <w:top w:val="none" w:sz="0" w:space="0" w:color="auto"/>
        <w:left w:val="none" w:sz="0" w:space="0" w:color="auto"/>
        <w:bottom w:val="none" w:sz="0" w:space="0" w:color="auto"/>
        <w:right w:val="none" w:sz="0" w:space="0" w:color="auto"/>
      </w:divBdr>
    </w:div>
    <w:div w:id="2070569556">
      <w:bodyDiv w:val="1"/>
      <w:marLeft w:val="0"/>
      <w:marRight w:val="0"/>
      <w:marTop w:val="0"/>
      <w:marBottom w:val="0"/>
      <w:divBdr>
        <w:top w:val="none" w:sz="0" w:space="0" w:color="auto"/>
        <w:left w:val="none" w:sz="0" w:space="0" w:color="auto"/>
        <w:bottom w:val="none" w:sz="0" w:space="0" w:color="auto"/>
        <w:right w:val="none" w:sz="0" w:space="0" w:color="auto"/>
      </w:divBdr>
    </w:div>
    <w:div w:id="2072146156">
      <w:bodyDiv w:val="1"/>
      <w:marLeft w:val="0"/>
      <w:marRight w:val="0"/>
      <w:marTop w:val="0"/>
      <w:marBottom w:val="0"/>
      <w:divBdr>
        <w:top w:val="none" w:sz="0" w:space="0" w:color="auto"/>
        <w:left w:val="none" w:sz="0" w:space="0" w:color="auto"/>
        <w:bottom w:val="none" w:sz="0" w:space="0" w:color="auto"/>
        <w:right w:val="none" w:sz="0" w:space="0" w:color="auto"/>
      </w:divBdr>
    </w:div>
    <w:div w:id="2072533338">
      <w:bodyDiv w:val="1"/>
      <w:marLeft w:val="0"/>
      <w:marRight w:val="0"/>
      <w:marTop w:val="0"/>
      <w:marBottom w:val="0"/>
      <w:divBdr>
        <w:top w:val="none" w:sz="0" w:space="0" w:color="auto"/>
        <w:left w:val="none" w:sz="0" w:space="0" w:color="auto"/>
        <w:bottom w:val="none" w:sz="0" w:space="0" w:color="auto"/>
        <w:right w:val="none" w:sz="0" w:space="0" w:color="auto"/>
      </w:divBdr>
    </w:div>
    <w:div w:id="2075658193">
      <w:bodyDiv w:val="1"/>
      <w:marLeft w:val="0"/>
      <w:marRight w:val="0"/>
      <w:marTop w:val="0"/>
      <w:marBottom w:val="0"/>
      <w:divBdr>
        <w:top w:val="none" w:sz="0" w:space="0" w:color="auto"/>
        <w:left w:val="none" w:sz="0" w:space="0" w:color="auto"/>
        <w:bottom w:val="none" w:sz="0" w:space="0" w:color="auto"/>
        <w:right w:val="none" w:sz="0" w:space="0" w:color="auto"/>
      </w:divBdr>
    </w:div>
    <w:div w:id="2075809116">
      <w:bodyDiv w:val="1"/>
      <w:marLeft w:val="0"/>
      <w:marRight w:val="0"/>
      <w:marTop w:val="0"/>
      <w:marBottom w:val="0"/>
      <w:divBdr>
        <w:top w:val="none" w:sz="0" w:space="0" w:color="auto"/>
        <w:left w:val="none" w:sz="0" w:space="0" w:color="auto"/>
        <w:bottom w:val="none" w:sz="0" w:space="0" w:color="auto"/>
        <w:right w:val="none" w:sz="0" w:space="0" w:color="auto"/>
      </w:divBdr>
    </w:div>
    <w:div w:id="2076854221">
      <w:bodyDiv w:val="1"/>
      <w:marLeft w:val="0"/>
      <w:marRight w:val="0"/>
      <w:marTop w:val="0"/>
      <w:marBottom w:val="0"/>
      <w:divBdr>
        <w:top w:val="none" w:sz="0" w:space="0" w:color="auto"/>
        <w:left w:val="none" w:sz="0" w:space="0" w:color="auto"/>
        <w:bottom w:val="none" w:sz="0" w:space="0" w:color="auto"/>
        <w:right w:val="none" w:sz="0" w:space="0" w:color="auto"/>
      </w:divBdr>
    </w:div>
    <w:div w:id="2077707219">
      <w:bodyDiv w:val="1"/>
      <w:marLeft w:val="0"/>
      <w:marRight w:val="0"/>
      <w:marTop w:val="0"/>
      <w:marBottom w:val="0"/>
      <w:divBdr>
        <w:top w:val="none" w:sz="0" w:space="0" w:color="auto"/>
        <w:left w:val="none" w:sz="0" w:space="0" w:color="auto"/>
        <w:bottom w:val="none" w:sz="0" w:space="0" w:color="auto"/>
        <w:right w:val="none" w:sz="0" w:space="0" w:color="auto"/>
      </w:divBdr>
    </w:div>
    <w:div w:id="2077976192">
      <w:bodyDiv w:val="1"/>
      <w:marLeft w:val="0"/>
      <w:marRight w:val="0"/>
      <w:marTop w:val="0"/>
      <w:marBottom w:val="0"/>
      <w:divBdr>
        <w:top w:val="none" w:sz="0" w:space="0" w:color="auto"/>
        <w:left w:val="none" w:sz="0" w:space="0" w:color="auto"/>
        <w:bottom w:val="none" w:sz="0" w:space="0" w:color="auto"/>
        <w:right w:val="none" w:sz="0" w:space="0" w:color="auto"/>
      </w:divBdr>
    </w:div>
    <w:div w:id="2078820650">
      <w:bodyDiv w:val="1"/>
      <w:marLeft w:val="0"/>
      <w:marRight w:val="0"/>
      <w:marTop w:val="0"/>
      <w:marBottom w:val="0"/>
      <w:divBdr>
        <w:top w:val="none" w:sz="0" w:space="0" w:color="auto"/>
        <w:left w:val="none" w:sz="0" w:space="0" w:color="auto"/>
        <w:bottom w:val="none" w:sz="0" w:space="0" w:color="auto"/>
        <w:right w:val="none" w:sz="0" w:space="0" w:color="auto"/>
      </w:divBdr>
    </w:div>
    <w:div w:id="2082635318">
      <w:bodyDiv w:val="1"/>
      <w:marLeft w:val="0"/>
      <w:marRight w:val="0"/>
      <w:marTop w:val="0"/>
      <w:marBottom w:val="0"/>
      <w:divBdr>
        <w:top w:val="none" w:sz="0" w:space="0" w:color="auto"/>
        <w:left w:val="none" w:sz="0" w:space="0" w:color="auto"/>
        <w:bottom w:val="none" w:sz="0" w:space="0" w:color="auto"/>
        <w:right w:val="none" w:sz="0" w:space="0" w:color="auto"/>
      </w:divBdr>
    </w:div>
    <w:div w:id="2083023259">
      <w:bodyDiv w:val="1"/>
      <w:marLeft w:val="0"/>
      <w:marRight w:val="0"/>
      <w:marTop w:val="0"/>
      <w:marBottom w:val="0"/>
      <w:divBdr>
        <w:top w:val="none" w:sz="0" w:space="0" w:color="auto"/>
        <w:left w:val="none" w:sz="0" w:space="0" w:color="auto"/>
        <w:bottom w:val="none" w:sz="0" w:space="0" w:color="auto"/>
        <w:right w:val="none" w:sz="0" w:space="0" w:color="auto"/>
      </w:divBdr>
    </w:div>
    <w:div w:id="2083483361">
      <w:bodyDiv w:val="1"/>
      <w:marLeft w:val="0"/>
      <w:marRight w:val="0"/>
      <w:marTop w:val="0"/>
      <w:marBottom w:val="0"/>
      <w:divBdr>
        <w:top w:val="none" w:sz="0" w:space="0" w:color="auto"/>
        <w:left w:val="none" w:sz="0" w:space="0" w:color="auto"/>
        <w:bottom w:val="none" w:sz="0" w:space="0" w:color="auto"/>
        <w:right w:val="none" w:sz="0" w:space="0" w:color="auto"/>
      </w:divBdr>
    </w:div>
    <w:div w:id="2084640195">
      <w:bodyDiv w:val="1"/>
      <w:marLeft w:val="0"/>
      <w:marRight w:val="0"/>
      <w:marTop w:val="0"/>
      <w:marBottom w:val="0"/>
      <w:divBdr>
        <w:top w:val="none" w:sz="0" w:space="0" w:color="auto"/>
        <w:left w:val="none" w:sz="0" w:space="0" w:color="auto"/>
        <w:bottom w:val="none" w:sz="0" w:space="0" w:color="auto"/>
        <w:right w:val="none" w:sz="0" w:space="0" w:color="auto"/>
      </w:divBdr>
    </w:div>
    <w:div w:id="2087798836">
      <w:bodyDiv w:val="1"/>
      <w:marLeft w:val="0"/>
      <w:marRight w:val="0"/>
      <w:marTop w:val="0"/>
      <w:marBottom w:val="0"/>
      <w:divBdr>
        <w:top w:val="none" w:sz="0" w:space="0" w:color="auto"/>
        <w:left w:val="none" w:sz="0" w:space="0" w:color="auto"/>
        <w:bottom w:val="none" w:sz="0" w:space="0" w:color="auto"/>
        <w:right w:val="none" w:sz="0" w:space="0" w:color="auto"/>
      </w:divBdr>
    </w:div>
    <w:div w:id="2088069962">
      <w:bodyDiv w:val="1"/>
      <w:marLeft w:val="0"/>
      <w:marRight w:val="0"/>
      <w:marTop w:val="0"/>
      <w:marBottom w:val="0"/>
      <w:divBdr>
        <w:top w:val="none" w:sz="0" w:space="0" w:color="auto"/>
        <w:left w:val="none" w:sz="0" w:space="0" w:color="auto"/>
        <w:bottom w:val="none" w:sz="0" w:space="0" w:color="auto"/>
        <w:right w:val="none" w:sz="0" w:space="0" w:color="auto"/>
      </w:divBdr>
    </w:div>
    <w:div w:id="2088769974">
      <w:bodyDiv w:val="1"/>
      <w:marLeft w:val="0"/>
      <w:marRight w:val="0"/>
      <w:marTop w:val="0"/>
      <w:marBottom w:val="0"/>
      <w:divBdr>
        <w:top w:val="none" w:sz="0" w:space="0" w:color="auto"/>
        <w:left w:val="none" w:sz="0" w:space="0" w:color="auto"/>
        <w:bottom w:val="none" w:sz="0" w:space="0" w:color="auto"/>
        <w:right w:val="none" w:sz="0" w:space="0" w:color="auto"/>
      </w:divBdr>
    </w:div>
    <w:div w:id="2089308091">
      <w:bodyDiv w:val="1"/>
      <w:marLeft w:val="0"/>
      <w:marRight w:val="0"/>
      <w:marTop w:val="0"/>
      <w:marBottom w:val="0"/>
      <w:divBdr>
        <w:top w:val="none" w:sz="0" w:space="0" w:color="auto"/>
        <w:left w:val="none" w:sz="0" w:space="0" w:color="auto"/>
        <w:bottom w:val="none" w:sz="0" w:space="0" w:color="auto"/>
        <w:right w:val="none" w:sz="0" w:space="0" w:color="auto"/>
      </w:divBdr>
    </w:div>
    <w:div w:id="2089500975">
      <w:bodyDiv w:val="1"/>
      <w:marLeft w:val="0"/>
      <w:marRight w:val="0"/>
      <w:marTop w:val="0"/>
      <w:marBottom w:val="0"/>
      <w:divBdr>
        <w:top w:val="none" w:sz="0" w:space="0" w:color="auto"/>
        <w:left w:val="none" w:sz="0" w:space="0" w:color="auto"/>
        <w:bottom w:val="none" w:sz="0" w:space="0" w:color="auto"/>
        <w:right w:val="none" w:sz="0" w:space="0" w:color="auto"/>
      </w:divBdr>
    </w:div>
    <w:div w:id="2090347342">
      <w:bodyDiv w:val="1"/>
      <w:marLeft w:val="0"/>
      <w:marRight w:val="0"/>
      <w:marTop w:val="0"/>
      <w:marBottom w:val="0"/>
      <w:divBdr>
        <w:top w:val="none" w:sz="0" w:space="0" w:color="auto"/>
        <w:left w:val="none" w:sz="0" w:space="0" w:color="auto"/>
        <w:bottom w:val="none" w:sz="0" w:space="0" w:color="auto"/>
        <w:right w:val="none" w:sz="0" w:space="0" w:color="auto"/>
      </w:divBdr>
    </w:div>
    <w:div w:id="2091924622">
      <w:bodyDiv w:val="1"/>
      <w:marLeft w:val="0"/>
      <w:marRight w:val="0"/>
      <w:marTop w:val="0"/>
      <w:marBottom w:val="0"/>
      <w:divBdr>
        <w:top w:val="none" w:sz="0" w:space="0" w:color="auto"/>
        <w:left w:val="none" w:sz="0" w:space="0" w:color="auto"/>
        <w:bottom w:val="none" w:sz="0" w:space="0" w:color="auto"/>
        <w:right w:val="none" w:sz="0" w:space="0" w:color="auto"/>
      </w:divBdr>
    </w:div>
    <w:div w:id="2093769093">
      <w:bodyDiv w:val="1"/>
      <w:marLeft w:val="0"/>
      <w:marRight w:val="0"/>
      <w:marTop w:val="0"/>
      <w:marBottom w:val="0"/>
      <w:divBdr>
        <w:top w:val="none" w:sz="0" w:space="0" w:color="auto"/>
        <w:left w:val="none" w:sz="0" w:space="0" w:color="auto"/>
        <w:bottom w:val="none" w:sz="0" w:space="0" w:color="auto"/>
        <w:right w:val="none" w:sz="0" w:space="0" w:color="auto"/>
      </w:divBdr>
    </w:div>
    <w:div w:id="2094626579">
      <w:bodyDiv w:val="1"/>
      <w:marLeft w:val="0"/>
      <w:marRight w:val="0"/>
      <w:marTop w:val="0"/>
      <w:marBottom w:val="0"/>
      <w:divBdr>
        <w:top w:val="none" w:sz="0" w:space="0" w:color="auto"/>
        <w:left w:val="none" w:sz="0" w:space="0" w:color="auto"/>
        <w:bottom w:val="none" w:sz="0" w:space="0" w:color="auto"/>
        <w:right w:val="none" w:sz="0" w:space="0" w:color="auto"/>
      </w:divBdr>
    </w:div>
    <w:div w:id="2094889330">
      <w:bodyDiv w:val="1"/>
      <w:marLeft w:val="0"/>
      <w:marRight w:val="0"/>
      <w:marTop w:val="0"/>
      <w:marBottom w:val="0"/>
      <w:divBdr>
        <w:top w:val="none" w:sz="0" w:space="0" w:color="auto"/>
        <w:left w:val="none" w:sz="0" w:space="0" w:color="auto"/>
        <w:bottom w:val="none" w:sz="0" w:space="0" w:color="auto"/>
        <w:right w:val="none" w:sz="0" w:space="0" w:color="auto"/>
      </w:divBdr>
    </w:div>
    <w:div w:id="2095082072">
      <w:bodyDiv w:val="1"/>
      <w:marLeft w:val="0"/>
      <w:marRight w:val="0"/>
      <w:marTop w:val="0"/>
      <w:marBottom w:val="0"/>
      <w:divBdr>
        <w:top w:val="none" w:sz="0" w:space="0" w:color="auto"/>
        <w:left w:val="none" w:sz="0" w:space="0" w:color="auto"/>
        <w:bottom w:val="none" w:sz="0" w:space="0" w:color="auto"/>
        <w:right w:val="none" w:sz="0" w:space="0" w:color="auto"/>
      </w:divBdr>
    </w:div>
    <w:div w:id="2096395403">
      <w:bodyDiv w:val="1"/>
      <w:marLeft w:val="0"/>
      <w:marRight w:val="0"/>
      <w:marTop w:val="0"/>
      <w:marBottom w:val="0"/>
      <w:divBdr>
        <w:top w:val="none" w:sz="0" w:space="0" w:color="auto"/>
        <w:left w:val="none" w:sz="0" w:space="0" w:color="auto"/>
        <w:bottom w:val="none" w:sz="0" w:space="0" w:color="auto"/>
        <w:right w:val="none" w:sz="0" w:space="0" w:color="auto"/>
      </w:divBdr>
    </w:div>
    <w:div w:id="2096397927">
      <w:bodyDiv w:val="1"/>
      <w:marLeft w:val="0"/>
      <w:marRight w:val="0"/>
      <w:marTop w:val="0"/>
      <w:marBottom w:val="0"/>
      <w:divBdr>
        <w:top w:val="none" w:sz="0" w:space="0" w:color="auto"/>
        <w:left w:val="none" w:sz="0" w:space="0" w:color="auto"/>
        <w:bottom w:val="none" w:sz="0" w:space="0" w:color="auto"/>
        <w:right w:val="none" w:sz="0" w:space="0" w:color="auto"/>
      </w:divBdr>
    </w:div>
    <w:div w:id="2100101427">
      <w:bodyDiv w:val="1"/>
      <w:marLeft w:val="0"/>
      <w:marRight w:val="0"/>
      <w:marTop w:val="0"/>
      <w:marBottom w:val="0"/>
      <w:divBdr>
        <w:top w:val="none" w:sz="0" w:space="0" w:color="auto"/>
        <w:left w:val="none" w:sz="0" w:space="0" w:color="auto"/>
        <w:bottom w:val="none" w:sz="0" w:space="0" w:color="auto"/>
        <w:right w:val="none" w:sz="0" w:space="0" w:color="auto"/>
      </w:divBdr>
    </w:div>
    <w:div w:id="2100246648">
      <w:bodyDiv w:val="1"/>
      <w:marLeft w:val="0"/>
      <w:marRight w:val="0"/>
      <w:marTop w:val="0"/>
      <w:marBottom w:val="0"/>
      <w:divBdr>
        <w:top w:val="none" w:sz="0" w:space="0" w:color="auto"/>
        <w:left w:val="none" w:sz="0" w:space="0" w:color="auto"/>
        <w:bottom w:val="none" w:sz="0" w:space="0" w:color="auto"/>
        <w:right w:val="none" w:sz="0" w:space="0" w:color="auto"/>
      </w:divBdr>
    </w:div>
    <w:div w:id="2100248822">
      <w:bodyDiv w:val="1"/>
      <w:marLeft w:val="0"/>
      <w:marRight w:val="0"/>
      <w:marTop w:val="0"/>
      <w:marBottom w:val="0"/>
      <w:divBdr>
        <w:top w:val="none" w:sz="0" w:space="0" w:color="auto"/>
        <w:left w:val="none" w:sz="0" w:space="0" w:color="auto"/>
        <w:bottom w:val="none" w:sz="0" w:space="0" w:color="auto"/>
        <w:right w:val="none" w:sz="0" w:space="0" w:color="auto"/>
      </w:divBdr>
    </w:div>
    <w:div w:id="2100713376">
      <w:bodyDiv w:val="1"/>
      <w:marLeft w:val="0"/>
      <w:marRight w:val="0"/>
      <w:marTop w:val="0"/>
      <w:marBottom w:val="0"/>
      <w:divBdr>
        <w:top w:val="none" w:sz="0" w:space="0" w:color="auto"/>
        <w:left w:val="none" w:sz="0" w:space="0" w:color="auto"/>
        <w:bottom w:val="none" w:sz="0" w:space="0" w:color="auto"/>
        <w:right w:val="none" w:sz="0" w:space="0" w:color="auto"/>
      </w:divBdr>
    </w:div>
    <w:div w:id="2104911566">
      <w:bodyDiv w:val="1"/>
      <w:marLeft w:val="0"/>
      <w:marRight w:val="0"/>
      <w:marTop w:val="0"/>
      <w:marBottom w:val="0"/>
      <w:divBdr>
        <w:top w:val="none" w:sz="0" w:space="0" w:color="auto"/>
        <w:left w:val="none" w:sz="0" w:space="0" w:color="auto"/>
        <w:bottom w:val="none" w:sz="0" w:space="0" w:color="auto"/>
        <w:right w:val="none" w:sz="0" w:space="0" w:color="auto"/>
      </w:divBdr>
    </w:div>
    <w:div w:id="2105759957">
      <w:bodyDiv w:val="1"/>
      <w:marLeft w:val="0"/>
      <w:marRight w:val="0"/>
      <w:marTop w:val="0"/>
      <w:marBottom w:val="0"/>
      <w:divBdr>
        <w:top w:val="none" w:sz="0" w:space="0" w:color="auto"/>
        <w:left w:val="none" w:sz="0" w:space="0" w:color="auto"/>
        <w:bottom w:val="none" w:sz="0" w:space="0" w:color="auto"/>
        <w:right w:val="none" w:sz="0" w:space="0" w:color="auto"/>
      </w:divBdr>
    </w:div>
    <w:div w:id="2107844718">
      <w:bodyDiv w:val="1"/>
      <w:marLeft w:val="0"/>
      <w:marRight w:val="0"/>
      <w:marTop w:val="0"/>
      <w:marBottom w:val="0"/>
      <w:divBdr>
        <w:top w:val="none" w:sz="0" w:space="0" w:color="auto"/>
        <w:left w:val="none" w:sz="0" w:space="0" w:color="auto"/>
        <w:bottom w:val="none" w:sz="0" w:space="0" w:color="auto"/>
        <w:right w:val="none" w:sz="0" w:space="0" w:color="auto"/>
      </w:divBdr>
    </w:div>
    <w:div w:id="2110541022">
      <w:bodyDiv w:val="1"/>
      <w:marLeft w:val="0"/>
      <w:marRight w:val="0"/>
      <w:marTop w:val="0"/>
      <w:marBottom w:val="0"/>
      <w:divBdr>
        <w:top w:val="none" w:sz="0" w:space="0" w:color="auto"/>
        <w:left w:val="none" w:sz="0" w:space="0" w:color="auto"/>
        <w:bottom w:val="none" w:sz="0" w:space="0" w:color="auto"/>
        <w:right w:val="none" w:sz="0" w:space="0" w:color="auto"/>
      </w:divBdr>
    </w:div>
    <w:div w:id="2111007138">
      <w:bodyDiv w:val="1"/>
      <w:marLeft w:val="0"/>
      <w:marRight w:val="0"/>
      <w:marTop w:val="0"/>
      <w:marBottom w:val="0"/>
      <w:divBdr>
        <w:top w:val="none" w:sz="0" w:space="0" w:color="auto"/>
        <w:left w:val="none" w:sz="0" w:space="0" w:color="auto"/>
        <w:bottom w:val="none" w:sz="0" w:space="0" w:color="auto"/>
        <w:right w:val="none" w:sz="0" w:space="0" w:color="auto"/>
      </w:divBdr>
    </w:div>
    <w:div w:id="2111967924">
      <w:bodyDiv w:val="1"/>
      <w:marLeft w:val="0"/>
      <w:marRight w:val="0"/>
      <w:marTop w:val="0"/>
      <w:marBottom w:val="0"/>
      <w:divBdr>
        <w:top w:val="none" w:sz="0" w:space="0" w:color="auto"/>
        <w:left w:val="none" w:sz="0" w:space="0" w:color="auto"/>
        <w:bottom w:val="none" w:sz="0" w:space="0" w:color="auto"/>
        <w:right w:val="none" w:sz="0" w:space="0" w:color="auto"/>
      </w:divBdr>
    </w:div>
    <w:div w:id="2112621925">
      <w:bodyDiv w:val="1"/>
      <w:marLeft w:val="0"/>
      <w:marRight w:val="0"/>
      <w:marTop w:val="0"/>
      <w:marBottom w:val="0"/>
      <w:divBdr>
        <w:top w:val="none" w:sz="0" w:space="0" w:color="auto"/>
        <w:left w:val="none" w:sz="0" w:space="0" w:color="auto"/>
        <w:bottom w:val="none" w:sz="0" w:space="0" w:color="auto"/>
        <w:right w:val="none" w:sz="0" w:space="0" w:color="auto"/>
      </w:divBdr>
    </w:div>
    <w:div w:id="2113087112">
      <w:bodyDiv w:val="1"/>
      <w:marLeft w:val="0"/>
      <w:marRight w:val="0"/>
      <w:marTop w:val="0"/>
      <w:marBottom w:val="0"/>
      <w:divBdr>
        <w:top w:val="none" w:sz="0" w:space="0" w:color="auto"/>
        <w:left w:val="none" w:sz="0" w:space="0" w:color="auto"/>
        <w:bottom w:val="none" w:sz="0" w:space="0" w:color="auto"/>
        <w:right w:val="none" w:sz="0" w:space="0" w:color="auto"/>
      </w:divBdr>
    </w:div>
    <w:div w:id="2113087234">
      <w:bodyDiv w:val="1"/>
      <w:marLeft w:val="0"/>
      <w:marRight w:val="0"/>
      <w:marTop w:val="0"/>
      <w:marBottom w:val="0"/>
      <w:divBdr>
        <w:top w:val="none" w:sz="0" w:space="0" w:color="auto"/>
        <w:left w:val="none" w:sz="0" w:space="0" w:color="auto"/>
        <w:bottom w:val="none" w:sz="0" w:space="0" w:color="auto"/>
        <w:right w:val="none" w:sz="0" w:space="0" w:color="auto"/>
      </w:divBdr>
    </w:div>
    <w:div w:id="2114786470">
      <w:bodyDiv w:val="1"/>
      <w:marLeft w:val="0"/>
      <w:marRight w:val="0"/>
      <w:marTop w:val="0"/>
      <w:marBottom w:val="0"/>
      <w:divBdr>
        <w:top w:val="none" w:sz="0" w:space="0" w:color="auto"/>
        <w:left w:val="none" w:sz="0" w:space="0" w:color="auto"/>
        <w:bottom w:val="none" w:sz="0" w:space="0" w:color="auto"/>
        <w:right w:val="none" w:sz="0" w:space="0" w:color="auto"/>
      </w:divBdr>
    </w:div>
    <w:div w:id="2115048912">
      <w:bodyDiv w:val="1"/>
      <w:marLeft w:val="0"/>
      <w:marRight w:val="0"/>
      <w:marTop w:val="0"/>
      <w:marBottom w:val="0"/>
      <w:divBdr>
        <w:top w:val="none" w:sz="0" w:space="0" w:color="auto"/>
        <w:left w:val="none" w:sz="0" w:space="0" w:color="auto"/>
        <w:bottom w:val="none" w:sz="0" w:space="0" w:color="auto"/>
        <w:right w:val="none" w:sz="0" w:space="0" w:color="auto"/>
      </w:divBdr>
    </w:div>
    <w:div w:id="2115440217">
      <w:bodyDiv w:val="1"/>
      <w:marLeft w:val="0"/>
      <w:marRight w:val="0"/>
      <w:marTop w:val="0"/>
      <w:marBottom w:val="0"/>
      <w:divBdr>
        <w:top w:val="none" w:sz="0" w:space="0" w:color="auto"/>
        <w:left w:val="none" w:sz="0" w:space="0" w:color="auto"/>
        <w:bottom w:val="none" w:sz="0" w:space="0" w:color="auto"/>
        <w:right w:val="none" w:sz="0" w:space="0" w:color="auto"/>
      </w:divBdr>
    </w:div>
    <w:div w:id="2118017763">
      <w:bodyDiv w:val="1"/>
      <w:marLeft w:val="0"/>
      <w:marRight w:val="0"/>
      <w:marTop w:val="0"/>
      <w:marBottom w:val="0"/>
      <w:divBdr>
        <w:top w:val="none" w:sz="0" w:space="0" w:color="auto"/>
        <w:left w:val="none" w:sz="0" w:space="0" w:color="auto"/>
        <w:bottom w:val="none" w:sz="0" w:space="0" w:color="auto"/>
        <w:right w:val="none" w:sz="0" w:space="0" w:color="auto"/>
      </w:divBdr>
    </w:div>
    <w:div w:id="2119399493">
      <w:bodyDiv w:val="1"/>
      <w:marLeft w:val="0"/>
      <w:marRight w:val="0"/>
      <w:marTop w:val="0"/>
      <w:marBottom w:val="0"/>
      <w:divBdr>
        <w:top w:val="none" w:sz="0" w:space="0" w:color="auto"/>
        <w:left w:val="none" w:sz="0" w:space="0" w:color="auto"/>
        <w:bottom w:val="none" w:sz="0" w:space="0" w:color="auto"/>
        <w:right w:val="none" w:sz="0" w:space="0" w:color="auto"/>
      </w:divBdr>
    </w:div>
    <w:div w:id="2119985472">
      <w:bodyDiv w:val="1"/>
      <w:marLeft w:val="0"/>
      <w:marRight w:val="0"/>
      <w:marTop w:val="0"/>
      <w:marBottom w:val="0"/>
      <w:divBdr>
        <w:top w:val="none" w:sz="0" w:space="0" w:color="auto"/>
        <w:left w:val="none" w:sz="0" w:space="0" w:color="auto"/>
        <w:bottom w:val="none" w:sz="0" w:space="0" w:color="auto"/>
        <w:right w:val="none" w:sz="0" w:space="0" w:color="auto"/>
      </w:divBdr>
    </w:div>
    <w:div w:id="2120247843">
      <w:bodyDiv w:val="1"/>
      <w:marLeft w:val="0"/>
      <w:marRight w:val="0"/>
      <w:marTop w:val="0"/>
      <w:marBottom w:val="0"/>
      <w:divBdr>
        <w:top w:val="none" w:sz="0" w:space="0" w:color="auto"/>
        <w:left w:val="none" w:sz="0" w:space="0" w:color="auto"/>
        <w:bottom w:val="none" w:sz="0" w:space="0" w:color="auto"/>
        <w:right w:val="none" w:sz="0" w:space="0" w:color="auto"/>
      </w:divBdr>
    </w:div>
    <w:div w:id="2120372613">
      <w:bodyDiv w:val="1"/>
      <w:marLeft w:val="0"/>
      <w:marRight w:val="0"/>
      <w:marTop w:val="0"/>
      <w:marBottom w:val="0"/>
      <w:divBdr>
        <w:top w:val="none" w:sz="0" w:space="0" w:color="auto"/>
        <w:left w:val="none" w:sz="0" w:space="0" w:color="auto"/>
        <w:bottom w:val="none" w:sz="0" w:space="0" w:color="auto"/>
        <w:right w:val="none" w:sz="0" w:space="0" w:color="auto"/>
      </w:divBdr>
    </w:div>
    <w:div w:id="2122727635">
      <w:bodyDiv w:val="1"/>
      <w:marLeft w:val="0"/>
      <w:marRight w:val="0"/>
      <w:marTop w:val="0"/>
      <w:marBottom w:val="0"/>
      <w:divBdr>
        <w:top w:val="none" w:sz="0" w:space="0" w:color="auto"/>
        <w:left w:val="none" w:sz="0" w:space="0" w:color="auto"/>
        <w:bottom w:val="none" w:sz="0" w:space="0" w:color="auto"/>
        <w:right w:val="none" w:sz="0" w:space="0" w:color="auto"/>
      </w:divBdr>
    </w:div>
    <w:div w:id="2122916535">
      <w:bodyDiv w:val="1"/>
      <w:marLeft w:val="0"/>
      <w:marRight w:val="0"/>
      <w:marTop w:val="0"/>
      <w:marBottom w:val="0"/>
      <w:divBdr>
        <w:top w:val="none" w:sz="0" w:space="0" w:color="auto"/>
        <w:left w:val="none" w:sz="0" w:space="0" w:color="auto"/>
        <w:bottom w:val="none" w:sz="0" w:space="0" w:color="auto"/>
        <w:right w:val="none" w:sz="0" w:space="0" w:color="auto"/>
      </w:divBdr>
    </w:div>
    <w:div w:id="2123717739">
      <w:bodyDiv w:val="1"/>
      <w:marLeft w:val="0"/>
      <w:marRight w:val="0"/>
      <w:marTop w:val="0"/>
      <w:marBottom w:val="0"/>
      <w:divBdr>
        <w:top w:val="none" w:sz="0" w:space="0" w:color="auto"/>
        <w:left w:val="none" w:sz="0" w:space="0" w:color="auto"/>
        <w:bottom w:val="none" w:sz="0" w:space="0" w:color="auto"/>
        <w:right w:val="none" w:sz="0" w:space="0" w:color="auto"/>
      </w:divBdr>
    </w:div>
    <w:div w:id="2124226201">
      <w:bodyDiv w:val="1"/>
      <w:marLeft w:val="0"/>
      <w:marRight w:val="0"/>
      <w:marTop w:val="0"/>
      <w:marBottom w:val="0"/>
      <w:divBdr>
        <w:top w:val="none" w:sz="0" w:space="0" w:color="auto"/>
        <w:left w:val="none" w:sz="0" w:space="0" w:color="auto"/>
        <w:bottom w:val="none" w:sz="0" w:space="0" w:color="auto"/>
        <w:right w:val="none" w:sz="0" w:space="0" w:color="auto"/>
      </w:divBdr>
    </w:div>
    <w:div w:id="2124760973">
      <w:bodyDiv w:val="1"/>
      <w:marLeft w:val="0"/>
      <w:marRight w:val="0"/>
      <w:marTop w:val="0"/>
      <w:marBottom w:val="0"/>
      <w:divBdr>
        <w:top w:val="none" w:sz="0" w:space="0" w:color="auto"/>
        <w:left w:val="none" w:sz="0" w:space="0" w:color="auto"/>
        <w:bottom w:val="none" w:sz="0" w:space="0" w:color="auto"/>
        <w:right w:val="none" w:sz="0" w:space="0" w:color="auto"/>
      </w:divBdr>
    </w:div>
    <w:div w:id="2125536155">
      <w:bodyDiv w:val="1"/>
      <w:marLeft w:val="0"/>
      <w:marRight w:val="0"/>
      <w:marTop w:val="0"/>
      <w:marBottom w:val="0"/>
      <w:divBdr>
        <w:top w:val="none" w:sz="0" w:space="0" w:color="auto"/>
        <w:left w:val="none" w:sz="0" w:space="0" w:color="auto"/>
        <w:bottom w:val="none" w:sz="0" w:space="0" w:color="auto"/>
        <w:right w:val="none" w:sz="0" w:space="0" w:color="auto"/>
      </w:divBdr>
    </w:div>
    <w:div w:id="2125729125">
      <w:bodyDiv w:val="1"/>
      <w:marLeft w:val="0"/>
      <w:marRight w:val="0"/>
      <w:marTop w:val="0"/>
      <w:marBottom w:val="0"/>
      <w:divBdr>
        <w:top w:val="none" w:sz="0" w:space="0" w:color="auto"/>
        <w:left w:val="none" w:sz="0" w:space="0" w:color="auto"/>
        <w:bottom w:val="none" w:sz="0" w:space="0" w:color="auto"/>
        <w:right w:val="none" w:sz="0" w:space="0" w:color="auto"/>
      </w:divBdr>
    </w:div>
    <w:div w:id="2126382701">
      <w:bodyDiv w:val="1"/>
      <w:marLeft w:val="0"/>
      <w:marRight w:val="0"/>
      <w:marTop w:val="0"/>
      <w:marBottom w:val="0"/>
      <w:divBdr>
        <w:top w:val="none" w:sz="0" w:space="0" w:color="auto"/>
        <w:left w:val="none" w:sz="0" w:space="0" w:color="auto"/>
        <w:bottom w:val="none" w:sz="0" w:space="0" w:color="auto"/>
        <w:right w:val="none" w:sz="0" w:space="0" w:color="auto"/>
      </w:divBdr>
    </w:div>
    <w:div w:id="2129155761">
      <w:bodyDiv w:val="1"/>
      <w:marLeft w:val="0"/>
      <w:marRight w:val="0"/>
      <w:marTop w:val="0"/>
      <w:marBottom w:val="0"/>
      <w:divBdr>
        <w:top w:val="none" w:sz="0" w:space="0" w:color="auto"/>
        <w:left w:val="none" w:sz="0" w:space="0" w:color="auto"/>
        <w:bottom w:val="none" w:sz="0" w:space="0" w:color="auto"/>
        <w:right w:val="none" w:sz="0" w:space="0" w:color="auto"/>
      </w:divBdr>
    </w:div>
    <w:div w:id="2130658258">
      <w:bodyDiv w:val="1"/>
      <w:marLeft w:val="0"/>
      <w:marRight w:val="0"/>
      <w:marTop w:val="0"/>
      <w:marBottom w:val="0"/>
      <w:divBdr>
        <w:top w:val="none" w:sz="0" w:space="0" w:color="auto"/>
        <w:left w:val="none" w:sz="0" w:space="0" w:color="auto"/>
        <w:bottom w:val="none" w:sz="0" w:space="0" w:color="auto"/>
        <w:right w:val="none" w:sz="0" w:space="0" w:color="auto"/>
      </w:divBdr>
    </w:div>
    <w:div w:id="2131775975">
      <w:bodyDiv w:val="1"/>
      <w:marLeft w:val="0"/>
      <w:marRight w:val="0"/>
      <w:marTop w:val="0"/>
      <w:marBottom w:val="0"/>
      <w:divBdr>
        <w:top w:val="none" w:sz="0" w:space="0" w:color="auto"/>
        <w:left w:val="none" w:sz="0" w:space="0" w:color="auto"/>
        <w:bottom w:val="none" w:sz="0" w:space="0" w:color="auto"/>
        <w:right w:val="none" w:sz="0" w:space="0" w:color="auto"/>
      </w:divBdr>
    </w:div>
    <w:div w:id="2132237097">
      <w:bodyDiv w:val="1"/>
      <w:marLeft w:val="0"/>
      <w:marRight w:val="0"/>
      <w:marTop w:val="0"/>
      <w:marBottom w:val="0"/>
      <w:divBdr>
        <w:top w:val="none" w:sz="0" w:space="0" w:color="auto"/>
        <w:left w:val="none" w:sz="0" w:space="0" w:color="auto"/>
        <w:bottom w:val="none" w:sz="0" w:space="0" w:color="auto"/>
        <w:right w:val="none" w:sz="0" w:space="0" w:color="auto"/>
      </w:divBdr>
    </w:div>
    <w:div w:id="2133093030">
      <w:bodyDiv w:val="1"/>
      <w:marLeft w:val="0"/>
      <w:marRight w:val="0"/>
      <w:marTop w:val="0"/>
      <w:marBottom w:val="0"/>
      <w:divBdr>
        <w:top w:val="none" w:sz="0" w:space="0" w:color="auto"/>
        <w:left w:val="none" w:sz="0" w:space="0" w:color="auto"/>
        <w:bottom w:val="none" w:sz="0" w:space="0" w:color="auto"/>
        <w:right w:val="none" w:sz="0" w:space="0" w:color="auto"/>
      </w:divBdr>
    </w:div>
    <w:div w:id="2134277928">
      <w:bodyDiv w:val="1"/>
      <w:marLeft w:val="0"/>
      <w:marRight w:val="0"/>
      <w:marTop w:val="0"/>
      <w:marBottom w:val="0"/>
      <w:divBdr>
        <w:top w:val="none" w:sz="0" w:space="0" w:color="auto"/>
        <w:left w:val="none" w:sz="0" w:space="0" w:color="auto"/>
        <w:bottom w:val="none" w:sz="0" w:space="0" w:color="auto"/>
        <w:right w:val="none" w:sz="0" w:space="0" w:color="auto"/>
      </w:divBdr>
    </w:div>
    <w:div w:id="2135054196">
      <w:bodyDiv w:val="1"/>
      <w:marLeft w:val="0"/>
      <w:marRight w:val="0"/>
      <w:marTop w:val="0"/>
      <w:marBottom w:val="0"/>
      <w:divBdr>
        <w:top w:val="none" w:sz="0" w:space="0" w:color="auto"/>
        <w:left w:val="none" w:sz="0" w:space="0" w:color="auto"/>
        <w:bottom w:val="none" w:sz="0" w:space="0" w:color="auto"/>
        <w:right w:val="none" w:sz="0" w:space="0" w:color="auto"/>
      </w:divBdr>
    </w:div>
    <w:div w:id="2135714298">
      <w:bodyDiv w:val="1"/>
      <w:marLeft w:val="0"/>
      <w:marRight w:val="0"/>
      <w:marTop w:val="0"/>
      <w:marBottom w:val="0"/>
      <w:divBdr>
        <w:top w:val="none" w:sz="0" w:space="0" w:color="auto"/>
        <w:left w:val="none" w:sz="0" w:space="0" w:color="auto"/>
        <w:bottom w:val="none" w:sz="0" w:space="0" w:color="auto"/>
        <w:right w:val="none" w:sz="0" w:space="0" w:color="auto"/>
      </w:divBdr>
    </w:div>
    <w:div w:id="2137094855">
      <w:bodyDiv w:val="1"/>
      <w:marLeft w:val="0"/>
      <w:marRight w:val="0"/>
      <w:marTop w:val="0"/>
      <w:marBottom w:val="0"/>
      <w:divBdr>
        <w:top w:val="none" w:sz="0" w:space="0" w:color="auto"/>
        <w:left w:val="none" w:sz="0" w:space="0" w:color="auto"/>
        <w:bottom w:val="none" w:sz="0" w:space="0" w:color="auto"/>
        <w:right w:val="none" w:sz="0" w:space="0" w:color="auto"/>
      </w:divBdr>
    </w:div>
    <w:div w:id="2137992188">
      <w:bodyDiv w:val="1"/>
      <w:marLeft w:val="0"/>
      <w:marRight w:val="0"/>
      <w:marTop w:val="0"/>
      <w:marBottom w:val="0"/>
      <w:divBdr>
        <w:top w:val="none" w:sz="0" w:space="0" w:color="auto"/>
        <w:left w:val="none" w:sz="0" w:space="0" w:color="auto"/>
        <w:bottom w:val="none" w:sz="0" w:space="0" w:color="auto"/>
        <w:right w:val="none" w:sz="0" w:space="0" w:color="auto"/>
      </w:divBdr>
    </w:div>
    <w:div w:id="2139642777">
      <w:bodyDiv w:val="1"/>
      <w:marLeft w:val="0"/>
      <w:marRight w:val="0"/>
      <w:marTop w:val="0"/>
      <w:marBottom w:val="0"/>
      <w:divBdr>
        <w:top w:val="none" w:sz="0" w:space="0" w:color="auto"/>
        <w:left w:val="none" w:sz="0" w:space="0" w:color="auto"/>
        <w:bottom w:val="none" w:sz="0" w:space="0" w:color="auto"/>
        <w:right w:val="none" w:sz="0" w:space="0" w:color="auto"/>
      </w:divBdr>
    </w:div>
    <w:div w:id="2142847682">
      <w:bodyDiv w:val="1"/>
      <w:marLeft w:val="0"/>
      <w:marRight w:val="0"/>
      <w:marTop w:val="0"/>
      <w:marBottom w:val="0"/>
      <w:divBdr>
        <w:top w:val="none" w:sz="0" w:space="0" w:color="auto"/>
        <w:left w:val="none" w:sz="0" w:space="0" w:color="auto"/>
        <w:bottom w:val="none" w:sz="0" w:space="0" w:color="auto"/>
        <w:right w:val="none" w:sz="0" w:space="0" w:color="auto"/>
      </w:divBdr>
    </w:div>
    <w:div w:id="2142917014">
      <w:bodyDiv w:val="1"/>
      <w:marLeft w:val="0"/>
      <w:marRight w:val="0"/>
      <w:marTop w:val="0"/>
      <w:marBottom w:val="0"/>
      <w:divBdr>
        <w:top w:val="none" w:sz="0" w:space="0" w:color="auto"/>
        <w:left w:val="none" w:sz="0" w:space="0" w:color="auto"/>
        <w:bottom w:val="none" w:sz="0" w:space="0" w:color="auto"/>
        <w:right w:val="none" w:sz="0" w:space="0" w:color="auto"/>
      </w:divBdr>
    </w:div>
    <w:div w:id="2143033301">
      <w:bodyDiv w:val="1"/>
      <w:marLeft w:val="0"/>
      <w:marRight w:val="0"/>
      <w:marTop w:val="0"/>
      <w:marBottom w:val="0"/>
      <w:divBdr>
        <w:top w:val="none" w:sz="0" w:space="0" w:color="auto"/>
        <w:left w:val="none" w:sz="0" w:space="0" w:color="auto"/>
        <w:bottom w:val="none" w:sz="0" w:space="0" w:color="auto"/>
        <w:right w:val="none" w:sz="0" w:space="0" w:color="auto"/>
      </w:divBdr>
    </w:div>
    <w:div w:id="2144619503">
      <w:bodyDiv w:val="1"/>
      <w:marLeft w:val="0"/>
      <w:marRight w:val="0"/>
      <w:marTop w:val="0"/>
      <w:marBottom w:val="0"/>
      <w:divBdr>
        <w:top w:val="none" w:sz="0" w:space="0" w:color="auto"/>
        <w:left w:val="none" w:sz="0" w:space="0" w:color="auto"/>
        <w:bottom w:val="none" w:sz="0" w:space="0" w:color="auto"/>
        <w:right w:val="none" w:sz="0" w:space="0" w:color="auto"/>
      </w:divBdr>
    </w:div>
    <w:div w:id="2145804882">
      <w:bodyDiv w:val="1"/>
      <w:marLeft w:val="0"/>
      <w:marRight w:val="0"/>
      <w:marTop w:val="0"/>
      <w:marBottom w:val="0"/>
      <w:divBdr>
        <w:top w:val="none" w:sz="0" w:space="0" w:color="auto"/>
        <w:left w:val="none" w:sz="0" w:space="0" w:color="auto"/>
        <w:bottom w:val="none" w:sz="0" w:space="0" w:color="auto"/>
        <w:right w:val="none" w:sz="0" w:space="0" w:color="auto"/>
      </w:divBdr>
    </w:div>
    <w:div w:id="2146314314">
      <w:bodyDiv w:val="1"/>
      <w:marLeft w:val="0"/>
      <w:marRight w:val="0"/>
      <w:marTop w:val="0"/>
      <w:marBottom w:val="0"/>
      <w:divBdr>
        <w:top w:val="none" w:sz="0" w:space="0" w:color="auto"/>
        <w:left w:val="none" w:sz="0" w:space="0" w:color="auto"/>
        <w:bottom w:val="none" w:sz="0" w:space="0" w:color="auto"/>
        <w:right w:val="none" w:sz="0" w:space="0" w:color="auto"/>
      </w:divBdr>
    </w:div>
    <w:div w:id="214692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customXml" Target="ink/ink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721429/AppData/Local/Microsoft/Windows/INetCache/Content.MSO/EB900715.xls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hyperlink" Target="file:///C:/Users/721429/AppData/Local/Microsoft/Windows/INetCache/Content.MSO/B0966EE5.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721429/AppData/Local/Microsoft/Windows/INetCache/Content.MSO/B0966EE5.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15:06:37.459"/>
    </inkml:context>
    <inkml:brush xml:id="br0">
      <inkml:brushProperty name="width" value="0.05" units="cm"/>
      <inkml:brushProperty name="height" value="0.05" units="cm"/>
    </inkml:brush>
  </inkml:definitions>
  <inkml:trace contextRef="#ctx0" brushRef="#br0">-2147483648-2147483648 5862,'0'0'0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15:06:16.687"/>
    </inkml:context>
    <inkml:brush xml:id="br0">
      <inkml:brushProperty name="width" value="0.05" units="cm"/>
      <inkml:brushProperty name="height" value="0.05" units="cm"/>
    </inkml:brush>
  </inkml:definitions>
  <inkml:trace contextRef="#ctx0" brushRef="#br0">-2147483648-2147483648 1089,'0'0'0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7E4F6526910A4681E998AF303AA43D" ma:contentTypeVersion="17" ma:contentTypeDescription="Create a new document." ma:contentTypeScope="" ma:versionID="6290fb7f9bd5145b211d031381b1d412">
  <xsd:schema xmlns:xsd="http://www.w3.org/2001/XMLSchema" xmlns:xs="http://www.w3.org/2001/XMLSchema" xmlns:p="http://schemas.microsoft.com/office/2006/metadata/properties" xmlns:ns2="c8a58fca-1bc0-4ed5-b412-9169a2695e63" xmlns:ns3="f141149a-4b7c-4992-84a1-18a0e8503d8b" targetNamespace="http://schemas.microsoft.com/office/2006/metadata/properties" ma:root="true" ma:fieldsID="a10ed5ff0e84e900d1ac40393fc2e6ba" ns2:_="" ns3:_="">
    <xsd:import namespace="c8a58fca-1bc0-4ed5-b412-9169a2695e63"/>
    <xsd:import namespace="f141149a-4b7c-4992-84a1-18a0e8503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Summary"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8fca-1bc0-4ed5-b412-9169a2695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ummary" ma:index="16" nillable="true" ma:displayName="Summary" ma:format="Dropdown" ma:internalName="Summary">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40f7b1-9e1d-4ed4-a4a4-833904f8d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1149a-4b7c-4992-84a1-18a0e8503d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aded1d-d1a3-48bf-8ae7-b09bca130e88}" ma:internalName="TaxCatchAll" ma:showField="CatchAllData" ma:web="f141149a-4b7c-4992-84a1-18a0e8503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8a58fca-1bc0-4ed5-b412-9169a2695e63">
      <Terms xmlns="http://schemas.microsoft.com/office/infopath/2007/PartnerControls"/>
    </lcf76f155ced4ddcb4097134ff3c332f>
    <TaxCatchAll xmlns="f141149a-4b7c-4992-84a1-18a0e8503d8b" xsi:nil="true"/>
    <Summary xmlns="c8a58fca-1bc0-4ed5-b412-9169a2695e63">&lt;div&gt;&lt;/div&gt;</Summary>
  </documentManagement>
</p:properties>
</file>

<file path=customXml/itemProps1.xml><?xml version="1.0" encoding="utf-8"?>
<ds:datastoreItem xmlns:ds="http://schemas.openxmlformats.org/officeDocument/2006/customXml" ds:itemID="{303F708C-5675-4A95-85F9-296F7D95DA27}">
  <ds:schemaRefs>
    <ds:schemaRef ds:uri="http://schemas.microsoft.com/office/2006/metadata/longProperties"/>
  </ds:schemaRefs>
</ds:datastoreItem>
</file>

<file path=customXml/itemProps2.xml><?xml version="1.0" encoding="utf-8"?>
<ds:datastoreItem xmlns:ds="http://schemas.openxmlformats.org/officeDocument/2006/customXml" ds:itemID="{99EA2AEF-85C2-48E6-8712-12ABEDB705E8}">
  <ds:schemaRefs>
    <ds:schemaRef ds:uri="http://schemas.openxmlformats.org/officeDocument/2006/bibliography"/>
  </ds:schemaRefs>
</ds:datastoreItem>
</file>

<file path=customXml/itemProps3.xml><?xml version="1.0" encoding="utf-8"?>
<ds:datastoreItem xmlns:ds="http://schemas.openxmlformats.org/officeDocument/2006/customXml" ds:itemID="{733DE0D2-7A59-4445-B1E6-DB0292DDBEF6}">
  <ds:schemaRefs>
    <ds:schemaRef ds:uri="http://schemas.microsoft.com/sharepoint/v3/contenttype/forms"/>
  </ds:schemaRefs>
</ds:datastoreItem>
</file>

<file path=customXml/itemProps4.xml><?xml version="1.0" encoding="utf-8"?>
<ds:datastoreItem xmlns:ds="http://schemas.openxmlformats.org/officeDocument/2006/customXml" ds:itemID="{435BF8B8-783E-4C46-846C-E379046D4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8fca-1bc0-4ed5-b412-9169a2695e63"/>
    <ds:schemaRef ds:uri="f141149a-4b7c-4992-84a1-18a0e8503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7791B8-6AF7-4ED1-BCAA-21EB8426E6B3}">
  <ds:schemaRefs>
    <ds:schemaRef ds:uri="http://schemas.microsoft.com/office/2006/metadata/properties"/>
    <ds:schemaRef ds:uri="http://schemas.microsoft.com/office/infopath/2007/PartnerControls"/>
    <ds:schemaRef ds:uri="c8a58fca-1bc0-4ed5-b412-9169a2695e63"/>
    <ds:schemaRef ds:uri="f141149a-4b7c-4992-84a1-18a0e8503d8b"/>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54</Pages>
  <Words>18500</Words>
  <Characters>107030</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125280</CharactersWithSpaces>
  <SharedDoc>false</SharedDoc>
  <HLinks>
    <vt:vector size="18" baseType="variant">
      <vt:variant>
        <vt:i4>6094880</vt:i4>
      </vt:variant>
      <vt:variant>
        <vt:i4>6</vt:i4>
      </vt:variant>
      <vt:variant>
        <vt:i4>0</vt:i4>
      </vt:variant>
      <vt:variant>
        <vt:i4>5</vt:i4>
      </vt:variant>
      <vt:variant>
        <vt:lpwstr>C:\Users\721429\AppData\Local\Microsoft\Windows\INetCache\Content.MSO\EB900715.xlsx</vt:lpwstr>
      </vt:variant>
      <vt:variant>
        <vt:lpwstr>RANGE!A1</vt:lpwstr>
      </vt:variant>
      <vt:variant>
        <vt:i4>5963893</vt:i4>
      </vt:variant>
      <vt:variant>
        <vt:i4>3</vt:i4>
      </vt:variant>
      <vt:variant>
        <vt:i4>0</vt:i4>
      </vt:variant>
      <vt:variant>
        <vt:i4>5</vt:i4>
      </vt:variant>
      <vt:variant>
        <vt:lpwstr>C:\Users\721429\AppData\Local\Microsoft\Windows\INetCache\Content.MSO\B0966EE5.xlsx</vt:lpwstr>
      </vt:variant>
      <vt:variant>
        <vt:lpwstr>RANGE!A1</vt:lpwstr>
      </vt:variant>
      <vt:variant>
        <vt:i4>5963893</vt:i4>
      </vt:variant>
      <vt:variant>
        <vt:i4>0</vt:i4>
      </vt:variant>
      <vt:variant>
        <vt:i4>0</vt:i4>
      </vt:variant>
      <vt:variant>
        <vt:i4>5</vt:i4>
      </vt:variant>
      <vt:variant>
        <vt:lpwstr>C:\Users\721429\AppData\Local\Microsoft\Windows\INetCache\Content.MSO\B0966EE5.xlsx</vt:lpwstr>
      </vt:variant>
      <vt:variant>
        <vt:lpwstr>RANGE!A1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CC DRAFT ACCOUNTS Accessible Format</dc:title>
  <dc:subject/>
  <dc:creator>705915</dc:creator>
  <cp:keywords/>
  <dc:description/>
  <cp:lastModifiedBy>Edwards, Julie</cp:lastModifiedBy>
  <cp:revision>398</cp:revision>
  <cp:lastPrinted>2023-03-23T17:14:00Z</cp:lastPrinted>
  <dcterms:created xsi:type="dcterms:W3CDTF">2024-11-08T19:21:00Z</dcterms:created>
  <dcterms:modified xsi:type="dcterms:W3CDTF">2025-06-30T12:50:00Z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2017-08-18T00:00:00Z</vt:lpwstr>
  </property>
  <property fmtid="{D5CDD505-2E9C-101B-9397-08002B2CF9AE}" pid="3" name="display_urn:schemas-microsoft-com:office:office#Document_x0020_Author">
    <vt:lpwstr>Edwards, Julie</vt:lpwstr>
  </property>
  <property fmtid="{D5CDD505-2E9C-101B-9397-08002B2CF9AE}" pid="4" name="display_urn:schemas-microsoft-com:office:office#Document_x0020_Owner">
    <vt:lpwstr>Document Reviewers</vt:lpwstr>
  </property>
  <property fmtid="{D5CDD505-2E9C-101B-9397-08002B2CF9AE}" pid="5" name="Annotations">
    <vt:lpwstr/>
  </property>
  <property fmtid="{D5CDD505-2E9C-101B-9397-08002B2CF9AE}" pid="6" name="Human Rights Complaint">
    <vt:lpwstr/>
  </property>
  <property fmtid="{D5CDD505-2E9C-101B-9397-08002B2CF9AE}" pid="7" name="Policing Bureaucracy">
    <vt:lpwstr/>
  </property>
  <property fmtid="{D5CDD505-2E9C-101B-9397-08002B2CF9AE}" pid="8" name="ContentType">
    <vt:lpwstr>Finance</vt:lpwstr>
  </property>
  <property fmtid="{D5CDD505-2E9C-101B-9397-08002B2CF9AE}" pid="9" name="Subject">
    <vt:lpwstr/>
  </property>
  <property fmtid="{D5CDD505-2E9C-101B-9397-08002B2CF9AE}" pid="10" name="_Author">
    <vt:lpwstr>705915</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Keywords">
    <vt:lpwstr/>
  </property>
  <property fmtid="{D5CDD505-2E9C-101B-9397-08002B2CF9AE}" pid="17" name="ContentTypeId">
    <vt:lpwstr>0x010100707E4F6526910A4681E998AF303AA43D</vt:lpwstr>
  </property>
  <property fmtid="{D5CDD505-2E9C-101B-9397-08002B2CF9AE}" pid="18" name="display_urn:schemas-microsoft-com:office:office#Editor">
    <vt:lpwstr>Grogan, Louise</vt:lpwstr>
  </property>
  <property fmtid="{D5CDD505-2E9C-101B-9397-08002B2CF9AE}" pid="19" name="display_urn:schemas-microsoft-com:office:office#Author">
    <vt:lpwstr>Grogan, Louise</vt:lpwstr>
  </property>
  <property fmtid="{D5CDD505-2E9C-101B-9397-08002B2CF9AE}" pid="20" name="IsMyDocuments">
    <vt:lpwstr>1</vt:lpwstr>
  </property>
  <property fmtid="{D5CDD505-2E9C-101B-9397-08002B2CF9AE}" pid="21" name="MSIP_Label_159e5fe0-93b7-4e24-83b8-c0737a05597a_Enabled">
    <vt:lpwstr>true</vt:lpwstr>
  </property>
  <property fmtid="{D5CDD505-2E9C-101B-9397-08002B2CF9AE}" pid="22" name="MSIP_Label_159e5fe0-93b7-4e24-83b8-c0737a05597a_SetDate">
    <vt:lpwstr>2021-02-15T08:58:16Z</vt:lpwstr>
  </property>
  <property fmtid="{D5CDD505-2E9C-101B-9397-08002B2CF9AE}" pid="23" name="MSIP_Label_159e5fe0-93b7-4e24-83b8-c0737a05597a_Method">
    <vt:lpwstr>Standard</vt:lpwstr>
  </property>
  <property fmtid="{D5CDD505-2E9C-101B-9397-08002B2CF9AE}" pid="24" name="MSIP_Label_159e5fe0-93b7-4e24-83b8-c0737a05597a_Name">
    <vt:lpwstr>159e5fe0-93b7-4e24-83b8-c0737a05597a</vt:lpwstr>
  </property>
  <property fmtid="{D5CDD505-2E9C-101B-9397-08002B2CF9AE}" pid="25" name="MSIP_Label_159e5fe0-93b7-4e24-83b8-c0737a05597a_SiteId">
    <vt:lpwstr>681f7310-2191-469b-8ea0-f76b4a7f699f</vt:lpwstr>
  </property>
  <property fmtid="{D5CDD505-2E9C-101B-9397-08002B2CF9AE}" pid="26" name="MSIP_Label_159e5fe0-93b7-4e24-83b8-c0737a05597a_ActionId">
    <vt:lpwstr>ec510532-8293-472e-b05f-bed60f1808c4</vt:lpwstr>
  </property>
  <property fmtid="{D5CDD505-2E9C-101B-9397-08002B2CF9AE}" pid="27" name="MSIP_Label_159e5fe0-93b7-4e24-83b8-c0737a05597a_ContentBits">
    <vt:lpwstr>0</vt:lpwstr>
  </property>
  <property fmtid="{D5CDD505-2E9C-101B-9397-08002B2CF9AE}" pid="28" name="Order">
    <vt:r8>49207000</vt:r8>
  </property>
  <property fmtid="{D5CDD505-2E9C-101B-9397-08002B2CF9AE}" pid="29" name="MediaServiceImageTags">
    <vt:lpwstr/>
  </property>
</Properties>
</file>